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gruntowej położonej w </w:t>
      </w:r>
      <w:r w:rsidR="00FA32DF">
        <w:rPr>
          <w:rFonts w:ascii="Times New Roman" w:hAnsi="Times New Roman"/>
          <w:sz w:val="24"/>
          <w:szCs w:val="24"/>
          <w:lang w:val="pl-PL"/>
        </w:rPr>
        <w:t>Michałowie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Numer ewidencyjny nieruchomości </w:t>
      </w:r>
      <w:r w:rsidR="00FA32DF">
        <w:rPr>
          <w:rFonts w:ascii="Times New Roman" w:hAnsi="Times New Roman"/>
          <w:sz w:val="24"/>
          <w:szCs w:val="24"/>
          <w:lang w:val="pl-PL"/>
        </w:rPr>
        <w:t xml:space="preserve">25/2 </w:t>
      </w:r>
      <w:r>
        <w:rPr>
          <w:rFonts w:ascii="Times New Roman" w:hAnsi="Times New Roman"/>
          <w:sz w:val="24"/>
          <w:szCs w:val="24"/>
          <w:lang w:val="pl-PL"/>
        </w:rPr>
        <w:t>dla której w Sądzie Rejonowym                        w Aleksandrowie-Kuj. urządzona jest księga wieczysta WL1A/00028</w:t>
      </w:r>
      <w:r w:rsidR="00FA32DF">
        <w:rPr>
          <w:rFonts w:ascii="Times New Roman" w:hAnsi="Times New Roman"/>
          <w:sz w:val="24"/>
          <w:szCs w:val="24"/>
          <w:lang w:val="pl-PL"/>
        </w:rPr>
        <w:t>592/3</w:t>
      </w:r>
      <w:r>
        <w:rPr>
          <w:rFonts w:ascii="Times New Roman" w:hAnsi="Times New Roman"/>
          <w:sz w:val="24"/>
          <w:szCs w:val="24"/>
          <w:lang w:val="pl-PL"/>
        </w:rPr>
        <w:t xml:space="preserve">. 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przetargu </w:t>
      </w:r>
      <w:r w:rsidR="00FA32DF">
        <w:rPr>
          <w:rFonts w:ascii="Times New Roman" w:hAnsi="Times New Roman"/>
          <w:sz w:val="24"/>
          <w:szCs w:val="24"/>
          <w:lang w:val="pl-PL"/>
        </w:rPr>
        <w:t>nie przystąpiła żadna osoba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3F526F" w:rsidRPr="00FA32DF" w:rsidRDefault="003F526F" w:rsidP="00FA32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Cena wywoławcza stawki dzierżawy nieruchomości, o której mowa w §1 wynosiła </w:t>
      </w:r>
      <w:r w:rsidR="00FA32DF">
        <w:rPr>
          <w:rFonts w:ascii="Times New Roman" w:hAnsi="Times New Roman"/>
          <w:sz w:val="24"/>
          <w:szCs w:val="24"/>
          <w:lang w:val="pl-PL"/>
        </w:rPr>
        <w:t>306,02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 (stawka wyjściowa czynszu wyliczona na podstawie zarządzenia Nr 9/2016 Wójta Gminy Zakrzewo z dnia 15lutego 2016 r.)</w:t>
      </w:r>
    </w:p>
    <w:p w:rsidR="00FA32DF" w:rsidRPr="00740887" w:rsidRDefault="00FA32DF" w:rsidP="00FA32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Przetarg zakończył się wynikiem </w:t>
      </w:r>
      <w:r>
        <w:rPr>
          <w:rFonts w:ascii="Times New Roman" w:hAnsi="Times New Roman"/>
          <w:sz w:val="24"/>
          <w:szCs w:val="24"/>
          <w:lang w:val="pl-PL"/>
        </w:rPr>
        <w:t>negatywnym – nie wyłoniono dzierżawcy.</w:t>
      </w:r>
      <w:bookmarkStart w:id="0" w:name="_GoBack"/>
      <w:bookmarkEnd w:id="0"/>
      <w:r w:rsidRPr="00740887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/>
    <w:p w:rsidR="00842404" w:rsidRDefault="00842404"/>
    <w:sectPr w:rsidR="008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9"/>
    <w:rsid w:val="003F526F"/>
    <w:rsid w:val="008168E9"/>
    <w:rsid w:val="00842404"/>
    <w:rsid w:val="00B739E6"/>
    <w:rsid w:val="00C91A0A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2016-09-06T12:38:00Z</dcterms:created>
  <dcterms:modified xsi:type="dcterms:W3CDTF">2016-09-06T13:25:00Z</dcterms:modified>
</cp:coreProperties>
</file>