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46B" w:rsidRPr="00F82E39" w:rsidRDefault="00F82E39" w:rsidP="002A46E3">
      <w:pPr>
        <w:jc w:val="both"/>
        <w:rPr>
          <w:b/>
          <w:sz w:val="24"/>
          <w:szCs w:val="36"/>
        </w:rPr>
      </w:pPr>
      <w:r w:rsidRPr="00F82E39">
        <w:rPr>
          <w:b/>
          <w:sz w:val="24"/>
          <w:szCs w:val="36"/>
          <w:u w:val="single"/>
        </w:rPr>
        <w:t>CZĘŚĆ 5</w:t>
      </w:r>
      <w:r w:rsidRPr="00F82E39">
        <w:rPr>
          <w:b/>
          <w:sz w:val="24"/>
          <w:szCs w:val="36"/>
        </w:rPr>
        <w:t xml:space="preserve">  </w:t>
      </w:r>
      <w:r w:rsidR="00FB746B" w:rsidRPr="00F82E39">
        <w:rPr>
          <w:b/>
          <w:sz w:val="24"/>
          <w:szCs w:val="36"/>
        </w:rPr>
        <w:t>Zakup intera</w:t>
      </w:r>
      <w:r w:rsidR="002A46E3" w:rsidRPr="00F82E39">
        <w:rPr>
          <w:b/>
          <w:sz w:val="24"/>
          <w:szCs w:val="36"/>
        </w:rPr>
        <w:t xml:space="preserve">ktywnych programów do nauczania </w:t>
      </w:r>
      <w:r w:rsidR="00FB746B" w:rsidRPr="00F82E39">
        <w:rPr>
          <w:b/>
          <w:sz w:val="24"/>
          <w:szCs w:val="36"/>
        </w:rPr>
        <w:t>przedmio</w:t>
      </w:r>
      <w:r w:rsidR="002A46E3" w:rsidRPr="00F82E39">
        <w:rPr>
          <w:b/>
          <w:sz w:val="24"/>
          <w:szCs w:val="36"/>
        </w:rPr>
        <w:t xml:space="preserve">tów </w:t>
      </w:r>
      <w:proofErr w:type="spellStart"/>
      <w:r w:rsidR="002A46E3" w:rsidRPr="00F82E39">
        <w:rPr>
          <w:b/>
          <w:sz w:val="24"/>
          <w:szCs w:val="36"/>
        </w:rPr>
        <w:t>m-p</w:t>
      </w:r>
      <w:proofErr w:type="spellEnd"/>
      <w:r w:rsidR="002A46E3" w:rsidRPr="00F82E39">
        <w:rPr>
          <w:b/>
          <w:sz w:val="24"/>
          <w:szCs w:val="36"/>
        </w:rPr>
        <w:t xml:space="preserve"> </w:t>
      </w:r>
      <w:r w:rsidR="00FB746B" w:rsidRPr="00F82E39">
        <w:rPr>
          <w:b/>
          <w:sz w:val="24"/>
          <w:szCs w:val="36"/>
        </w:rPr>
        <w:t>– 3 zestawy</w:t>
      </w:r>
    </w:p>
    <w:p w:rsidR="00FB746B" w:rsidRPr="005F610C" w:rsidRDefault="00FB746B" w:rsidP="002A46E3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3"/>
        <w:rPr>
          <w:rFonts w:eastAsia="Times New Roman" w:cstheme="minorHAnsi"/>
          <w:bCs/>
          <w:sz w:val="24"/>
          <w:szCs w:val="24"/>
        </w:rPr>
      </w:pPr>
      <w:r w:rsidRPr="005F610C">
        <w:rPr>
          <w:rFonts w:cstheme="minorHAnsi"/>
          <w:sz w:val="24"/>
          <w:szCs w:val="24"/>
        </w:rPr>
        <w:t xml:space="preserve">2 zestawy interaktywnych programów dla szkoły podstawowej dla przedmiotów matematyka i przyroda, z licencją na 10 stanowisk, zgodnych z podstawą programową. Program w wersji sieciowej, </w:t>
      </w:r>
      <w:r w:rsidRPr="005F610C">
        <w:rPr>
          <w:rFonts w:eastAsia="Times New Roman" w:cstheme="minorHAnsi"/>
          <w:bCs/>
          <w:sz w:val="24"/>
          <w:szCs w:val="24"/>
        </w:rPr>
        <w:t>przeznaczony dla szkolnych pracowni i dostosowany do ich wymagań, obejmujący materiał do ww. przedmiotów w klasie IV, V i VI. Programy muszą uwzględniać rolę dydaktyczną nauczyciela i oferować mu szerokie możliwości wpływania na pracę ucznia poprzez aktywizację trzech kanałów uczenia</w:t>
      </w:r>
      <w:r w:rsidRPr="005F610C">
        <w:rPr>
          <w:rFonts w:eastAsia="Times New Roman" w:cstheme="minorHAnsi"/>
          <w:sz w:val="24"/>
          <w:szCs w:val="24"/>
        </w:rPr>
        <w:t>: wzrokowego, słuchowego oraz kinestetycznego.</w:t>
      </w:r>
    </w:p>
    <w:p w:rsidR="00FB746B" w:rsidRPr="005F610C" w:rsidRDefault="00FB746B" w:rsidP="002A46E3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3"/>
        <w:rPr>
          <w:rFonts w:eastAsia="Times New Roman" w:cstheme="minorHAnsi"/>
          <w:bCs/>
          <w:sz w:val="24"/>
          <w:szCs w:val="24"/>
        </w:rPr>
      </w:pPr>
      <w:r w:rsidRPr="005F610C">
        <w:rPr>
          <w:rFonts w:cstheme="minorHAnsi"/>
          <w:sz w:val="24"/>
          <w:szCs w:val="24"/>
        </w:rPr>
        <w:t xml:space="preserve">1 zestaw interaktywnych programów </w:t>
      </w:r>
      <w:r w:rsidRPr="005F610C">
        <w:rPr>
          <w:rFonts w:eastAsia="Times New Roman" w:cstheme="minorHAnsi"/>
          <w:sz w:val="24"/>
          <w:szCs w:val="24"/>
        </w:rPr>
        <w:t xml:space="preserve">nauczania dla gimnazjum z przedmiotów biologia oraz geografia, z licencją na 10 stanowisk, zgodny z podstawą programową. </w:t>
      </w:r>
      <w:r w:rsidRPr="005F610C">
        <w:rPr>
          <w:rFonts w:cstheme="minorHAnsi"/>
          <w:sz w:val="24"/>
          <w:szCs w:val="24"/>
        </w:rPr>
        <w:t xml:space="preserve">Program w wersji sieciowej, </w:t>
      </w:r>
      <w:r w:rsidRPr="005F610C">
        <w:rPr>
          <w:rFonts w:eastAsia="Times New Roman" w:cstheme="minorHAnsi"/>
          <w:bCs/>
          <w:sz w:val="24"/>
          <w:szCs w:val="24"/>
        </w:rPr>
        <w:t>przeznaczony dla szkolnych pracowni i dostosowany do ich wymagań, obejmujący materiał do ww. przedmiotów w klasie I, II i III</w:t>
      </w:r>
      <w:r w:rsidRPr="005F610C">
        <w:rPr>
          <w:rFonts w:eastAsia="Times New Roman" w:cstheme="minorHAnsi"/>
          <w:sz w:val="24"/>
          <w:szCs w:val="24"/>
        </w:rPr>
        <w:t xml:space="preserve"> . </w:t>
      </w:r>
      <w:r w:rsidRPr="005F610C">
        <w:rPr>
          <w:rFonts w:eastAsia="Times New Roman" w:cstheme="minorHAnsi"/>
          <w:bCs/>
          <w:sz w:val="24"/>
          <w:szCs w:val="24"/>
        </w:rPr>
        <w:t>Program musi uwzględniać rolę dydaktyczną nauczyciela i oferować mu szerokie możliwości wpływania na pracę ucznia poprzez aktywizację trzech kanałów uczenia</w:t>
      </w:r>
      <w:r w:rsidRPr="005F610C">
        <w:rPr>
          <w:rFonts w:eastAsia="Times New Roman" w:cstheme="minorHAnsi"/>
          <w:sz w:val="24"/>
          <w:szCs w:val="24"/>
        </w:rPr>
        <w:t>: wzrokowego, słuchowego oraz kinestetycznego.</w:t>
      </w:r>
    </w:p>
    <w:p w:rsidR="001E6DD8" w:rsidRDefault="001E6DD8"/>
    <w:sectPr w:rsidR="001E6DD8" w:rsidSect="002A46E3">
      <w:headerReference w:type="default" r:id="rId7"/>
      <w:footerReference w:type="default" r:id="rId8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F06" w:rsidRDefault="00F74F06" w:rsidP="002A46E3">
      <w:pPr>
        <w:spacing w:after="0" w:line="240" w:lineRule="auto"/>
      </w:pPr>
      <w:r>
        <w:separator/>
      </w:r>
    </w:p>
  </w:endnote>
  <w:endnote w:type="continuationSeparator" w:id="0">
    <w:p w:rsidR="00F74F06" w:rsidRDefault="00F74F06" w:rsidP="002A4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6E3" w:rsidRPr="00F625B0" w:rsidRDefault="002A46E3" w:rsidP="002A46E3">
    <w:pPr>
      <w:pStyle w:val="Stopka"/>
      <w:jc w:val="center"/>
      <w:rPr>
        <w:rFonts w:ascii="Arial" w:hAnsi="Arial" w:cs="Arial"/>
        <w:i/>
        <w:sz w:val="18"/>
        <w:szCs w:val="18"/>
      </w:rPr>
    </w:pPr>
    <w:r w:rsidRPr="00F625B0">
      <w:rPr>
        <w:rFonts w:ascii="Arial" w:hAnsi="Arial" w:cs="Arial"/>
        <w:i/>
        <w:sz w:val="18"/>
        <w:szCs w:val="18"/>
      </w:rPr>
      <w:t xml:space="preserve">Projekt  współfinansowany przez Unię Europejską </w:t>
    </w:r>
    <w:r w:rsidRPr="00F625B0">
      <w:rPr>
        <w:rFonts w:ascii="Arial" w:hAnsi="Arial" w:cs="Arial"/>
        <w:i/>
        <w:sz w:val="18"/>
        <w:szCs w:val="18"/>
      </w:rPr>
      <w:br/>
      <w:t>w ramach Europejskiego Funduszu Społecznego</w:t>
    </w:r>
  </w:p>
  <w:p w:rsidR="002A46E3" w:rsidRDefault="002A46E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F06" w:rsidRDefault="00F74F06" w:rsidP="002A46E3">
      <w:pPr>
        <w:spacing w:after="0" w:line="240" w:lineRule="auto"/>
      </w:pPr>
      <w:r>
        <w:separator/>
      </w:r>
    </w:p>
  </w:footnote>
  <w:footnote w:type="continuationSeparator" w:id="0">
    <w:p w:rsidR="00F74F06" w:rsidRDefault="00F74F06" w:rsidP="002A4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6E3" w:rsidRDefault="002A46E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3891280</wp:posOffset>
          </wp:positionH>
          <wp:positionV relativeFrom="paragraph">
            <wp:posOffset>-220980</wp:posOffset>
          </wp:positionV>
          <wp:extent cx="1743075" cy="638175"/>
          <wp:effectExtent l="19050" t="0" r="9525" b="0"/>
          <wp:wrapNone/>
          <wp:docPr id="2" name="Obraz 2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UE+EFS_L-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-411480</wp:posOffset>
          </wp:positionV>
          <wp:extent cx="1881505" cy="923925"/>
          <wp:effectExtent l="19050" t="0" r="4445" b="0"/>
          <wp:wrapNone/>
          <wp:docPr id="1" name="Obraz 14" descr="KAPITAL_LUDZKI_PO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KAPITAL_LUDZKI_POZ.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1505" cy="923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14078"/>
    <w:multiLevelType w:val="hybridMultilevel"/>
    <w:tmpl w:val="FEE2D4E8"/>
    <w:lvl w:ilvl="0" w:tplc="A496B428">
      <w:start w:val="1"/>
      <w:numFmt w:val="bullet"/>
      <w:lvlText w:val=""/>
      <w:lvlJc w:val="left"/>
      <w:pPr>
        <w:ind w:left="397" w:hanging="3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B746B"/>
    <w:rsid w:val="00184FCE"/>
    <w:rsid w:val="001E6DD8"/>
    <w:rsid w:val="002A46E3"/>
    <w:rsid w:val="004F5112"/>
    <w:rsid w:val="00EC3430"/>
    <w:rsid w:val="00F74F06"/>
    <w:rsid w:val="00F82E39"/>
    <w:rsid w:val="00FB7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51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74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A4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A46E3"/>
  </w:style>
  <w:style w:type="paragraph" w:styleId="Stopka">
    <w:name w:val="footer"/>
    <w:basedOn w:val="Normalny"/>
    <w:link w:val="StopkaZnak"/>
    <w:uiPriority w:val="99"/>
    <w:semiHidden/>
    <w:unhideWhenUsed/>
    <w:rsid w:val="002A4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A46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Iza</cp:lastModifiedBy>
  <cp:revision>5</cp:revision>
  <cp:lastPrinted>2013-07-22T10:22:00Z</cp:lastPrinted>
  <dcterms:created xsi:type="dcterms:W3CDTF">2013-07-17T08:38:00Z</dcterms:created>
  <dcterms:modified xsi:type="dcterms:W3CDTF">2013-07-22T10:22:00Z</dcterms:modified>
</cp:coreProperties>
</file>