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Siatka"/>
        <w:tblW w:w="0" w:type="auto"/>
        <w:tblLook w:val="04A0"/>
      </w:tblPr>
      <w:tblGrid>
        <w:gridCol w:w="2235"/>
        <w:gridCol w:w="1836"/>
        <w:gridCol w:w="535"/>
        <w:gridCol w:w="2590"/>
        <w:gridCol w:w="2016"/>
      </w:tblGrid>
      <w:tr w:rsidR="00782F83" w:rsidTr="00A63438">
        <w:trPr>
          <w:trHeight w:val="2679"/>
        </w:trPr>
        <w:tc>
          <w:tcPr>
            <w:tcW w:w="4606" w:type="dxa"/>
            <w:gridSpan w:val="3"/>
          </w:tcPr>
          <w:p w:rsidR="00782F83" w:rsidRDefault="00782F83" w:rsidP="00A63438">
            <w:pPr>
              <w:jc w:val="both"/>
              <w:rPr>
                <w:rFonts w:ascii="Times New Roman" w:hAnsi="Times New Roman" w:cs="Times New Roman"/>
                <w:b/>
              </w:rPr>
            </w:pPr>
            <w:r>
              <w:rPr>
                <w:rFonts w:ascii="Times New Roman" w:hAnsi="Times New Roman" w:cs="Times New Roman"/>
                <w:b/>
                <w:noProof/>
                <w:lang w:eastAsia="pl-PL"/>
              </w:rPr>
              <w:drawing>
                <wp:inline distT="0" distB="0" distL="0" distR="0">
                  <wp:extent cx="2048510" cy="2618740"/>
                  <wp:effectExtent l="19050" t="0" r="8890" b="0"/>
                  <wp:docPr id="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2048510" cy="2618740"/>
                          </a:xfrm>
                          <a:prstGeom prst="rect">
                            <a:avLst/>
                          </a:prstGeom>
                          <a:noFill/>
                          <a:ln w="9525">
                            <a:noFill/>
                            <a:miter lim="800000"/>
                            <a:headEnd/>
                            <a:tailEnd/>
                          </a:ln>
                        </pic:spPr>
                      </pic:pic>
                    </a:graphicData>
                  </a:graphic>
                </wp:inline>
              </w:drawing>
            </w:r>
          </w:p>
        </w:tc>
        <w:tc>
          <w:tcPr>
            <w:tcW w:w="4606" w:type="dxa"/>
            <w:gridSpan w:val="2"/>
          </w:tcPr>
          <w:p w:rsidR="00782F83" w:rsidRDefault="00782F83" w:rsidP="00A63438">
            <w:pPr>
              <w:jc w:val="both"/>
              <w:rPr>
                <w:rFonts w:ascii="Times New Roman" w:hAnsi="Times New Roman" w:cs="Times New Roman"/>
                <w:b/>
              </w:rPr>
            </w:pPr>
          </w:p>
        </w:tc>
      </w:tr>
      <w:tr w:rsidR="00782F83" w:rsidTr="00A63438">
        <w:trPr>
          <w:trHeight w:val="951"/>
        </w:trPr>
        <w:tc>
          <w:tcPr>
            <w:tcW w:w="9212" w:type="dxa"/>
            <w:gridSpan w:val="5"/>
          </w:tcPr>
          <w:p w:rsidR="00782F83" w:rsidRDefault="00782F83" w:rsidP="00A63438">
            <w:pPr>
              <w:jc w:val="both"/>
              <w:rPr>
                <w:rFonts w:ascii="Times New Roman" w:hAnsi="Times New Roman" w:cs="Times New Roman"/>
                <w:b/>
              </w:rPr>
            </w:pPr>
          </w:p>
        </w:tc>
      </w:tr>
      <w:tr w:rsidR="00782F83" w:rsidTr="00A63438">
        <w:trPr>
          <w:trHeight w:val="951"/>
        </w:trPr>
        <w:tc>
          <w:tcPr>
            <w:tcW w:w="2235" w:type="dxa"/>
          </w:tcPr>
          <w:p w:rsidR="00782F83" w:rsidRDefault="00782F83" w:rsidP="00A63438">
            <w:pPr>
              <w:jc w:val="both"/>
              <w:rPr>
                <w:rFonts w:ascii="Times New Roman" w:hAnsi="Times New Roman" w:cs="Times New Roman"/>
                <w:b/>
              </w:rPr>
            </w:pPr>
            <w:r>
              <w:rPr>
                <w:rFonts w:ascii="Times New Roman" w:hAnsi="Times New Roman" w:cs="Times New Roman"/>
                <w:b/>
              </w:rPr>
              <w:t>Temat</w:t>
            </w:r>
          </w:p>
        </w:tc>
        <w:tc>
          <w:tcPr>
            <w:tcW w:w="6977" w:type="dxa"/>
            <w:gridSpan w:val="4"/>
          </w:tcPr>
          <w:p w:rsidR="00782F83" w:rsidRDefault="004C759F" w:rsidP="0060686E">
            <w:pPr>
              <w:jc w:val="center"/>
              <w:rPr>
                <w:rFonts w:ascii="Times New Roman" w:hAnsi="Times New Roman" w:cs="Times New Roman"/>
                <w:b/>
              </w:rPr>
            </w:pPr>
            <w:r>
              <w:rPr>
                <w:rFonts w:ascii="Times New Roman" w:hAnsi="Times New Roman" w:cs="Times New Roman"/>
                <w:b/>
              </w:rPr>
              <w:t xml:space="preserve">PROJEKT- </w:t>
            </w:r>
            <w:r w:rsidR="00782F83">
              <w:rPr>
                <w:rFonts w:ascii="Times New Roman" w:hAnsi="Times New Roman" w:cs="Times New Roman"/>
                <w:b/>
              </w:rPr>
              <w:t xml:space="preserve">Prognoza </w:t>
            </w:r>
            <w:r w:rsidR="0060686E">
              <w:rPr>
                <w:rFonts w:ascii="Times New Roman" w:hAnsi="Times New Roman" w:cs="Times New Roman"/>
                <w:b/>
              </w:rPr>
              <w:t xml:space="preserve">Oddziaływania na środowisko projekt założeń do planu zaopatrzenia w ciepło, energię elektryczną i paliwa gazowe </w:t>
            </w:r>
            <w:r w:rsidR="00782F83">
              <w:rPr>
                <w:rFonts w:ascii="Times New Roman" w:hAnsi="Times New Roman" w:cs="Times New Roman"/>
                <w:b/>
              </w:rPr>
              <w:t>dla G</w:t>
            </w:r>
            <w:r w:rsidR="0060686E">
              <w:rPr>
                <w:rFonts w:ascii="Times New Roman" w:hAnsi="Times New Roman" w:cs="Times New Roman"/>
                <w:b/>
              </w:rPr>
              <w:t>miny Wieliczki na lata 2025-2035</w:t>
            </w:r>
            <w:r w:rsidR="00782F83">
              <w:rPr>
                <w:rFonts w:ascii="Times New Roman" w:hAnsi="Times New Roman" w:cs="Times New Roman"/>
                <w:b/>
              </w:rPr>
              <w:t xml:space="preserve">  </w:t>
            </w:r>
          </w:p>
        </w:tc>
      </w:tr>
      <w:tr w:rsidR="00782F83" w:rsidTr="00A63438">
        <w:trPr>
          <w:trHeight w:val="951"/>
        </w:trPr>
        <w:tc>
          <w:tcPr>
            <w:tcW w:w="9212" w:type="dxa"/>
            <w:gridSpan w:val="5"/>
          </w:tcPr>
          <w:p w:rsidR="00782F83" w:rsidRDefault="00782F83" w:rsidP="00A63438">
            <w:pPr>
              <w:jc w:val="center"/>
              <w:rPr>
                <w:rFonts w:ascii="Times New Roman" w:hAnsi="Times New Roman" w:cs="Times New Roman"/>
                <w:b/>
              </w:rPr>
            </w:pPr>
          </w:p>
        </w:tc>
      </w:tr>
      <w:tr w:rsidR="00782F83" w:rsidTr="00A63438">
        <w:trPr>
          <w:trHeight w:val="951"/>
        </w:trPr>
        <w:tc>
          <w:tcPr>
            <w:tcW w:w="4071" w:type="dxa"/>
            <w:gridSpan w:val="2"/>
            <w:tcBorders>
              <w:right w:val="single" w:sz="4" w:space="0" w:color="auto"/>
            </w:tcBorders>
          </w:tcPr>
          <w:p w:rsidR="00782F83" w:rsidRDefault="00782F83" w:rsidP="00A63438">
            <w:pPr>
              <w:rPr>
                <w:rFonts w:ascii="Times New Roman" w:hAnsi="Times New Roman" w:cs="Times New Roman"/>
                <w:b/>
              </w:rPr>
            </w:pPr>
            <w:r>
              <w:rPr>
                <w:rFonts w:ascii="Times New Roman" w:hAnsi="Times New Roman" w:cs="Times New Roman"/>
                <w:b/>
              </w:rPr>
              <w:t>Nazwa i adres</w:t>
            </w:r>
          </w:p>
        </w:tc>
        <w:tc>
          <w:tcPr>
            <w:tcW w:w="5141" w:type="dxa"/>
            <w:gridSpan w:val="3"/>
            <w:tcBorders>
              <w:left w:val="single" w:sz="4" w:space="0" w:color="auto"/>
            </w:tcBorders>
          </w:tcPr>
          <w:p w:rsidR="00782F83" w:rsidRDefault="00782F83" w:rsidP="00A63438">
            <w:pPr>
              <w:tabs>
                <w:tab w:val="left" w:pos="323"/>
                <w:tab w:val="center" w:pos="3375"/>
              </w:tabs>
              <w:rPr>
                <w:rFonts w:ascii="Times New Roman" w:hAnsi="Times New Roman" w:cs="Times New Roman"/>
                <w:b/>
              </w:rPr>
            </w:pPr>
            <w:r>
              <w:rPr>
                <w:rFonts w:ascii="Times New Roman" w:hAnsi="Times New Roman" w:cs="Times New Roman"/>
                <w:b/>
              </w:rPr>
              <w:tab/>
              <w:t xml:space="preserve">                         Gmina Wieliczki</w:t>
            </w:r>
          </w:p>
          <w:p w:rsidR="00782F83" w:rsidRDefault="00782F83" w:rsidP="00A63438">
            <w:pPr>
              <w:jc w:val="center"/>
              <w:rPr>
                <w:rFonts w:ascii="Times New Roman" w:hAnsi="Times New Roman" w:cs="Times New Roman"/>
                <w:b/>
              </w:rPr>
            </w:pPr>
            <w:r>
              <w:rPr>
                <w:rFonts w:ascii="Times New Roman" w:hAnsi="Times New Roman" w:cs="Times New Roman"/>
                <w:b/>
              </w:rPr>
              <w:t>Ul. Lipowa 53</w:t>
            </w:r>
          </w:p>
          <w:p w:rsidR="00782F83" w:rsidRDefault="00782F83" w:rsidP="00A63438">
            <w:pPr>
              <w:jc w:val="center"/>
              <w:rPr>
                <w:rFonts w:ascii="Times New Roman" w:hAnsi="Times New Roman" w:cs="Times New Roman"/>
                <w:b/>
              </w:rPr>
            </w:pPr>
            <w:r>
              <w:rPr>
                <w:rFonts w:ascii="Times New Roman" w:hAnsi="Times New Roman" w:cs="Times New Roman"/>
                <w:b/>
              </w:rPr>
              <w:t>19-404 Wieliczki</w:t>
            </w:r>
          </w:p>
        </w:tc>
      </w:tr>
      <w:tr w:rsidR="00782F83" w:rsidTr="00A63438">
        <w:trPr>
          <w:trHeight w:val="368"/>
        </w:trPr>
        <w:tc>
          <w:tcPr>
            <w:tcW w:w="4071" w:type="dxa"/>
            <w:gridSpan w:val="2"/>
            <w:tcBorders>
              <w:right w:val="single" w:sz="4" w:space="0" w:color="auto"/>
            </w:tcBorders>
          </w:tcPr>
          <w:p w:rsidR="00782F83" w:rsidRDefault="00782F83" w:rsidP="00A63438">
            <w:pPr>
              <w:rPr>
                <w:rFonts w:ascii="Times New Roman" w:hAnsi="Times New Roman" w:cs="Times New Roman"/>
                <w:b/>
              </w:rPr>
            </w:pPr>
          </w:p>
        </w:tc>
        <w:tc>
          <w:tcPr>
            <w:tcW w:w="5141" w:type="dxa"/>
            <w:gridSpan w:val="3"/>
            <w:tcBorders>
              <w:left w:val="single" w:sz="4" w:space="0" w:color="auto"/>
            </w:tcBorders>
          </w:tcPr>
          <w:p w:rsidR="00782F83" w:rsidRDefault="00782F83" w:rsidP="00A63438">
            <w:pPr>
              <w:tabs>
                <w:tab w:val="left" w:pos="323"/>
                <w:tab w:val="center" w:pos="3375"/>
              </w:tabs>
              <w:rPr>
                <w:rFonts w:ascii="Times New Roman" w:hAnsi="Times New Roman" w:cs="Times New Roman"/>
                <w:b/>
              </w:rPr>
            </w:pPr>
          </w:p>
        </w:tc>
      </w:tr>
      <w:tr w:rsidR="00782F83" w:rsidTr="00A63438">
        <w:trPr>
          <w:trHeight w:val="368"/>
        </w:trPr>
        <w:tc>
          <w:tcPr>
            <w:tcW w:w="4071" w:type="dxa"/>
            <w:gridSpan w:val="2"/>
            <w:tcBorders>
              <w:right w:val="single" w:sz="4" w:space="0" w:color="auto"/>
            </w:tcBorders>
          </w:tcPr>
          <w:p w:rsidR="00782F83" w:rsidRDefault="00782F83" w:rsidP="00A63438">
            <w:pPr>
              <w:rPr>
                <w:rFonts w:ascii="Times New Roman" w:hAnsi="Times New Roman" w:cs="Times New Roman"/>
                <w:b/>
              </w:rPr>
            </w:pPr>
            <w:r>
              <w:rPr>
                <w:rFonts w:ascii="Times New Roman" w:hAnsi="Times New Roman" w:cs="Times New Roman"/>
                <w:b/>
              </w:rPr>
              <w:t>Nazwa i adres jednostki autorskiej</w:t>
            </w:r>
          </w:p>
        </w:tc>
        <w:tc>
          <w:tcPr>
            <w:tcW w:w="3125" w:type="dxa"/>
            <w:gridSpan w:val="2"/>
            <w:tcBorders>
              <w:left w:val="single" w:sz="4" w:space="0" w:color="auto"/>
              <w:right w:val="single" w:sz="4" w:space="0" w:color="auto"/>
            </w:tcBorders>
          </w:tcPr>
          <w:p w:rsidR="00782F83" w:rsidRPr="00A0177D" w:rsidRDefault="00782F83" w:rsidP="00A63438">
            <w:pPr>
              <w:tabs>
                <w:tab w:val="left" w:pos="323"/>
                <w:tab w:val="center" w:pos="3375"/>
              </w:tabs>
              <w:rPr>
                <w:rFonts w:ascii="Times New Roman" w:hAnsi="Times New Roman" w:cs="Times New Roman"/>
                <w:b/>
                <w:sz w:val="18"/>
                <w:szCs w:val="18"/>
              </w:rPr>
            </w:pPr>
            <w:r w:rsidRPr="00A0177D">
              <w:rPr>
                <w:rFonts w:ascii="Times New Roman" w:hAnsi="Times New Roman" w:cs="Times New Roman"/>
                <w:b/>
                <w:sz w:val="18"/>
                <w:szCs w:val="18"/>
              </w:rPr>
              <w:t>Urząd Gminy w Wieliczkach</w:t>
            </w:r>
          </w:p>
          <w:p w:rsidR="00782F83" w:rsidRPr="00A0177D" w:rsidRDefault="00782F83" w:rsidP="00A63438">
            <w:pPr>
              <w:tabs>
                <w:tab w:val="left" w:pos="323"/>
                <w:tab w:val="center" w:pos="3375"/>
              </w:tabs>
              <w:rPr>
                <w:rFonts w:ascii="Times New Roman" w:hAnsi="Times New Roman" w:cs="Times New Roman"/>
                <w:b/>
                <w:sz w:val="18"/>
                <w:szCs w:val="18"/>
              </w:rPr>
            </w:pPr>
            <w:r w:rsidRPr="00A0177D">
              <w:rPr>
                <w:rFonts w:ascii="Times New Roman" w:hAnsi="Times New Roman" w:cs="Times New Roman"/>
                <w:b/>
                <w:sz w:val="18"/>
                <w:szCs w:val="18"/>
              </w:rPr>
              <w:t>Ul. Lipowa 53</w:t>
            </w:r>
          </w:p>
          <w:p w:rsidR="00782F83" w:rsidRDefault="00782F83" w:rsidP="00A63438">
            <w:pPr>
              <w:tabs>
                <w:tab w:val="left" w:pos="323"/>
                <w:tab w:val="center" w:pos="3375"/>
              </w:tabs>
              <w:rPr>
                <w:rFonts w:ascii="Times New Roman" w:hAnsi="Times New Roman" w:cs="Times New Roman"/>
                <w:b/>
              </w:rPr>
            </w:pPr>
            <w:r w:rsidRPr="00A0177D">
              <w:rPr>
                <w:rFonts w:ascii="Times New Roman" w:hAnsi="Times New Roman" w:cs="Times New Roman"/>
                <w:b/>
                <w:sz w:val="18"/>
                <w:szCs w:val="18"/>
              </w:rPr>
              <w:t>19-404 Wieliczki</w:t>
            </w:r>
          </w:p>
        </w:tc>
        <w:tc>
          <w:tcPr>
            <w:tcW w:w="2016" w:type="dxa"/>
            <w:tcBorders>
              <w:left w:val="single" w:sz="4" w:space="0" w:color="auto"/>
            </w:tcBorders>
          </w:tcPr>
          <w:p w:rsidR="00782F83" w:rsidRDefault="00782F83" w:rsidP="00A63438">
            <w:pPr>
              <w:rPr>
                <w:rFonts w:ascii="Times New Roman" w:hAnsi="Times New Roman" w:cs="Times New Roman"/>
                <w:b/>
              </w:rPr>
            </w:pPr>
          </w:p>
          <w:p w:rsidR="00782F83" w:rsidRDefault="00782F83" w:rsidP="00A63438">
            <w:pPr>
              <w:rPr>
                <w:rFonts w:ascii="Times New Roman" w:hAnsi="Times New Roman" w:cs="Times New Roman"/>
                <w:b/>
              </w:rPr>
            </w:pPr>
          </w:p>
          <w:p w:rsidR="00782F83" w:rsidRDefault="00782F83" w:rsidP="00A63438">
            <w:pPr>
              <w:tabs>
                <w:tab w:val="left" w:pos="323"/>
                <w:tab w:val="center" w:pos="3375"/>
              </w:tabs>
              <w:rPr>
                <w:rFonts w:ascii="Times New Roman" w:hAnsi="Times New Roman" w:cs="Times New Roman"/>
                <w:b/>
              </w:rPr>
            </w:pPr>
          </w:p>
        </w:tc>
      </w:tr>
      <w:tr w:rsidR="00782F83" w:rsidTr="00A63438">
        <w:trPr>
          <w:trHeight w:val="368"/>
        </w:trPr>
        <w:tc>
          <w:tcPr>
            <w:tcW w:w="4071" w:type="dxa"/>
            <w:gridSpan w:val="2"/>
            <w:tcBorders>
              <w:right w:val="single" w:sz="4" w:space="0" w:color="auto"/>
            </w:tcBorders>
          </w:tcPr>
          <w:p w:rsidR="00782F83" w:rsidRPr="00CB19BE" w:rsidRDefault="00782F83" w:rsidP="00A63438">
            <w:pPr>
              <w:rPr>
                <w:rFonts w:ascii="Times New Roman" w:hAnsi="Times New Roman" w:cs="Times New Roman"/>
                <w:sz w:val="18"/>
                <w:szCs w:val="18"/>
              </w:rPr>
            </w:pPr>
            <w:r w:rsidRPr="00CB19BE">
              <w:rPr>
                <w:rFonts w:ascii="Times New Roman" w:hAnsi="Times New Roman" w:cs="Times New Roman"/>
                <w:sz w:val="18"/>
                <w:szCs w:val="18"/>
              </w:rPr>
              <w:t>Imię i nazwisko</w:t>
            </w:r>
          </w:p>
        </w:tc>
        <w:tc>
          <w:tcPr>
            <w:tcW w:w="3125" w:type="dxa"/>
            <w:gridSpan w:val="2"/>
            <w:tcBorders>
              <w:left w:val="single" w:sz="4" w:space="0" w:color="auto"/>
              <w:right w:val="single" w:sz="4" w:space="0" w:color="auto"/>
            </w:tcBorders>
          </w:tcPr>
          <w:p w:rsidR="00782F83" w:rsidRPr="00CB19BE" w:rsidRDefault="00782F83" w:rsidP="00A63438">
            <w:pPr>
              <w:tabs>
                <w:tab w:val="left" w:pos="323"/>
                <w:tab w:val="center" w:pos="3375"/>
              </w:tabs>
              <w:rPr>
                <w:rFonts w:ascii="Times New Roman" w:hAnsi="Times New Roman" w:cs="Times New Roman"/>
                <w:sz w:val="18"/>
                <w:szCs w:val="18"/>
              </w:rPr>
            </w:pPr>
            <w:r w:rsidRPr="00CB19BE">
              <w:rPr>
                <w:rFonts w:ascii="Times New Roman" w:hAnsi="Times New Roman" w:cs="Times New Roman"/>
                <w:sz w:val="18"/>
                <w:szCs w:val="18"/>
              </w:rPr>
              <w:t>Data</w:t>
            </w:r>
          </w:p>
        </w:tc>
        <w:tc>
          <w:tcPr>
            <w:tcW w:w="2016" w:type="dxa"/>
            <w:tcBorders>
              <w:left w:val="single" w:sz="4" w:space="0" w:color="auto"/>
            </w:tcBorders>
          </w:tcPr>
          <w:p w:rsidR="00782F83" w:rsidRPr="00CB19BE" w:rsidRDefault="00782F83" w:rsidP="00A63438">
            <w:pPr>
              <w:rPr>
                <w:rFonts w:ascii="Times New Roman" w:hAnsi="Times New Roman" w:cs="Times New Roman"/>
                <w:sz w:val="18"/>
                <w:szCs w:val="18"/>
              </w:rPr>
            </w:pPr>
            <w:r w:rsidRPr="00CB19BE">
              <w:rPr>
                <w:rFonts w:ascii="Times New Roman" w:hAnsi="Times New Roman" w:cs="Times New Roman"/>
                <w:sz w:val="18"/>
                <w:szCs w:val="18"/>
              </w:rPr>
              <w:t>Podpis</w:t>
            </w:r>
          </w:p>
        </w:tc>
      </w:tr>
      <w:tr w:rsidR="00782F83" w:rsidTr="00A63438">
        <w:trPr>
          <w:trHeight w:val="368"/>
        </w:trPr>
        <w:tc>
          <w:tcPr>
            <w:tcW w:w="4071" w:type="dxa"/>
            <w:gridSpan w:val="2"/>
            <w:tcBorders>
              <w:right w:val="single" w:sz="4" w:space="0" w:color="auto"/>
            </w:tcBorders>
          </w:tcPr>
          <w:p w:rsidR="00782F83" w:rsidRPr="00CB19BE" w:rsidRDefault="00A63438" w:rsidP="00A63438">
            <w:pPr>
              <w:rPr>
                <w:rFonts w:ascii="Times New Roman" w:hAnsi="Times New Roman" w:cs="Times New Roman"/>
                <w:b/>
                <w:i/>
                <w:sz w:val="16"/>
                <w:szCs w:val="16"/>
              </w:rPr>
            </w:pPr>
            <w:r>
              <w:rPr>
                <w:rFonts w:ascii="Times New Roman" w:hAnsi="Times New Roman" w:cs="Times New Roman"/>
                <w:b/>
                <w:i/>
                <w:sz w:val="16"/>
                <w:szCs w:val="16"/>
              </w:rPr>
              <w:t>m</w:t>
            </w:r>
            <w:r w:rsidR="00782F83" w:rsidRPr="00CB19BE">
              <w:rPr>
                <w:rFonts w:ascii="Times New Roman" w:hAnsi="Times New Roman" w:cs="Times New Roman"/>
                <w:b/>
                <w:i/>
                <w:sz w:val="16"/>
                <w:szCs w:val="16"/>
              </w:rPr>
              <w:t>gr</w:t>
            </w:r>
            <w:r w:rsidR="00782F83">
              <w:rPr>
                <w:rFonts w:ascii="Times New Roman" w:hAnsi="Times New Roman" w:cs="Times New Roman"/>
                <w:b/>
                <w:i/>
                <w:sz w:val="16"/>
                <w:szCs w:val="16"/>
              </w:rPr>
              <w:t xml:space="preserve"> iż </w:t>
            </w:r>
            <w:r w:rsidR="00782F83" w:rsidRPr="00CB19BE">
              <w:rPr>
                <w:rFonts w:ascii="Times New Roman" w:hAnsi="Times New Roman" w:cs="Times New Roman"/>
                <w:b/>
                <w:i/>
                <w:sz w:val="16"/>
                <w:szCs w:val="16"/>
              </w:rPr>
              <w:t xml:space="preserve"> Marzanna Pojawa-Gajewska</w:t>
            </w:r>
          </w:p>
          <w:p w:rsidR="00782F83" w:rsidRPr="00A0177D" w:rsidRDefault="00782F83" w:rsidP="00A63438">
            <w:pPr>
              <w:rPr>
                <w:rFonts w:ascii="Times New Roman" w:hAnsi="Times New Roman" w:cs="Times New Roman"/>
                <w:sz w:val="16"/>
                <w:szCs w:val="16"/>
              </w:rPr>
            </w:pPr>
            <w:r>
              <w:rPr>
                <w:rFonts w:ascii="Times New Roman" w:hAnsi="Times New Roman" w:cs="Times New Roman"/>
                <w:sz w:val="16"/>
                <w:szCs w:val="16"/>
              </w:rPr>
              <w:t>Sekretarz- Urząd Gminy w Wieliczkach</w:t>
            </w:r>
          </w:p>
        </w:tc>
        <w:tc>
          <w:tcPr>
            <w:tcW w:w="3125" w:type="dxa"/>
            <w:gridSpan w:val="2"/>
            <w:tcBorders>
              <w:left w:val="single" w:sz="4" w:space="0" w:color="auto"/>
              <w:right w:val="single" w:sz="4" w:space="0" w:color="auto"/>
            </w:tcBorders>
          </w:tcPr>
          <w:p w:rsidR="00782F83" w:rsidRPr="00A63438" w:rsidRDefault="0060686E" w:rsidP="00A63438">
            <w:pPr>
              <w:tabs>
                <w:tab w:val="left" w:pos="323"/>
                <w:tab w:val="center" w:pos="3375"/>
              </w:tabs>
              <w:rPr>
                <w:rFonts w:ascii="Times New Roman" w:hAnsi="Times New Roman" w:cs="Times New Roman"/>
                <w:sz w:val="18"/>
                <w:szCs w:val="18"/>
              </w:rPr>
            </w:pPr>
            <w:r>
              <w:rPr>
                <w:rFonts w:ascii="Times New Roman" w:hAnsi="Times New Roman" w:cs="Times New Roman"/>
                <w:sz w:val="18"/>
                <w:szCs w:val="18"/>
              </w:rPr>
              <w:t>…</w:t>
            </w:r>
            <w:r w:rsidR="009C5A4F">
              <w:rPr>
                <w:rFonts w:ascii="Times New Roman" w:hAnsi="Times New Roman" w:cs="Times New Roman"/>
                <w:sz w:val="18"/>
                <w:szCs w:val="18"/>
              </w:rPr>
              <w:t>..09</w:t>
            </w:r>
            <w:r w:rsidR="00A63438" w:rsidRPr="00A63438">
              <w:rPr>
                <w:rFonts w:ascii="Times New Roman" w:hAnsi="Times New Roman" w:cs="Times New Roman"/>
                <w:sz w:val="18"/>
                <w:szCs w:val="18"/>
              </w:rPr>
              <w:t>.2025r.</w:t>
            </w:r>
          </w:p>
        </w:tc>
        <w:tc>
          <w:tcPr>
            <w:tcW w:w="2016" w:type="dxa"/>
            <w:tcBorders>
              <w:left w:val="single" w:sz="4" w:space="0" w:color="auto"/>
            </w:tcBorders>
          </w:tcPr>
          <w:p w:rsidR="00782F83" w:rsidRDefault="00782F83" w:rsidP="00A63438">
            <w:pPr>
              <w:rPr>
                <w:rFonts w:ascii="Times New Roman" w:hAnsi="Times New Roman" w:cs="Times New Roman"/>
                <w:b/>
              </w:rPr>
            </w:pPr>
          </w:p>
        </w:tc>
      </w:tr>
      <w:tr w:rsidR="00782F83" w:rsidTr="00A63438">
        <w:trPr>
          <w:trHeight w:val="368"/>
        </w:trPr>
        <w:tc>
          <w:tcPr>
            <w:tcW w:w="4071" w:type="dxa"/>
            <w:gridSpan w:val="2"/>
            <w:tcBorders>
              <w:right w:val="single" w:sz="4" w:space="0" w:color="auto"/>
            </w:tcBorders>
          </w:tcPr>
          <w:p w:rsidR="00782F83" w:rsidRPr="00CB19BE" w:rsidRDefault="00782F83" w:rsidP="00A63438">
            <w:pPr>
              <w:rPr>
                <w:rFonts w:ascii="Times New Roman" w:hAnsi="Times New Roman" w:cs="Times New Roman"/>
                <w:b/>
                <w:i/>
                <w:sz w:val="16"/>
                <w:szCs w:val="16"/>
              </w:rPr>
            </w:pPr>
            <w:r w:rsidRPr="00CB19BE">
              <w:rPr>
                <w:rFonts w:ascii="Times New Roman" w:hAnsi="Times New Roman" w:cs="Times New Roman"/>
                <w:b/>
                <w:i/>
                <w:sz w:val="16"/>
                <w:szCs w:val="16"/>
              </w:rPr>
              <w:t>mgr Ewelina Milewska-Paulako</w:t>
            </w:r>
          </w:p>
          <w:p w:rsidR="00782F83" w:rsidRDefault="00782F83" w:rsidP="00A63438">
            <w:pPr>
              <w:rPr>
                <w:rFonts w:ascii="Times New Roman" w:hAnsi="Times New Roman" w:cs="Times New Roman"/>
                <w:sz w:val="16"/>
                <w:szCs w:val="16"/>
              </w:rPr>
            </w:pPr>
            <w:r>
              <w:rPr>
                <w:rFonts w:ascii="Times New Roman" w:hAnsi="Times New Roman" w:cs="Times New Roman"/>
                <w:sz w:val="16"/>
                <w:szCs w:val="16"/>
              </w:rPr>
              <w:t>Podinspektor- Urząd Gminy w Wieliczkach</w:t>
            </w:r>
          </w:p>
        </w:tc>
        <w:tc>
          <w:tcPr>
            <w:tcW w:w="3125" w:type="dxa"/>
            <w:gridSpan w:val="2"/>
            <w:tcBorders>
              <w:left w:val="single" w:sz="4" w:space="0" w:color="auto"/>
              <w:right w:val="single" w:sz="4" w:space="0" w:color="auto"/>
            </w:tcBorders>
          </w:tcPr>
          <w:p w:rsidR="00782F83" w:rsidRPr="00A63438" w:rsidRDefault="0060686E" w:rsidP="00A63438">
            <w:pPr>
              <w:tabs>
                <w:tab w:val="left" w:pos="323"/>
                <w:tab w:val="center" w:pos="3375"/>
              </w:tabs>
              <w:rPr>
                <w:rFonts w:ascii="Times New Roman" w:hAnsi="Times New Roman" w:cs="Times New Roman"/>
                <w:sz w:val="18"/>
                <w:szCs w:val="18"/>
              </w:rPr>
            </w:pPr>
            <w:r>
              <w:rPr>
                <w:rFonts w:ascii="Times New Roman" w:hAnsi="Times New Roman" w:cs="Times New Roman"/>
                <w:sz w:val="18"/>
                <w:szCs w:val="18"/>
              </w:rPr>
              <w:t>……</w:t>
            </w:r>
            <w:r w:rsidR="009C5A4F">
              <w:rPr>
                <w:rFonts w:ascii="Times New Roman" w:hAnsi="Times New Roman" w:cs="Times New Roman"/>
                <w:sz w:val="18"/>
                <w:szCs w:val="18"/>
              </w:rPr>
              <w:t>...09</w:t>
            </w:r>
            <w:r w:rsidR="00A63438" w:rsidRPr="00A63438">
              <w:rPr>
                <w:rFonts w:ascii="Times New Roman" w:hAnsi="Times New Roman" w:cs="Times New Roman"/>
                <w:sz w:val="18"/>
                <w:szCs w:val="18"/>
              </w:rPr>
              <w:t>.2025r.</w:t>
            </w:r>
          </w:p>
        </w:tc>
        <w:tc>
          <w:tcPr>
            <w:tcW w:w="2016" w:type="dxa"/>
            <w:tcBorders>
              <w:left w:val="single" w:sz="4" w:space="0" w:color="auto"/>
            </w:tcBorders>
          </w:tcPr>
          <w:p w:rsidR="00782F83" w:rsidRDefault="00782F83" w:rsidP="00A63438">
            <w:pPr>
              <w:rPr>
                <w:rFonts w:ascii="Times New Roman" w:hAnsi="Times New Roman" w:cs="Times New Roman"/>
                <w:b/>
              </w:rPr>
            </w:pPr>
          </w:p>
        </w:tc>
      </w:tr>
      <w:tr w:rsidR="00782F83" w:rsidTr="00A63438">
        <w:trPr>
          <w:trHeight w:val="216"/>
        </w:trPr>
        <w:tc>
          <w:tcPr>
            <w:tcW w:w="9212" w:type="dxa"/>
            <w:gridSpan w:val="5"/>
          </w:tcPr>
          <w:p w:rsidR="00782F83" w:rsidRPr="00A0177D" w:rsidRDefault="00782F83" w:rsidP="009C5A4F">
            <w:pPr>
              <w:jc w:val="center"/>
              <w:rPr>
                <w:rFonts w:ascii="Times New Roman" w:hAnsi="Times New Roman" w:cs="Times New Roman"/>
                <w:sz w:val="16"/>
                <w:szCs w:val="16"/>
              </w:rPr>
            </w:pPr>
            <w:r w:rsidRPr="00A0177D">
              <w:rPr>
                <w:rFonts w:ascii="Times New Roman" w:hAnsi="Times New Roman" w:cs="Times New Roman"/>
                <w:sz w:val="16"/>
                <w:szCs w:val="16"/>
              </w:rPr>
              <w:t xml:space="preserve">WIELICZKI, </w:t>
            </w:r>
            <w:r w:rsidR="009C5A4F">
              <w:rPr>
                <w:rFonts w:ascii="Times New Roman" w:hAnsi="Times New Roman" w:cs="Times New Roman"/>
                <w:sz w:val="16"/>
                <w:szCs w:val="16"/>
              </w:rPr>
              <w:t>WRZESIEŃ</w:t>
            </w:r>
            <w:r w:rsidRPr="00A0177D">
              <w:rPr>
                <w:rFonts w:ascii="Times New Roman" w:hAnsi="Times New Roman" w:cs="Times New Roman"/>
                <w:sz w:val="16"/>
                <w:szCs w:val="16"/>
              </w:rPr>
              <w:t xml:space="preserve"> 2025</w:t>
            </w:r>
            <w:r>
              <w:rPr>
                <w:rFonts w:ascii="Times New Roman" w:hAnsi="Times New Roman" w:cs="Times New Roman"/>
                <w:sz w:val="16"/>
                <w:szCs w:val="16"/>
              </w:rPr>
              <w:t>r.</w:t>
            </w:r>
          </w:p>
        </w:tc>
      </w:tr>
    </w:tbl>
    <w:p w:rsidR="00C4091E" w:rsidRDefault="00C4091E">
      <w:pPr>
        <w:rPr>
          <w:rFonts w:ascii="Times New Roman" w:hAnsi="Times New Roman" w:cs="Times New Roman"/>
          <w:b/>
        </w:rPr>
        <w:sectPr w:rsidR="00C4091E" w:rsidSect="00F32304">
          <w:headerReference w:type="default" r:id="rId9"/>
          <w:footerReference w:type="default" r:id="rId10"/>
          <w:pgSz w:w="11906" w:h="16838"/>
          <w:pgMar w:top="1417" w:right="1417" w:bottom="1417" w:left="1417" w:header="708" w:footer="708" w:gutter="0"/>
          <w:cols w:space="708"/>
          <w:docGrid w:linePitch="360"/>
        </w:sectPr>
      </w:pPr>
    </w:p>
    <w:p w:rsidR="00A63438" w:rsidRDefault="00A63438">
      <w:pPr>
        <w:rPr>
          <w:rFonts w:ascii="Times New Roman" w:hAnsi="Times New Roman" w:cs="Times New Roman"/>
          <w:b/>
        </w:rPr>
      </w:pPr>
    </w:p>
    <w:p w:rsidR="00C4091E" w:rsidRPr="003E5037" w:rsidRDefault="00C4091E" w:rsidP="003E5037">
      <w:pPr>
        <w:spacing w:line="240" w:lineRule="auto"/>
        <w:rPr>
          <w:rFonts w:ascii="Times New Roman" w:hAnsi="Times New Roman" w:cs="Times New Roman"/>
          <w:b/>
          <w:sz w:val="16"/>
          <w:szCs w:val="18"/>
        </w:rPr>
      </w:pPr>
      <w:r w:rsidRPr="003E5037">
        <w:rPr>
          <w:rFonts w:ascii="Times New Roman" w:hAnsi="Times New Roman" w:cs="Times New Roman"/>
          <w:b/>
          <w:sz w:val="16"/>
          <w:szCs w:val="18"/>
        </w:rPr>
        <w:t>SPIS TREŚCI</w:t>
      </w:r>
    </w:p>
    <w:p w:rsidR="00A63438" w:rsidRPr="003E5037" w:rsidRDefault="00A6343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1 Wstęp</w:t>
      </w:r>
      <w:r w:rsidR="005C407D" w:rsidRPr="003E5037">
        <w:rPr>
          <w:rFonts w:ascii="Times New Roman" w:hAnsi="Times New Roman" w:cs="Times New Roman"/>
          <w:sz w:val="16"/>
          <w:szCs w:val="18"/>
        </w:rPr>
        <w:t>……………………………………………………………………………………………………………………</w:t>
      </w:r>
      <w:r w:rsidR="003E5037">
        <w:rPr>
          <w:rFonts w:ascii="Times New Roman" w:hAnsi="Times New Roman" w:cs="Times New Roman"/>
          <w:sz w:val="16"/>
          <w:szCs w:val="18"/>
        </w:rPr>
        <w:t>………….…….</w:t>
      </w:r>
      <w:r w:rsidR="005C407D" w:rsidRPr="003E5037">
        <w:rPr>
          <w:rFonts w:ascii="Times New Roman" w:hAnsi="Times New Roman" w:cs="Times New Roman"/>
          <w:sz w:val="16"/>
          <w:szCs w:val="18"/>
        </w:rPr>
        <w:t>…3</w:t>
      </w:r>
    </w:p>
    <w:p w:rsidR="00A63438" w:rsidRPr="003E5037" w:rsidRDefault="00A6343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1.1. Podstawa opracowania</w:t>
      </w:r>
      <w:r w:rsidR="005C407D" w:rsidRPr="003E5037">
        <w:rPr>
          <w:rFonts w:ascii="Times New Roman" w:hAnsi="Times New Roman" w:cs="Times New Roman"/>
          <w:sz w:val="16"/>
          <w:szCs w:val="18"/>
        </w:rPr>
        <w:t>………………………………………………………………………………………………</w:t>
      </w:r>
      <w:r w:rsidR="003E5037">
        <w:rPr>
          <w:rFonts w:ascii="Times New Roman" w:hAnsi="Times New Roman" w:cs="Times New Roman"/>
          <w:sz w:val="16"/>
          <w:szCs w:val="18"/>
        </w:rPr>
        <w:t>…………....….</w:t>
      </w:r>
      <w:r w:rsidR="005C407D" w:rsidRPr="003E5037">
        <w:rPr>
          <w:rFonts w:ascii="Times New Roman" w:hAnsi="Times New Roman" w:cs="Times New Roman"/>
          <w:sz w:val="16"/>
          <w:szCs w:val="18"/>
        </w:rPr>
        <w:t>…...3</w:t>
      </w:r>
    </w:p>
    <w:p w:rsidR="00A63438" w:rsidRPr="003E5037" w:rsidRDefault="00A6343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1.2. Cel prognozy</w:t>
      </w:r>
      <w:r w:rsidR="005C407D" w:rsidRPr="003E5037">
        <w:rPr>
          <w:rFonts w:ascii="Times New Roman" w:hAnsi="Times New Roman" w:cs="Times New Roman"/>
          <w:sz w:val="16"/>
          <w:szCs w:val="18"/>
        </w:rPr>
        <w:t>……………………………………………</w:t>
      </w:r>
      <w:r w:rsidR="00497BF9" w:rsidRPr="003E5037">
        <w:rPr>
          <w:rFonts w:ascii="Times New Roman" w:hAnsi="Times New Roman" w:cs="Times New Roman"/>
          <w:sz w:val="16"/>
          <w:szCs w:val="18"/>
        </w:rPr>
        <w:t>…………………………………………………………</w:t>
      </w:r>
      <w:r w:rsidR="003E5037">
        <w:rPr>
          <w:rFonts w:ascii="Times New Roman" w:hAnsi="Times New Roman" w:cs="Times New Roman"/>
          <w:sz w:val="16"/>
          <w:szCs w:val="18"/>
        </w:rPr>
        <w:t>…………..….</w:t>
      </w:r>
      <w:r w:rsidR="00497BF9" w:rsidRPr="003E5037">
        <w:rPr>
          <w:rFonts w:ascii="Times New Roman" w:hAnsi="Times New Roman" w:cs="Times New Roman"/>
          <w:sz w:val="16"/>
          <w:szCs w:val="18"/>
        </w:rPr>
        <w:t>……...5</w:t>
      </w:r>
    </w:p>
    <w:p w:rsidR="00A63438" w:rsidRPr="003E5037" w:rsidRDefault="00A6343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1.3 Zakres prognozy</w:t>
      </w:r>
      <w:r w:rsidR="005C407D" w:rsidRPr="003E5037">
        <w:rPr>
          <w:rFonts w:ascii="Times New Roman" w:hAnsi="Times New Roman" w:cs="Times New Roman"/>
          <w:sz w:val="16"/>
          <w:szCs w:val="18"/>
        </w:rPr>
        <w:t>……………………………………………………………………………………………………</w:t>
      </w:r>
      <w:r w:rsidR="003E5037">
        <w:rPr>
          <w:rFonts w:ascii="Times New Roman" w:hAnsi="Times New Roman" w:cs="Times New Roman"/>
          <w:sz w:val="16"/>
          <w:szCs w:val="18"/>
        </w:rPr>
        <w:t>…………..….</w:t>
      </w:r>
      <w:r w:rsidR="005C407D" w:rsidRPr="003E5037">
        <w:rPr>
          <w:rFonts w:ascii="Times New Roman" w:hAnsi="Times New Roman" w:cs="Times New Roman"/>
          <w:sz w:val="16"/>
          <w:szCs w:val="18"/>
        </w:rPr>
        <w:t>………5</w:t>
      </w:r>
    </w:p>
    <w:p w:rsidR="00A63438" w:rsidRPr="003E5037" w:rsidRDefault="00A6343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2 Analiza zgodności projektowanego dokumentu z innymi dokumentami</w:t>
      </w:r>
      <w:r w:rsidR="00395058" w:rsidRPr="003E5037">
        <w:rPr>
          <w:rFonts w:ascii="Times New Roman" w:hAnsi="Times New Roman" w:cs="Times New Roman"/>
          <w:sz w:val="16"/>
          <w:szCs w:val="18"/>
        </w:rPr>
        <w:t>……………………………………………</w:t>
      </w:r>
      <w:r w:rsidR="003E5037">
        <w:rPr>
          <w:rFonts w:ascii="Times New Roman" w:hAnsi="Times New Roman" w:cs="Times New Roman"/>
          <w:sz w:val="16"/>
          <w:szCs w:val="18"/>
        </w:rPr>
        <w:t>……………….</w:t>
      </w:r>
      <w:r w:rsidR="00395058" w:rsidRPr="003E5037">
        <w:rPr>
          <w:rFonts w:ascii="Times New Roman" w:hAnsi="Times New Roman" w:cs="Times New Roman"/>
          <w:sz w:val="16"/>
          <w:szCs w:val="18"/>
        </w:rPr>
        <w:t>…</w:t>
      </w:r>
      <w:r w:rsidR="00497BF9" w:rsidRPr="003E5037">
        <w:rPr>
          <w:rFonts w:ascii="Times New Roman" w:hAnsi="Times New Roman" w:cs="Times New Roman"/>
          <w:sz w:val="16"/>
          <w:szCs w:val="18"/>
        </w:rPr>
        <w:t>…..</w:t>
      </w:r>
      <w:r w:rsidR="00395058" w:rsidRPr="003E5037">
        <w:rPr>
          <w:rFonts w:ascii="Times New Roman" w:hAnsi="Times New Roman" w:cs="Times New Roman"/>
          <w:sz w:val="16"/>
          <w:szCs w:val="18"/>
        </w:rPr>
        <w:t>7</w:t>
      </w:r>
    </w:p>
    <w:p w:rsidR="00395058" w:rsidRPr="003E5037" w:rsidRDefault="00A6343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 xml:space="preserve">3 </w:t>
      </w:r>
      <w:r w:rsidR="00395058" w:rsidRPr="003E5037">
        <w:rPr>
          <w:rFonts w:ascii="Times New Roman" w:hAnsi="Times New Roman" w:cs="Times New Roman"/>
          <w:sz w:val="16"/>
          <w:szCs w:val="18"/>
        </w:rPr>
        <w:t>Analiza i ocena istniejącego stanu środowiska….</w:t>
      </w:r>
      <w:r w:rsidR="005C407D" w:rsidRPr="003E5037">
        <w:rPr>
          <w:rFonts w:ascii="Times New Roman" w:hAnsi="Times New Roman" w:cs="Times New Roman"/>
          <w:sz w:val="16"/>
          <w:szCs w:val="18"/>
        </w:rPr>
        <w:t>…………………………………………………………………</w:t>
      </w:r>
      <w:r w:rsidR="003E5037">
        <w:rPr>
          <w:rFonts w:ascii="Times New Roman" w:hAnsi="Times New Roman" w:cs="Times New Roman"/>
          <w:sz w:val="16"/>
          <w:szCs w:val="18"/>
        </w:rPr>
        <w:t>………………</w:t>
      </w:r>
      <w:r w:rsidR="005C407D" w:rsidRPr="003E5037">
        <w:rPr>
          <w:rFonts w:ascii="Times New Roman" w:hAnsi="Times New Roman" w:cs="Times New Roman"/>
          <w:sz w:val="16"/>
          <w:szCs w:val="18"/>
        </w:rPr>
        <w:t>……….</w:t>
      </w:r>
      <w:r w:rsidR="00395058" w:rsidRPr="003E5037">
        <w:rPr>
          <w:rFonts w:ascii="Times New Roman" w:hAnsi="Times New Roman" w:cs="Times New Roman"/>
          <w:sz w:val="16"/>
          <w:szCs w:val="18"/>
        </w:rPr>
        <w:t>13</w:t>
      </w:r>
    </w:p>
    <w:p w:rsidR="00A63438" w:rsidRPr="003E5037" w:rsidRDefault="0039505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 xml:space="preserve">3.1. </w:t>
      </w:r>
      <w:r w:rsidR="00A63438" w:rsidRPr="003E5037">
        <w:rPr>
          <w:rFonts w:ascii="Times New Roman" w:hAnsi="Times New Roman" w:cs="Times New Roman"/>
          <w:sz w:val="16"/>
          <w:szCs w:val="18"/>
        </w:rPr>
        <w:t>Klimat i stan jakości powietrza atmosferycznego</w:t>
      </w:r>
      <w:r w:rsidRPr="003E5037">
        <w:rPr>
          <w:rFonts w:ascii="Times New Roman" w:hAnsi="Times New Roman" w:cs="Times New Roman"/>
          <w:sz w:val="16"/>
          <w:szCs w:val="18"/>
        </w:rPr>
        <w:t>………………………………………………………………………</w:t>
      </w:r>
      <w:r w:rsidR="003E5037">
        <w:rPr>
          <w:rFonts w:ascii="Times New Roman" w:hAnsi="Times New Roman" w:cs="Times New Roman"/>
          <w:sz w:val="16"/>
          <w:szCs w:val="18"/>
        </w:rPr>
        <w:t>…………….</w:t>
      </w:r>
      <w:r w:rsidRPr="003E5037">
        <w:rPr>
          <w:rFonts w:ascii="Times New Roman" w:hAnsi="Times New Roman" w:cs="Times New Roman"/>
          <w:sz w:val="16"/>
          <w:szCs w:val="18"/>
        </w:rPr>
        <w:t>…13</w:t>
      </w:r>
    </w:p>
    <w:p w:rsidR="00A63438" w:rsidRPr="003E5037" w:rsidRDefault="0039505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3</w:t>
      </w:r>
      <w:r w:rsidR="00A63438" w:rsidRPr="003E5037">
        <w:rPr>
          <w:rFonts w:ascii="Times New Roman" w:hAnsi="Times New Roman" w:cs="Times New Roman"/>
          <w:sz w:val="16"/>
          <w:szCs w:val="18"/>
        </w:rPr>
        <w:t>.2 Hałas</w:t>
      </w:r>
      <w:r w:rsidR="005C407D" w:rsidRPr="003E5037">
        <w:rPr>
          <w:rFonts w:ascii="Times New Roman" w:hAnsi="Times New Roman" w:cs="Times New Roman"/>
          <w:sz w:val="16"/>
          <w:szCs w:val="18"/>
        </w:rPr>
        <w:t>……………………………………………</w:t>
      </w:r>
      <w:r w:rsidRPr="003E5037">
        <w:rPr>
          <w:rFonts w:ascii="Times New Roman" w:hAnsi="Times New Roman" w:cs="Times New Roman"/>
          <w:sz w:val="16"/>
          <w:szCs w:val="18"/>
        </w:rPr>
        <w:t>………………………………………………………………………</w:t>
      </w:r>
      <w:r w:rsidR="003E5037">
        <w:rPr>
          <w:rFonts w:ascii="Times New Roman" w:hAnsi="Times New Roman" w:cs="Times New Roman"/>
          <w:sz w:val="16"/>
          <w:szCs w:val="18"/>
        </w:rPr>
        <w:t>…………….</w:t>
      </w:r>
      <w:r w:rsidRPr="003E5037">
        <w:rPr>
          <w:rFonts w:ascii="Times New Roman" w:hAnsi="Times New Roman" w:cs="Times New Roman"/>
          <w:sz w:val="16"/>
          <w:szCs w:val="18"/>
        </w:rPr>
        <w:t>…..14</w:t>
      </w:r>
    </w:p>
    <w:p w:rsidR="00A63438" w:rsidRPr="003E5037" w:rsidRDefault="00A6343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4.3 Pole elektromagnetyczne</w:t>
      </w:r>
      <w:r w:rsidR="005C407D" w:rsidRPr="003E5037">
        <w:rPr>
          <w:rFonts w:ascii="Times New Roman" w:hAnsi="Times New Roman" w:cs="Times New Roman"/>
          <w:sz w:val="16"/>
          <w:szCs w:val="18"/>
        </w:rPr>
        <w:t>…………………</w:t>
      </w:r>
      <w:r w:rsidR="00395058" w:rsidRPr="003E5037">
        <w:rPr>
          <w:rFonts w:ascii="Times New Roman" w:hAnsi="Times New Roman" w:cs="Times New Roman"/>
          <w:sz w:val="16"/>
          <w:szCs w:val="18"/>
        </w:rPr>
        <w:t>…………………………………………………………………………</w:t>
      </w:r>
      <w:r w:rsidR="003E5037">
        <w:rPr>
          <w:rFonts w:ascii="Times New Roman" w:hAnsi="Times New Roman" w:cs="Times New Roman"/>
          <w:sz w:val="16"/>
          <w:szCs w:val="18"/>
        </w:rPr>
        <w:t>………………</w:t>
      </w:r>
      <w:r w:rsidR="00395058" w:rsidRPr="003E5037">
        <w:rPr>
          <w:rFonts w:ascii="Times New Roman" w:hAnsi="Times New Roman" w:cs="Times New Roman"/>
          <w:sz w:val="16"/>
          <w:szCs w:val="18"/>
        </w:rPr>
        <w:t>……15</w:t>
      </w:r>
    </w:p>
    <w:p w:rsidR="00A63438" w:rsidRPr="003E5037" w:rsidRDefault="0039505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4.</w:t>
      </w:r>
      <w:r w:rsidR="00A63438" w:rsidRPr="003E5037">
        <w:rPr>
          <w:rFonts w:ascii="Times New Roman" w:hAnsi="Times New Roman" w:cs="Times New Roman"/>
          <w:sz w:val="16"/>
          <w:szCs w:val="18"/>
        </w:rPr>
        <w:t xml:space="preserve">  Wody</w:t>
      </w:r>
      <w:r w:rsidR="005C407D" w:rsidRPr="003E5037">
        <w:rPr>
          <w:rFonts w:ascii="Times New Roman" w:hAnsi="Times New Roman" w:cs="Times New Roman"/>
          <w:sz w:val="16"/>
          <w:szCs w:val="18"/>
        </w:rPr>
        <w:t>…………………………………………</w:t>
      </w:r>
      <w:r w:rsidRPr="003E5037">
        <w:rPr>
          <w:rFonts w:ascii="Times New Roman" w:hAnsi="Times New Roman" w:cs="Times New Roman"/>
          <w:sz w:val="16"/>
          <w:szCs w:val="18"/>
        </w:rPr>
        <w:t>……………………………………………………………………</w:t>
      </w:r>
      <w:r w:rsidR="003E5037">
        <w:rPr>
          <w:rFonts w:ascii="Times New Roman" w:hAnsi="Times New Roman" w:cs="Times New Roman"/>
          <w:sz w:val="16"/>
          <w:szCs w:val="18"/>
        </w:rPr>
        <w:t>……………….</w:t>
      </w:r>
      <w:r w:rsidRPr="003E5037">
        <w:rPr>
          <w:rFonts w:ascii="Times New Roman" w:hAnsi="Times New Roman" w:cs="Times New Roman"/>
          <w:sz w:val="16"/>
          <w:szCs w:val="18"/>
        </w:rPr>
        <w:t>……..15</w:t>
      </w:r>
    </w:p>
    <w:p w:rsidR="00A63438" w:rsidRPr="003E5037" w:rsidRDefault="0039505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4.</w:t>
      </w:r>
      <w:r w:rsidR="00A63438" w:rsidRPr="003E5037">
        <w:rPr>
          <w:rFonts w:ascii="Times New Roman" w:hAnsi="Times New Roman" w:cs="Times New Roman"/>
          <w:sz w:val="16"/>
          <w:szCs w:val="18"/>
        </w:rPr>
        <w:t>1</w:t>
      </w:r>
      <w:r w:rsidRPr="003E5037">
        <w:rPr>
          <w:rFonts w:ascii="Times New Roman" w:hAnsi="Times New Roman" w:cs="Times New Roman"/>
          <w:sz w:val="16"/>
          <w:szCs w:val="18"/>
        </w:rPr>
        <w:t>.</w:t>
      </w:r>
      <w:r w:rsidR="00A63438" w:rsidRPr="003E5037">
        <w:rPr>
          <w:rFonts w:ascii="Times New Roman" w:hAnsi="Times New Roman" w:cs="Times New Roman"/>
          <w:sz w:val="16"/>
          <w:szCs w:val="18"/>
        </w:rPr>
        <w:t xml:space="preserve"> Wody Powierzchniowe</w:t>
      </w:r>
      <w:r w:rsidR="005C407D" w:rsidRPr="003E5037">
        <w:rPr>
          <w:rFonts w:ascii="Times New Roman" w:hAnsi="Times New Roman" w:cs="Times New Roman"/>
          <w:sz w:val="16"/>
          <w:szCs w:val="18"/>
        </w:rPr>
        <w:t>………………………</w:t>
      </w:r>
      <w:r w:rsidRPr="003E5037">
        <w:rPr>
          <w:rFonts w:ascii="Times New Roman" w:hAnsi="Times New Roman" w:cs="Times New Roman"/>
          <w:sz w:val="16"/>
          <w:szCs w:val="18"/>
        </w:rPr>
        <w:t>…………………………………………………………………</w:t>
      </w:r>
      <w:r w:rsidR="003E5037">
        <w:rPr>
          <w:rFonts w:ascii="Times New Roman" w:hAnsi="Times New Roman" w:cs="Times New Roman"/>
          <w:sz w:val="16"/>
          <w:szCs w:val="18"/>
        </w:rPr>
        <w:t>………………</w:t>
      </w:r>
      <w:r w:rsidRPr="003E5037">
        <w:rPr>
          <w:rFonts w:ascii="Times New Roman" w:hAnsi="Times New Roman" w:cs="Times New Roman"/>
          <w:sz w:val="16"/>
          <w:szCs w:val="18"/>
        </w:rPr>
        <w:t>………..15</w:t>
      </w:r>
    </w:p>
    <w:p w:rsidR="00A63438" w:rsidRPr="003E5037" w:rsidRDefault="0039505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4.</w:t>
      </w:r>
      <w:r w:rsidR="00A63438" w:rsidRPr="003E5037">
        <w:rPr>
          <w:rFonts w:ascii="Times New Roman" w:hAnsi="Times New Roman" w:cs="Times New Roman"/>
          <w:sz w:val="16"/>
          <w:szCs w:val="18"/>
        </w:rPr>
        <w:t>2 Wody podziemne</w:t>
      </w:r>
      <w:r w:rsidR="005C407D" w:rsidRPr="003E5037">
        <w:rPr>
          <w:rFonts w:ascii="Times New Roman" w:hAnsi="Times New Roman" w:cs="Times New Roman"/>
          <w:sz w:val="16"/>
          <w:szCs w:val="18"/>
        </w:rPr>
        <w:t>…………………………</w:t>
      </w:r>
      <w:r w:rsidRPr="003E5037">
        <w:rPr>
          <w:rFonts w:ascii="Times New Roman" w:hAnsi="Times New Roman" w:cs="Times New Roman"/>
          <w:sz w:val="16"/>
          <w:szCs w:val="18"/>
        </w:rPr>
        <w:t>………………………………………………………………………</w:t>
      </w:r>
      <w:r w:rsidR="003E5037">
        <w:rPr>
          <w:rFonts w:ascii="Times New Roman" w:hAnsi="Times New Roman" w:cs="Times New Roman"/>
          <w:sz w:val="16"/>
          <w:szCs w:val="18"/>
        </w:rPr>
        <w:t>……………….</w:t>
      </w:r>
      <w:r w:rsidRPr="003E5037">
        <w:rPr>
          <w:rFonts w:ascii="Times New Roman" w:hAnsi="Times New Roman" w:cs="Times New Roman"/>
          <w:sz w:val="16"/>
          <w:szCs w:val="18"/>
        </w:rPr>
        <w:t>………17</w:t>
      </w:r>
    </w:p>
    <w:p w:rsidR="00A63438" w:rsidRPr="003E5037" w:rsidRDefault="0039505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4.</w:t>
      </w:r>
      <w:r w:rsidR="00A63438" w:rsidRPr="003E5037">
        <w:rPr>
          <w:rFonts w:ascii="Times New Roman" w:hAnsi="Times New Roman" w:cs="Times New Roman"/>
          <w:sz w:val="16"/>
          <w:szCs w:val="18"/>
        </w:rPr>
        <w:t>3 Zagrożenie powodziowe</w:t>
      </w:r>
      <w:r w:rsidR="005C407D" w:rsidRPr="003E5037">
        <w:rPr>
          <w:rFonts w:ascii="Times New Roman" w:hAnsi="Times New Roman" w:cs="Times New Roman"/>
          <w:sz w:val="16"/>
          <w:szCs w:val="18"/>
        </w:rPr>
        <w:t>……………………</w:t>
      </w:r>
      <w:r w:rsidRPr="003E5037">
        <w:rPr>
          <w:rFonts w:ascii="Times New Roman" w:hAnsi="Times New Roman" w:cs="Times New Roman"/>
          <w:sz w:val="16"/>
          <w:szCs w:val="18"/>
        </w:rPr>
        <w:t>…………………………………………………………………</w:t>
      </w:r>
      <w:r w:rsidR="003E5037">
        <w:rPr>
          <w:rFonts w:ascii="Times New Roman" w:hAnsi="Times New Roman" w:cs="Times New Roman"/>
          <w:sz w:val="16"/>
          <w:szCs w:val="18"/>
        </w:rPr>
        <w:t>……………….</w:t>
      </w:r>
      <w:r w:rsidRPr="003E5037">
        <w:rPr>
          <w:rFonts w:ascii="Times New Roman" w:hAnsi="Times New Roman" w:cs="Times New Roman"/>
          <w:sz w:val="16"/>
          <w:szCs w:val="18"/>
        </w:rPr>
        <w:t>………….17</w:t>
      </w:r>
    </w:p>
    <w:p w:rsidR="00A63438" w:rsidRPr="003E5037" w:rsidRDefault="0039505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4.4</w:t>
      </w:r>
      <w:r w:rsidR="00A63438" w:rsidRPr="003E5037">
        <w:rPr>
          <w:rFonts w:ascii="Times New Roman" w:hAnsi="Times New Roman" w:cs="Times New Roman"/>
          <w:sz w:val="16"/>
          <w:szCs w:val="18"/>
        </w:rPr>
        <w:t xml:space="preserve"> Gospodarka wodno- ściekowa</w:t>
      </w:r>
      <w:r w:rsidR="005C407D" w:rsidRPr="003E5037">
        <w:rPr>
          <w:rFonts w:ascii="Times New Roman" w:hAnsi="Times New Roman" w:cs="Times New Roman"/>
          <w:sz w:val="16"/>
          <w:szCs w:val="18"/>
        </w:rPr>
        <w:t>……………</w:t>
      </w:r>
      <w:r w:rsidRPr="003E5037">
        <w:rPr>
          <w:rFonts w:ascii="Times New Roman" w:hAnsi="Times New Roman" w:cs="Times New Roman"/>
          <w:sz w:val="16"/>
          <w:szCs w:val="18"/>
        </w:rPr>
        <w:t>……………………………………………………………………</w:t>
      </w:r>
      <w:r w:rsidR="003E5037">
        <w:rPr>
          <w:rFonts w:ascii="Times New Roman" w:hAnsi="Times New Roman" w:cs="Times New Roman"/>
          <w:sz w:val="16"/>
          <w:szCs w:val="18"/>
        </w:rPr>
        <w:t>……………….</w:t>
      </w:r>
      <w:r w:rsidRPr="003E5037">
        <w:rPr>
          <w:rFonts w:ascii="Times New Roman" w:hAnsi="Times New Roman" w:cs="Times New Roman"/>
          <w:sz w:val="16"/>
          <w:szCs w:val="18"/>
        </w:rPr>
        <w:t>…………18</w:t>
      </w:r>
    </w:p>
    <w:p w:rsidR="00A63438" w:rsidRPr="003E5037" w:rsidRDefault="0039505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4.5</w:t>
      </w:r>
      <w:r w:rsidR="00A63438" w:rsidRPr="003E5037">
        <w:rPr>
          <w:rFonts w:ascii="Times New Roman" w:hAnsi="Times New Roman" w:cs="Times New Roman"/>
          <w:sz w:val="16"/>
          <w:szCs w:val="18"/>
        </w:rPr>
        <w:t xml:space="preserve"> Zasoby geologiczne</w:t>
      </w:r>
      <w:r w:rsidR="005C407D" w:rsidRPr="003E5037">
        <w:rPr>
          <w:rFonts w:ascii="Times New Roman" w:hAnsi="Times New Roman" w:cs="Times New Roman"/>
          <w:sz w:val="16"/>
          <w:szCs w:val="18"/>
        </w:rPr>
        <w:t>……………………………</w:t>
      </w:r>
      <w:r w:rsidRPr="003E5037">
        <w:rPr>
          <w:rFonts w:ascii="Times New Roman" w:hAnsi="Times New Roman" w:cs="Times New Roman"/>
          <w:sz w:val="16"/>
          <w:szCs w:val="18"/>
        </w:rPr>
        <w:t>………………………………………………………………</w:t>
      </w:r>
      <w:r w:rsidR="003E5037">
        <w:rPr>
          <w:rFonts w:ascii="Times New Roman" w:hAnsi="Times New Roman" w:cs="Times New Roman"/>
          <w:sz w:val="16"/>
          <w:szCs w:val="18"/>
        </w:rPr>
        <w:t>………………</w:t>
      </w:r>
      <w:r w:rsidRPr="003E5037">
        <w:rPr>
          <w:rFonts w:ascii="Times New Roman" w:hAnsi="Times New Roman" w:cs="Times New Roman"/>
          <w:sz w:val="16"/>
          <w:szCs w:val="18"/>
        </w:rPr>
        <w:t>…………..19</w:t>
      </w:r>
    </w:p>
    <w:p w:rsidR="00A63438" w:rsidRPr="003E5037" w:rsidRDefault="0039505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4.6</w:t>
      </w:r>
      <w:r w:rsidR="00A63438" w:rsidRPr="003E5037">
        <w:rPr>
          <w:rFonts w:ascii="Times New Roman" w:hAnsi="Times New Roman" w:cs="Times New Roman"/>
          <w:sz w:val="16"/>
          <w:szCs w:val="18"/>
        </w:rPr>
        <w:t xml:space="preserve"> Gleby</w:t>
      </w:r>
      <w:r w:rsidR="005C407D" w:rsidRPr="003E5037">
        <w:rPr>
          <w:rFonts w:ascii="Times New Roman" w:hAnsi="Times New Roman" w:cs="Times New Roman"/>
          <w:sz w:val="16"/>
          <w:szCs w:val="18"/>
        </w:rPr>
        <w:t>………………………………………</w:t>
      </w:r>
      <w:r w:rsidRPr="003E5037">
        <w:rPr>
          <w:rFonts w:ascii="Times New Roman" w:hAnsi="Times New Roman" w:cs="Times New Roman"/>
          <w:sz w:val="16"/>
          <w:szCs w:val="18"/>
        </w:rPr>
        <w:t>……………………………………………………………………</w:t>
      </w:r>
      <w:r w:rsidR="003E5037">
        <w:rPr>
          <w:rFonts w:ascii="Times New Roman" w:hAnsi="Times New Roman" w:cs="Times New Roman"/>
          <w:sz w:val="16"/>
          <w:szCs w:val="18"/>
        </w:rPr>
        <w:t>……………….</w:t>
      </w:r>
      <w:r w:rsidRPr="003E5037">
        <w:rPr>
          <w:rFonts w:ascii="Times New Roman" w:hAnsi="Times New Roman" w:cs="Times New Roman"/>
          <w:sz w:val="16"/>
          <w:szCs w:val="18"/>
        </w:rPr>
        <w:t>…………20</w:t>
      </w:r>
    </w:p>
    <w:p w:rsidR="00A63438" w:rsidRPr="003E5037" w:rsidRDefault="0039505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4.7</w:t>
      </w:r>
      <w:r w:rsidR="00C4091E" w:rsidRPr="003E5037">
        <w:rPr>
          <w:rFonts w:ascii="Times New Roman" w:hAnsi="Times New Roman" w:cs="Times New Roman"/>
          <w:sz w:val="16"/>
          <w:szCs w:val="18"/>
        </w:rPr>
        <w:t xml:space="preserve"> Gospodarka odpadami</w:t>
      </w:r>
      <w:r w:rsidR="005C407D" w:rsidRPr="003E5037">
        <w:rPr>
          <w:rFonts w:ascii="Times New Roman" w:hAnsi="Times New Roman" w:cs="Times New Roman"/>
          <w:sz w:val="16"/>
          <w:szCs w:val="18"/>
        </w:rPr>
        <w:t>………………………</w:t>
      </w:r>
      <w:r w:rsidRPr="003E5037">
        <w:rPr>
          <w:rFonts w:ascii="Times New Roman" w:hAnsi="Times New Roman" w:cs="Times New Roman"/>
          <w:sz w:val="16"/>
          <w:szCs w:val="18"/>
        </w:rPr>
        <w:t>…………………………………………………………………</w:t>
      </w:r>
      <w:r w:rsidR="003E5037">
        <w:rPr>
          <w:rFonts w:ascii="Times New Roman" w:hAnsi="Times New Roman" w:cs="Times New Roman"/>
          <w:sz w:val="16"/>
          <w:szCs w:val="18"/>
        </w:rPr>
        <w:t>……………….</w:t>
      </w:r>
      <w:r w:rsidRPr="003E5037">
        <w:rPr>
          <w:rFonts w:ascii="Times New Roman" w:hAnsi="Times New Roman" w:cs="Times New Roman"/>
          <w:sz w:val="16"/>
          <w:szCs w:val="18"/>
        </w:rPr>
        <w:t>………….20</w:t>
      </w:r>
    </w:p>
    <w:p w:rsidR="00C4091E" w:rsidRPr="003E5037" w:rsidRDefault="0039505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4.8</w:t>
      </w:r>
      <w:r w:rsidR="00C4091E" w:rsidRPr="003E5037">
        <w:rPr>
          <w:rFonts w:ascii="Times New Roman" w:hAnsi="Times New Roman" w:cs="Times New Roman"/>
          <w:sz w:val="16"/>
          <w:szCs w:val="18"/>
        </w:rPr>
        <w:t xml:space="preserve"> Zasoby przyrodnicze</w:t>
      </w:r>
      <w:r w:rsidR="005C407D" w:rsidRPr="003E5037">
        <w:rPr>
          <w:rFonts w:ascii="Times New Roman" w:hAnsi="Times New Roman" w:cs="Times New Roman"/>
          <w:sz w:val="16"/>
          <w:szCs w:val="18"/>
        </w:rPr>
        <w:t>………………………</w:t>
      </w:r>
      <w:r w:rsidRPr="003E5037">
        <w:rPr>
          <w:rFonts w:ascii="Times New Roman" w:hAnsi="Times New Roman" w:cs="Times New Roman"/>
          <w:sz w:val="16"/>
          <w:szCs w:val="18"/>
        </w:rPr>
        <w:t>…………………………………………………………………</w:t>
      </w:r>
      <w:r w:rsidR="003E5037">
        <w:rPr>
          <w:rFonts w:ascii="Times New Roman" w:hAnsi="Times New Roman" w:cs="Times New Roman"/>
          <w:sz w:val="16"/>
          <w:szCs w:val="18"/>
        </w:rPr>
        <w:t>……………….</w:t>
      </w:r>
      <w:r w:rsidRPr="003E5037">
        <w:rPr>
          <w:rFonts w:ascii="Times New Roman" w:hAnsi="Times New Roman" w:cs="Times New Roman"/>
          <w:sz w:val="16"/>
          <w:szCs w:val="18"/>
        </w:rPr>
        <w:t>……………22</w:t>
      </w:r>
    </w:p>
    <w:p w:rsidR="00C4091E" w:rsidRPr="003E5037" w:rsidRDefault="0039505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4.9</w:t>
      </w:r>
      <w:r w:rsidR="00C4091E" w:rsidRPr="003E5037">
        <w:rPr>
          <w:rFonts w:ascii="Times New Roman" w:hAnsi="Times New Roman" w:cs="Times New Roman"/>
          <w:sz w:val="16"/>
          <w:szCs w:val="18"/>
        </w:rPr>
        <w:t xml:space="preserve"> Zagrożenie poważnymi awariami</w:t>
      </w:r>
      <w:r w:rsidR="00307D65" w:rsidRPr="003E5037">
        <w:rPr>
          <w:rFonts w:ascii="Times New Roman" w:hAnsi="Times New Roman" w:cs="Times New Roman"/>
          <w:sz w:val="16"/>
          <w:szCs w:val="18"/>
        </w:rPr>
        <w:t>……………</w:t>
      </w:r>
      <w:r w:rsidRPr="003E5037">
        <w:rPr>
          <w:rFonts w:ascii="Times New Roman" w:hAnsi="Times New Roman" w:cs="Times New Roman"/>
          <w:sz w:val="16"/>
          <w:szCs w:val="18"/>
        </w:rPr>
        <w:t>………………………………………………………………………</w:t>
      </w:r>
      <w:r w:rsidR="003E5037">
        <w:rPr>
          <w:rFonts w:ascii="Times New Roman" w:hAnsi="Times New Roman" w:cs="Times New Roman"/>
          <w:sz w:val="16"/>
          <w:szCs w:val="18"/>
        </w:rPr>
        <w:t>………………..</w:t>
      </w:r>
      <w:r w:rsidRPr="003E5037">
        <w:rPr>
          <w:rFonts w:ascii="Times New Roman" w:hAnsi="Times New Roman" w:cs="Times New Roman"/>
          <w:sz w:val="16"/>
          <w:szCs w:val="18"/>
        </w:rPr>
        <w:t>…..24</w:t>
      </w:r>
    </w:p>
    <w:p w:rsidR="00C4091E" w:rsidRPr="003E5037" w:rsidRDefault="00C4091E"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 xml:space="preserve">5       </w:t>
      </w:r>
      <w:r w:rsidR="00395058" w:rsidRPr="003E5037">
        <w:rPr>
          <w:rFonts w:ascii="Times New Roman" w:hAnsi="Times New Roman" w:cs="Times New Roman"/>
          <w:sz w:val="16"/>
          <w:szCs w:val="18"/>
        </w:rPr>
        <w:t>Przewidywane znaczące oddziaływania oraz rozwiązanie alternatywne kompensujące negatywne oddziaływania…</w:t>
      </w:r>
      <w:r w:rsidR="003E5037">
        <w:rPr>
          <w:rFonts w:ascii="Times New Roman" w:hAnsi="Times New Roman" w:cs="Times New Roman"/>
          <w:sz w:val="16"/>
          <w:szCs w:val="18"/>
        </w:rPr>
        <w:t>……………….</w:t>
      </w:r>
      <w:r w:rsidR="00395058" w:rsidRPr="003E5037">
        <w:rPr>
          <w:rFonts w:ascii="Times New Roman" w:hAnsi="Times New Roman" w:cs="Times New Roman"/>
          <w:sz w:val="16"/>
          <w:szCs w:val="18"/>
        </w:rPr>
        <w:t>..28</w:t>
      </w:r>
    </w:p>
    <w:p w:rsidR="00395058" w:rsidRPr="003E5037" w:rsidRDefault="0039505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5.1    Zapobieganie, ograniczenie lub kompensacja przyrodnicza negatywnych oddziaływań na środowisko……………</w:t>
      </w:r>
      <w:r w:rsidR="003E5037">
        <w:rPr>
          <w:rFonts w:ascii="Times New Roman" w:hAnsi="Times New Roman" w:cs="Times New Roman"/>
          <w:sz w:val="16"/>
          <w:szCs w:val="18"/>
        </w:rPr>
        <w:t>……………….</w:t>
      </w:r>
      <w:r w:rsidRPr="003E5037">
        <w:rPr>
          <w:rFonts w:ascii="Times New Roman" w:hAnsi="Times New Roman" w:cs="Times New Roman"/>
          <w:sz w:val="16"/>
          <w:szCs w:val="18"/>
        </w:rPr>
        <w:t>..37</w:t>
      </w:r>
    </w:p>
    <w:p w:rsidR="00395058" w:rsidRPr="003E5037" w:rsidRDefault="0039505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5.2    Potencjalne oddziaływanie trans graniczne…………………………………………………………….……………</w:t>
      </w:r>
      <w:r w:rsidR="003E5037">
        <w:rPr>
          <w:rFonts w:ascii="Times New Roman" w:hAnsi="Times New Roman" w:cs="Times New Roman"/>
          <w:sz w:val="16"/>
          <w:szCs w:val="18"/>
        </w:rPr>
        <w:t>……………….</w:t>
      </w:r>
      <w:r w:rsidRPr="003E5037">
        <w:rPr>
          <w:rFonts w:ascii="Times New Roman" w:hAnsi="Times New Roman" w:cs="Times New Roman"/>
          <w:sz w:val="16"/>
          <w:szCs w:val="18"/>
        </w:rPr>
        <w:t>..40</w:t>
      </w:r>
    </w:p>
    <w:p w:rsidR="00C4091E" w:rsidRPr="003E5037" w:rsidRDefault="00C4091E"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 xml:space="preserve">6      </w:t>
      </w:r>
      <w:r w:rsidR="00395058" w:rsidRPr="003E5037">
        <w:rPr>
          <w:rFonts w:ascii="Times New Roman" w:hAnsi="Times New Roman" w:cs="Times New Roman"/>
          <w:sz w:val="16"/>
          <w:szCs w:val="18"/>
        </w:rPr>
        <w:t>Charakterystyka działań ujętych w projekcie „Projekt założeń………………………………..……………………</w:t>
      </w:r>
      <w:r w:rsidR="003E5037">
        <w:rPr>
          <w:rFonts w:ascii="Times New Roman" w:hAnsi="Times New Roman" w:cs="Times New Roman"/>
          <w:sz w:val="16"/>
          <w:szCs w:val="18"/>
        </w:rPr>
        <w:t>………………</w:t>
      </w:r>
      <w:r w:rsidR="00395058" w:rsidRPr="003E5037">
        <w:rPr>
          <w:rFonts w:ascii="Times New Roman" w:hAnsi="Times New Roman" w:cs="Times New Roman"/>
          <w:sz w:val="16"/>
          <w:szCs w:val="18"/>
        </w:rPr>
        <w:t>…41</w:t>
      </w:r>
    </w:p>
    <w:p w:rsidR="00395058" w:rsidRPr="003E5037" w:rsidRDefault="0039505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6.1 Przedsięwzięcia optymalizujące wykorzystanie energii elektrycznej, cieplnej i paliw gazowych…………………………………………………………..………………………………..…………………</w:t>
      </w:r>
      <w:r w:rsidR="003E5037">
        <w:rPr>
          <w:rFonts w:ascii="Times New Roman" w:hAnsi="Times New Roman" w:cs="Times New Roman"/>
          <w:sz w:val="16"/>
          <w:szCs w:val="18"/>
        </w:rPr>
        <w:t>……………….</w:t>
      </w:r>
      <w:r w:rsidRPr="003E5037">
        <w:rPr>
          <w:rFonts w:ascii="Times New Roman" w:hAnsi="Times New Roman" w:cs="Times New Roman"/>
          <w:sz w:val="16"/>
          <w:szCs w:val="18"/>
        </w:rPr>
        <w:t>……42</w:t>
      </w:r>
    </w:p>
    <w:p w:rsidR="00C4091E" w:rsidRPr="003E5037" w:rsidRDefault="00C4091E"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 xml:space="preserve">7      </w:t>
      </w:r>
      <w:r w:rsidR="00395058" w:rsidRPr="003E5037">
        <w:rPr>
          <w:rFonts w:ascii="Times New Roman" w:hAnsi="Times New Roman" w:cs="Times New Roman"/>
          <w:sz w:val="16"/>
          <w:szCs w:val="18"/>
        </w:rPr>
        <w:t>Potencjalne skutki przypadku braku realizacji programu………………………………………………………</w:t>
      </w:r>
      <w:r w:rsidR="003E5037">
        <w:rPr>
          <w:rFonts w:ascii="Times New Roman" w:hAnsi="Times New Roman" w:cs="Times New Roman"/>
          <w:sz w:val="16"/>
          <w:szCs w:val="18"/>
        </w:rPr>
        <w:t>……………..</w:t>
      </w:r>
      <w:r w:rsidR="00395058" w:rsidRPr="003E5037">
        <w:rPr>
          <w:rFonts w:ascii="Times New Roman" w:hAnsi="Times New Roman" w:cs="Times New Roman"/>
          <w:sz w:val="16"/>
          <w:szCs w:val="18"/>
        </w:rPr>
        <w:t>……….51</w:t>
      </w:r>
    </w:p>
    <w:p w:rsidR="00C4091E" w:rsidRPr="003E5037" w:rsidRDefault="00C4091E"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 xml:space="preserve">8       </w:t>
      </w:r>
      <w:r w:rsidR="00395058" w:rsidRPr="003E5037">
        <w:rPr>
          <w:rFonts w:ascii="Times New Roman" w:hAnsi="Times New Roman" w:cs="Times New Roman"/>
          <w:sz w:val="16"/>
          <w:szCs w:val="18"/>
        </w:rPr>
        <w:t>Analiza i ocena skutków środowiskowych przewidzianych kierunków działań…………..…………………</w:t>
      </w:r>
      <w:r w:rsidR="003E5037">
        <w:rPr>
          <w:rFonts w:ascii="Times New Roman" w:hAnsi="Times New Roman" w:cs="Times New Roman"/>
          <w:sz w:val="16"/>
          <w:szCs w:val="18"/>
        </w:rPr>
        <w:t>………………</w:t>
      </w:r>
      <w:r w:rsidR="00395058" w:rsidRPr="003E5037">
        <w:rPr>
          <w:rFonts w:ascii="Times New Roman" w:hAnsi="Times New Roman" w:cs="Times New Roman"/>
          <w:sz w:val="16"/>
          <w:szCs w:val="18"/>
        </w:rPr>
        <w:t>……….52</w:t>
      </w:r>
    </w:p>
    <w:p w:rsidR="00395058" w:rsidRPr="003E5037" w:rsidRDefault="00395058"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8.1       Najważniejsze oddziaływania i zagrożenia. Skutki oddziaływań na środowisko. Kierunki i skala przewidywanych zmian stanu środowiska…………………………………………………………………………..…………………………</w:t>
      </w:r>
      <w:r w:rsidR="003E5037">
        <w:rPr>
          <w:rFonts w:ascii="Times New Roman" w:hAnsi="Times New Roman" w:cs="Times New Roman"/>
          <w:sz w:val="16"/>
          <w:szCs w:val="18"/>
        </w:rPr>
        <w:t>…………………………….</w:t>
      </w:r>
      <w:r w:rsidRPr="003E5037">
        <w:rPr>
          <w:rFonts w:ascii="Times New Roman" w:hAnsi="Times New Roman" w:cs="Times New Roman"/>
          <w:sz w:val="16"/>
          <w:szCs w:val="18"/>
        </w:rPr>
        <w:t>.52</w:t>
      </w:r>
    </w:p>
    <w:p w:rsidR="003E5037" w:rsidRPr="003E5037" w:rsidRDefault="003E5037"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8.2       Zapobieganie, ograniczenie lub kompensacja przyrodnicza negatywnych oddziaływań na środowisko…………</w:t>
      </w:r>
      <w:r>
        <w:rPr>
          <w:rFonts w:ascii="Times New Roman" w:hAnsi="Times New Roman" w:cs="Times New Roman"/>
          <w:sz w:val="16"/>
          <w:szCs w:val="18"/>
        </w:rPr>
        <w:t>……………..</w:t>
      </w:r>
      <w:r w:rsidRPr="003E5037">
        <w:rPr>
          <w:rFonts w:ascii="Times New Roman" w:hAnsi="Times New Roman" w:cs="Times New Roman"/>
          <w:sz w:val="16"/>
          <w:szCs w:val="18"/>
        </w:rPr>
        <w:t>….57</w:t>
      </w:r>
    </w:p>
    <w:p w:rsidR="00395058" w:rsidRPr="003E5037" w:rsidRDefault="003E5037"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8.3       Potencjalne oddziaływanie trans graniczne……………………………………………………………………</w:t>
      </w:r>
      <w:r>
        <w:rPr>
          <w:rFonts w:ascii="Times New Roman" w:hAnsi="Times New Roman" w:cs="Times New Roman"/>
          <w:sz w:val="16"/>
          <w:szCs w:val="18"/>
        </w:rPr>
        <w:t>………………</w:t>
      </w:r>
      <w:r w:rsidRPr="003E5037">
        <w:rPr>
          <w:rFonts w:ascii="Times New Roman" w:hAnsi="Times New Roman" w:cs="Times New Roman"/>
          <w:sz w:val="16"/>
          <w:szCs w:val="18"/>
        </w:rPr>
        <w:t>…….58</w:t>
      </w:r>
    </w:p>
    <w:p w:rsidR="003E5037" w:rsidRPr="003E5037" w:rsidRDefault="00C4091E"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9       Proponowane metody analizy skutków realizacji postanowień programu oraz częstotliwość ich przeprowadzenia</w:t>
      </w:r>
      <w:r w:rsidR="003E5037" w:rsidRPr="003E5037">
        <w:rPr>
          <w:rFonts w:ascii="Times New Roman" w:hAnsi="Times New Roman" w:cs="Times New Roman"/>
          <w:sz w:val="16"/>
          <w:szCs w:val="18"/>
        </w:rPr>
        <w:t>…</w:t>
      </w:r>
      <w:r w:rsidR="003E5037">
        <w:rPr>
          <w:rFonts w:ascii="Times New Roman" w:hAnsi="Times New Roman" w:cs="Times New Roman"/>
          <w:sz w:val="16"/>
          <w:szCs w:val="18"/>
        </w:rPr>
        <w:t>……………</w:t>
      </w:r>
      <w:r w:rsidR="003E5037" w:rsidRPr="003E5037">
        <w:rPr>
          <w:rFonts w:ascii="Times New Roman" w:hAnsi="Times New Roman" w:cs="Times New Roman"/>
          <w:sz w:val="16"/>
          <w:szCs w:val="18"/>
        </w:rPr>
        <w:t>…59</w:t>
      </w:r>
    </w:p>
    <w:p w:rsidR="00C4091E" w:rsidRPr="003E5037" w:rsidRDefault="00C4091E"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 xml:space="preserve">10      </w:t>
      </w:r>
      <w:r w:rsidR="003E5037" w:rsidRPr="003E5037">
        <w:rPr>
          <w:rFonts w:ascii="Times New Roman" w:hAnsi="Times New Roman" w:cs="Times New Roman"/>
          <w:sz w:val="16"/>
          <w:szCs w:val="18"/>
        </w:rPr>
        <w:t>Metody zastosowane przy sporządzeniu prognozy…..………………………………………………………………</w:t>
      </w:r>
      <w:r w:rsidR="003E5037">
        <w:rPr>
          <w:rFonts w:ascii="Times New Roman" w:hAnsi="Times New Roman" w:cs="Times New Roman"/>
          <w:sz w:val="16"/>
          <w:szCs w:val="18"/>
        </w:rPr>
        <w:t>………………</w:t>
      </w:r>
      <w:r w:rsidR="003E5037" w:rsidRPr="003E5037">
        <w:rPr>
          <w:rFonts w:ascii="Times New Roman" w:hAnsi="Times New Roman" w:cs="Times New Roman"/>
          <w:sz w:val="16"/>
          <w:szCs w:val="18"/>
        </w:rPr>
        <w:t>.6</w:t>
      </w:r>
      <w:r w:rsidR="00307D65" w:rsidRPr="003E5037">
        <w:rPr>
          <w:rFonts w:ascii="Times New Roman" w:hAnsi="Times New Roman" w:cs="Times New Roman"/>
          <w:sz w:val="16"/>
          <w:szCs w:val="18"/>
        </w:rPr>
        <w:t>0</w:t>
      </w:r>
    </w:p>
    <w:p w:rsidR="00B17057" w:rsidRPr="003E5037" w:rsidRDefault="00B17057" w:rsidP="003E5037">
      <w:pPr>
        <w:spacing w:line="240" w:lineRule="auto"/>
        <w:jc w:val="both"/>
        <w:rPr>
          <w:rFonts w:ascii="Times New Roman" w:hAnsi="Times New Roman" w:cs="Times New Roman"/>
          <w:sz w:val="16"/>
          <w:szCs w:val="18"/>
        </w:rPr>
      </w:pPr>
      <w:r w:rsidRPr="003E5037">
        <w:rPr>
          <w:rFonts w:ascii="Times New Roman" w:hAnsi="Times New Roman" w:cs="Times New Roman"/>
          <w:sz w:val="16"/>
          <w:szCs w:val="18"/>
        </w:rPr>
        <w:t xml:space="preserve">11 </w:t>
      </w:r>
      <w:r w:rsidR="003E5037" w:rsidRPr="003E5037">
        <w:rPr>
          <w:rFonts w:ascii="Times New Roman" w:hAnsi="Times New Roman" w:cs="Times New Roman"/>
          <w:sz w:val="16"/>
          <w:szCs w:val="18"/>
        </w:rPr>
        <w:t>Streszczenie sporządzone w języku niespecjalistycznym ………………………………………………………………</w:t>
      </w:r>
      <w:r w:rsidR="003E5037">
        <w:rPr>
          <w:rFonts w:ascii="Times New Roman" w:hAnsi="Times New Roman" w:cs="Times New Roman"/>
          <w:sz w:val="16"/>
          <w:szCs w:val="18"/>
        </w:rPr>
        <w:t>……………….</w:t>
      </w:r>
      <w:r w:rsidR="003E5037" w:rsidRPr="003E5037">
        <w:rPr>
          <w:rFonts w:ascii="Times New Roman" w:hAnsi="Times New Roman" w:cs="Times New Roman"/>
          <w:sz w:val="16"/>
          <w:szCs w:val="18"/>
        </w:rPr>
        <w:t>.6</w:t>
      </w:r>
      <w:r w:rsidRPr="003E5037">
        <w:rPr>
          <w:rFonts w:ascii="Times New Roman" w:hAnsi="Times New Roman" w:cs="Times New Roman"/>
          <w:sz w:val="16"/>
          <w:szCs w:val="18"/>
        </w:rPr>
        <w:t>1</w:t>
      </w:r>
    </w:p>
    <w:p w:rsidR="00A63438" w:rsidRDefault="00A63438">
      <w:pPr>
        <w:rPr>
          <w:rFonts w:ascii="Times New Roman" w:hAnsi="Times New Roman" w:cs="Times New Roman"/>
          <w:b/>
        </w:rPr>
      </w:pPr>
    </w:p>
    <w:p w:rsidR="00213537" w:rsidRPr="00C31A09" w:rsidRDefault="00C31A09">
      <w:pPr>
        <w:rPr>
          <w:rFonts w:ascii="Times New Roman" w:hAnsi="Times New Roman" w:cs="Times New Roman"/>
          <w:b/>
        </w:rPr>
      </w:pPr>
      <w:r w:rsidRPr="00C31A09">
        <w:rPr>
          <w:rFonts w:ascii="Times New Roman" w:hAnsi="Times New Roman" w:cs="Times New Roman"/>
          <w:b/>
        </w:rPr>
        <w:lastRenderedPageBreak/>
        <w:t>1.  Wstęp</w:t>
      </w:r>
    </w:p>
    <w:p w:rsidR="00C31A09" w:rsidRPr="00C31A09" w:rsidRDefault="00C31A09">
      <w:pPr>
        <w:rPr>
          <w:rFonts w:ascii="Times New Roman" w:hAnsi="Times New Roman" w:cs="Times New Roman"/>
          <w:b/>
        </w:rPr>
      </w:pPr>
      <w:r w:rsidRPr="00C31A09">
        <w:rPr>
          <w:rFonts w:ascii="Times New Roman" w:hAnsi="Times New Roman" w:cs="Times New Roman"/>
          <w:b/>
        </w:rPr>
        <w:t>1.1 Podstawa opracowania</w:t>
      </w:r>
    </w:p>
    <w:p w:rsidR="00D80F84" w:rsidRDefault="00C31A09" w:rsidP="0060686E">
      <w:pPr>
        <w:spacing w:line="360" w:lineRule="auto"/>
        <w:jc w:val="both"/>
        <w:rPr>
          <w:rFonts w:ascii="Times New Roman" w:hAnsi="Times New Roman" w:cs="Times New Roman"/>
        </w:rPr>
      </w:pPr>
      <w:r>
        <w:rPr>
          <w:rFonts w:ascii="Times New Roman" w:hAnsi="Times New Roman" w:cs="Times New Roman"/>
        </w:rPr>
        <w:tab/>
      </w:r>
      <w:r w:rsidR="0060686E">
        <w:rPr>
          <w:rFonts w:ascii="Times New Roman" w:hAnsi="Times New Roman" w:cs="Times New Roman"/>
        </w:rPr>
        <w:t>Podstawą prawną do sporządzenia Prognozy oddziaływania na środowisko projektu „Założeń do planu zaopatrzenia w ciepło, energię elektryczną i paliwa gazowe dla gminy Wieliczki (zwanej dalej Prognozą) stanowi ustawa z dnia 3 października 2008r. o udostępnieniu informacji o środowisku i jego ochronie, udziale społeczeństwa w ochronie środowiska oraz o ocenach oddziaływania na środowisko (Dz. U. z 2024r., poz. 1112 z późn. zm.). Zapis art. 46 ww. ustawy wskazuje, że przeprowadzenia strategicznej oceny oddziaływania na środowisko wymagają m.in. projekty polityk, strategii, planów lub programów w dziedzinie przemysłu, energetyki</w:t>
      </w:r>
      <w:r w:rsidR="00882E36">
        <w:rPr>
          <w:rFonts w:ascii="Times New Roman" w:hAnsi="Times New Roman" w:cs="Times New Roman"/>
        </w:rPr>
        <w:t xml:space="preserve">, transportu, telekomunikacji, gospodarki wodnej, gospodarki odpadami, leśnictwa,. Rolnictwa, rybołówstwa, turystyki                              i wykorzystania terenu, opracowanych lub przyjmowanych przez organy administracji, wyznaczających ramy dla późniejszych realizacji przedsięwzięć mogących znacząco oddziaływać na środowisko. </w:t>
      </w:r>
    </w:p>
    <w:p w:rsidR="00882E36" w:rsidRDefault="00882E36" w:rsidP="0060686E">
      <w:pPr>
        <w:spacing w:line="360" w:lineRule="auto"/>
        <w:jc w:val="both"/>
        <w:rPr>
          <w:rFonts w:ascii="Times New Roman" w:hAnsi="Times New Roman" w:cs="Times New Roman"/>
        </w:rPr>
      </w:pPr>
      <w:r>
        <w:rPr>
          <w:rFonts w:ascii="Times New Roman" w:hAnsi="Times New Roman" w:cs="Times New Roman"/>
        </w:rPr>
        <w:t xml:space="preserve">1. </w:t>
      </w:r>
      <w:r w:rsidRPr="00882E36">
        <w:rPr>
          <w:rFonts w:ascii="Times New Roman" w:hAnsi="Times New Roman" w:cs="Times New Roman"/>
        </w:rPr>
        <w:t>Dyrektywa 2003/35/WE z dnia 26 maja 2003 r. przewidująca udział społeczeństwa w odniesieniu do sporządzania niektórych planów i programów dotyczących środowiska oraz zmieniająca dyrektywy 85/337/EWG i 96/61/WE w odniesieniu do udziału społeczeństwa i dostę</w:t>
      </w:r>
      <w:r>
        <w:rPr>
          <w:rFonts w:ascii="Times New Roman" w:hAnsi="Times New Roman" w:cs="Times New Roman"/>
        </w:rPr>
        <w:t>pu do wymiaru sprawiedliwości;</w:t>
      </w:r>
    </w:p>
    <w:p w:rsidR="00882E36" w:rsidRDefault="00882E36" w:rsidP="0060686E">
      <w:pPr>
        <w:spacing w:line="360" w:lineRule="auto"/>
        <w:jc w:val="both"/>
        <w:rPr>
          <w:rFonts w:ascii="Times New Roman" w:hAnsi="Times New Roman" w:cs="Times New Roman"/>
        </w:rPr>
      </w:pPr>
      <w:r w:rsidRPr="00882E36">
        <w:rPr>
          <w:rFonts w:ascii="Times New Roman" w:hAnsi="Times New Roman" w:cs="Times New Roman"/>
        </w:rPr>
        <w:t>2. Dyrektywa 2003/4/WE z dnia 28 stycznia 2003 r. w sprawie publicznego dostępu do informacji dotyczących środowiska oraz uchylająca dyrektywę Rady 90/313/EWG;</w:t>
      </w:r>
    </w:p>
    <w:p w:rsidR="00882E36" w:rsidRDefault="00882E36" w:rsidP="0060686E">
      <w:pPr>
        <w:spacing w:line="360" w:lineRule="auto"/>
        <w:jc w:val="both"/>
        <w:rPr>
          <w:rFonts w:ascii="Times New Roman" w:hAnsi="Times New Roman" w:cs="Times New Roman"/>
        </w:rPr>
      </w:pPr>
      <w:r>
        <w:rPr>
          <w:rFonts w:ascii="Times New Roman" w:hAnsi="Times New Roman" w:cs="Times New Roman"/>
        </w:rPr>
        <w:t xml:space="preserve">3. </w:t>
      </w:r>
      <w:r w:rsidRPr="00882E36">
        <w:rPr>
          <w:rFonts w:ascii="Times New Roman" w:hAnsi="Times New Roman" w:cs="Times New Roman"/>
        </w:rPr>
        <w:t>Dyrektywa 2001/42/WE Parlamentu Europejskiego i Rady z dnia 27 czerwca 2001 r. w sprawie oceny oddziaływania niektórych planów i programów na środowisko;</w:t>
      </w:r>
    </w:p>
    <w:p w:rsidR="00882E36" w:rsidRDefault="00882E36" w:rsidP="0060686E">
      <w:pPr>
        <w:spacing w:line="360" w:lineRule="auto"/>
        <w:jc w:val="both"/>
        <w:rPr>
          <w:rFonts w:ascii="Times New Roman" w:hAnsi="Times New Roman" w:cs="Times New Roman"/>
        </w:rPr>
      </w:pPr>
      <w:r>
        <w:rPr>
          <w:rFonts w:ascii="Times New Roman" w:hAnsi="Times New Roman" w:cs="Times New Roman"/>
        </w:rPr>
        <w:t xml:space="preserve">4. </w:t>
      </w:r>
      <w:r w:rsidRPr="00882E36">
        <w:rPr>
          <w:rFonts w:ascii="Times New Roman" w:hAnsi="Times New Roman" w:cs="Times New Roman"/>
        </w:rPr>
        <w:t>Dyrektywa Rady 92/43/EWG z dnia 21 maja 1992 r. w sprawie ochrony siedlisk przyrodniczych oraz dzikiej fauny i flory</w:t>
      </w:r>
      <w:r>
        <w:rPr>
          <w:rFonts w:ascii="Times New Roman" w:hAnsi="Times New Roman" w:cs="Times New Roman"/>
        </w:rPr>
        <w:t>;</w:t>
      </w:r>
    </w:p>
    <w:p w:rsidR="00882E36" w:rsidRDefault="00882E36" w:rsidP="0060686E">
      <w:pPr>
        <w:spacing w:line="360" w:lineRule="auto"/>
        <w:jc w:val="both"/>
        <w:rPr>
          <w:rFonts w:ascii="Times New Roman" w:hAnsi="Times New Roman" w:cs="Times New Roman"/>
        </w:rPr>
      </w:pPr>
      <w:r>
        <w:rPr>
          <w:rFonts w:ascii="Times New Roman" w:hAnsi="Times New Roman" w:cs="Times New Roman"/>
        </w:rPr>
        <w:t xml:space="preserve">5. </w:t>
      </w:r>
      <w:r w:rsidR="00722B55">
        <w:rPr>
          <w:rFonts w:ascii="Times New Roman" w:hAnsi="Times New Roman" w:cs="Times New Roman"/>
        </w:rPr>
        <w:t>Dyrektywa 2014/52/UE w sprawie oceny oddziaływania niektórych przedsięwzięć na środowisko (EIA);</w:t>
      </w:r>
    </w:p>
    <w:p w:rsidR="00722B55" w:rsidRDefault="00722B55" w:rsidP="0060686E">
      <w:pPr>
        <w:spacing w:line="360" w:lineRule="auto"/>
        <w:jc w:val="both"/>
        <w:rPr>
          <w:rFonts w:ascii="Times New Roman" w:hAnsi="Times New Roman" w:cs="Times New Roman"/>
        </w:rPr>
      </w:pPr>
      <w:r>
        <w:rPr>
          <w:rFonts w:ascii="Times New Roman" w:hAnsi="Times New Roman" w:cs="Times New Roman"/>
        </w:rPr>
        <w:t>6. Dyrektywa 2010/75/UE w sprawie emisji przemysłowych (EID);</w:t>
      </w:r>
    </w:p>
    <w:p w:rsidR="00722B55" w:rsidRDefault="00722B55" w:rsidP="0060686E">
      <w:pPr>
        <w:spacing w:line="360" w:lineRule="auto"/>
        <w:jc w:val="both"/>
        <w:rPr>
          <w:rFonts w:ascii="Times New Roman" w:hAnsi="Times New Roman" w:cs="Times New Roman"/>
        </w:rPr>
      </w:pPr>
      <w:r>
        <w:rPr>
          <w:rFonts w:ascii="Times New Roman" w:hAnsi="Times New Roman" w:cs="Times New Roman"/>
        </w:rPr>
        <w:t>7. Uzupełnienie do dyrektywy SEA ( Strategiczna Ocena Oddziaływania na Środowisko)- 2001/42/WE.</w:t>
      </w:r>
    </w:p>
    <w:p w:rsidR="00882E36" w:rsidRPr="00722B55" w:rsidRDefault="00722B55" w:rsidP="0060686E">
      <w:pPr>
        <w:spacing w:line="360" w:lineRule="auto"/>
        <w:jc w:val="both"/>
      </w:pPr>
      <w:r>
        <w:rPr>
          <w:rFonts w:ascii="Times New Roman" w:hAnsi="Times New Roman" w:cs="Times New Roman"/>
        </w:rPr>
        <w:tab/>
        <w:t xml:space="preserve">Nadrzędnym celem prognozy jest określenie potencjalnych skutków w środowisku, jakie mogą wystąpić po wdrożeniu zapisów „Projektu aktualizacji założeń…”, jak również sformułowanie zaleceń o charakterze przeciwdziałania lub minimalizacji dla wszelkich jego negatywnych </w:t>
      </w:r>
      <w:r>
        <w:rPr>
          <w:rFonts w:ascii="Times New Roman" w:hAnsi="Times New Roman" w:cs="Times New Roman"/>
        </w:rPr>
        <w:lastRenderedPageBreak/>
        <w:t xml:space="preserve">oddziaływań. Prognoza winna wspierać proces decyzyjny dla realizacji inwestycji ingerujących w stan środowiska. </w:t>
      </w:r>
    </w:p>
    <w:p w:rsidR="00D80F84" w:rsidRDefault="00D80F84" w:rsidP="00C31A09">
      <w:pPr>
        <w:spacing w:line="360" w:lineRule="auto"/>
        <w:jc w:val="both"/>
        <w:rPr>
          <w:rFonts w:ascii="Times New Roman" w:hAnsi="Times New Roman" w:cs="Times New Roman"/>
        </w:rPr>
      </w:pPr>
      <w:r>
        <w:rPr>
          <w:rFonts w:ascii="Times New Roman" w:hAnsi="Times New Roman" w:cs="Times New Roman"/>
        </w:rPr>
        <w:tab/>
        <w:t>Prognoza oddziaływania na środowisko zgodnie z art. 51 ust. 2 ww. ustawy winna określać, analizować i oceniać:</w:t>
      </w:r>
    </w:p>
    <w:p w:rsidR="00D80F84" w:rsidRDefault="00D80F84" w:rsidP="00C31A09">
      <w:pPr>
        <w:spacing w:line="360" w:lineRule="auto"/>
        <w:jc w:val="both"/>
        <w:rPr>
          <w:rFonts w:ascii="Times New Roman" w:hAnsi="Times New Roman" w:cs="Times New Roman"/>
        </w:rPr>
      </w:pPr>
      <w:r>
        <w:rPr>
          <w:rFonts w:ascii="Times New Roman" w:hAnsi="Times New Roman" w:cs="Times New Roman"/>
        </w:rPr>
        <w:t>a) istniejący stan środowiska oraz potencjalne zmiany tego stanu w przypadku braku realizacji projektowanego dokumentu,</w:t>
      </w:r>
    </w:p>
    <w:p w:rsidR="00D80F84" w:rsidRDefault="00D80F84" w:rsidP="00C31A09">
      <w:pPr>
        <w:spacing w:line="360" w:lineRule="auto"/>
        <w:jc w:val="both"/>
        <w:rPr>
          <w:rFonts w:ascii="Times New Roman" w:hAnsi="Times New Roman" w:cs="Times New Roman"/>
        </w:rPr>
      </w:pPr>
      <w:r>
        <w:rPr>
          <w:rFonts w:ascii="Times New Roman" w:hAnsi="Times New Roman" w:cs="Times New Roman"/>
        </w:rPr>
        <w:t>b) stan środowiska na obszarach objętych przewidywanym znaczącym oddziaływaniem,</w:t>
      </w:r>
    </w:p>
    <w:p w:rsidR="00D80F84" w:rsidRDefault="00D80F84" w:rsidP="00C31A09">
      <w:pPr>
        <w:spacing w:line="360" w:lineRule="auto"/>
        <w:jc w:val="both"/>
        <w:rPr>
          <w:rFonts w:ascii="Times New Roman" w:hAnsi="Times New Roman" w:cs="Times New Roman"/>
        </w:rPr>
      </w:pPr>
      <w:r>
        <w:rPr>
          <w:rFonts w:ascii="Times New Roman" w:hAnsi="Times New Roman" w:cs="Times New Roman"/>
        </w:rPr>
        <w:t>c) istniejące problemy ochrony środowiska istotne z punktu widzenia realizacji projektowanego dokumentu, w szczególności dotyczące obszarów podlegających ochronie na podstawie ustawy z dnia 16 kwietnia 2004r. o ochronie przyrody,</w:t>
      </w:r>
    </w:p>
    <w:p w:rsidR="00D80F84" w:rsidRDefault="00D80F84" w:rsidP="00C31A09">
      <w:pPr>
        <w:spacing w:line="360" w:lineRule="auto"/>
        <w:jc w:val="both"/>
        <w:rPr>
          <w:rFonts w:ascii="Times New Roman" w:hAnsi="Times New Roman" w:cs="Times New Roman"/>
        </w:rPr>
      </w:pPr>
      <w:r>
        <w:rPr>
          <w:rFonts w:ascii="Times New Roman" w:hAnsi="Times New Roman" w:cs="Times New Roman"/>
        </w:rPr>
        <w:t>d) cele ochrony środowiska ustanowione na szczeblu międzynarodowym, wspólnotowym i krajowym, istotne z punktu widzenia projektowanego dokumentu, oraz sposoby, w jakich te cele i inne problemy środowiska zostały uwzględnione podczas opracowywania dokumentu,</w:t>
      </w:r>
    </w:p>
    <w:p w:rsidR="00D80F84" w:rsidRDefault="00D80F84" w:rsidP="00C31A09">
      <w:pPr>
        <w:spacing w:line="360" w:lineRule="auto"/>
        <w:jc w:val="both"/>
        <w:rPr>
          <w:rFonts w:ascii="Times New Roman" w:hAnsi="Times New Roman" w:cs="Times New Roman"/>
        </w:rPr>
      </w:pPr>
      <w:r>
        <w:rPr>
          <w:rFonts w:ascii="Times New Roman" w:hAnsi="Times New Roman" w:cs="Times New Roman"/>
        </w:rPr>
        <w:t>e) przewidywane znaczące oddziaływania, w tym oddziaływanie bezpośrednie, pośrednie, wtórne, skumulowane, krótkoterminowe, średnioterminowe i długoterminowe, stałe i chwilowe oraz pozytywne i negatywne, na cele i przedmiot ochrony obszaru Natura 2000 oraz integralności tego obszaru, a także na środowisko, a w szczególności na:</w:t>
      </w:r>
    </w:p>
    <w:p w:rsidR="00D80F84" w:rsidRDefault="00D80F84" w:rsidP="00D80F84">
      <w:pPr>
        <w:pStyle w:val="Akapitzlist"/>
        <w:numPr>
          <w:ilvl w:val="0"/>
          <w:numId w:val="1"/>
        </w:numPr>
        <w:spacing w:line="360" w:lineRule="auto"/>
        <w:jc w:val="both"/>
        <w:rPr>
          <w:rFonts w:ascii="Times New Roman" w:hAnsi="Times New Roman" w:cs="Times New Roman"/>
        </w:rPr>
      </w:pPr>
      <w:r>
        <w:rPr>
          <w:rFonts w:ascii="Times New Roman" w:hAnsi="Times New Roman" w:cs="Times New Roman"/>
        </w:rPr>
        <w:t>różnorodność biologiczną,</w:t>
      </w:r>
    </w:p>
    <w:p w:rsidR="00D80F84" w:rsidRDefault="00D80F84" w:rsidP="00D80F84">
      <w:pPr>
        <w:pStyle w:val="Akapitzlist"/>
        <w:numPr>
          <w:ilvl w:val="0"/>
          <w:numId w:val="1"/>
        </w:numPr>
        <w:spacing w:line="360" w:lineRule="auto"/>
        <w:jc w:val="both"/>
        <w:rPr>
          <w:rFonts w:ascii="Times New Roman" w:hAnsi="Times New Roman" w:cs="Times New Roman"/>
        </w:rPr>
      </w:pPr>
      <w:r>
        <w:rPr>
          <w:rFonts w:ascii="Times New Roman" w:hAnsi="Times New Roman" w:cs="Times New Roman"/>
        </w:rPr>
        <w:t>ludzi,</w:t>
      </w:r>
    </w:p>
    <w:p w:rsidR="00D80F84" w:rsidRDefault="00D80F84" w:rsidP="00D80F84">
      <w:pPr>
        <w:pStyle w:val="Akapitzlist"/>
        <w:numPr>
          <w:ilvl w:val="0"/>
          <w:numId w:val="1"/>
        </w:numPr>
        <w:spacing w:line="360" w:lineRule="auto"/>
        <w:jc w:val="both"/>
        <w:rPr>
          <w:rFonts w:ascii="Times New Roman" w:hAnsi="Times New Roman" w:cs="Times New Roman"/>
        </w:rPr>
      </w:pPr>
      <w:r>
        <w:rPr>
          <w:rFonts w:ascii="Times New Roman" w:hAnsi="Times New Roman" w:cs="Times New Roman"/>
        </w:rPr>
        <w:t>zwierzęta,</w:t>
      </w:r>
    </w:p>
    <w:p w:rsidR="00D80F84" w:rsidRDefault="00D80F84" w:rsidP="00D80F84">
      <w:pPr>
        <w:pStyle w:val="Akapitzlist"/>
        <w:numPr>
          <w:ilvl w:val="0"/>
          <w:numId w:val="1"/>
        </w:numPr>
        <w:spacing w:line="360" w:lineRule="auto"/>
        <w:jc w:val="both"/>
        <w:rPr>
          <w:rFonts w:ascii="Times New Roman" w:hAnsi="Times New Roman" w:cs="Times New Roman"/>
        </w:rPr>
      </w:pPr>
      <w:r>
        <w:rPr>
          <w:rFonts w:ascii="Times New Roman" w:hAnsi="Times New Roman" w:cs="Times New Roman"/>
        </w:rPr>
        <w:t>rośliny,</w:t>
      </w:r>
    </w:p>
    <w:p w:rsidR="00D80F84" w:rsidRDefault="00D80F84" w:rsidP="00D80F84">
      <w:pPr>
        <w:pStyle w:val="Akapitzlist"/>
        <w:numPr>
          <w:ilvl w:val="0"/>
          <w:numId w:val="1"/>
        </w:numPr>
        <w:spacing w:line="360" w:lineRule="auto"/>
        <w:jc w:val="both"/>
        <w:rPr>
          <w:rFonts w:ascii="Times New Roman" w:hAnsi="Times New Roman" w:cs="Times New Roman"/>
        </w:rPr>
      </w:pPr>
      <w:r>
        <w:rPr>
          <w:rFonts w:ascii="Times New Roman" w:hAnsi="Times New Roman" w:cs="Times New Roman"/>
        </w:rPr>
        <w:t>wodę,</w:t>
      </w:r>
    </w:p>
    <w:p w:rsidR="00D80F84" w:rsidRDefault="00D80F84" w:rsidP="00D80F84">
      <w:pPr>
        <w:pStyle w:val="Akapitzlist"/>
        <w:numPr>
          <w:ilvl w:val="0"/>
          <w:numId w:val="1"/>
        </w:numPr>
        <w:spacing w:line="360" w:lineRule="auto"/>
        <w:jc w:val="both"/>
        <w:rPr>
          <w:rFonts w:ascii="Times New Roman" w:hAnsi="Times New Roman" w:cs="Times New Roman"/>
        </w:rPr>
      </w:pPr>
      <w:r>
        <w:rPr>
          <w:rFonts w:ascii="Times New Roman" w:hAnsi="Times New Roman" w:cs="Times New Roman"/>
        </w:rPr>
        <w:t>powietrze,</w:t>
      </w:r>
    </w:p>
    <w:p w:rsidR="00D80F84" w:rsidRDefault="00D80F84" w:rsidP="00D80F84">
      <w:pPr>
        <w:pStyle w:val="Akapitzlist"/>
        <w:numPr>
          <w:ilvl w:val="0"/>
          <w:numId w:val="1"/>
        </w:numPr>
        <w:spacing w:line="360" w:lineRule="auto"/>
        <w:jc w:val="both"/>
        <w:rPr>
          <w:rFonts w:ascii="Times New Roman" w:hAnsi="Times New Roman" w:cs="Times New Roman"/>
        </w:rPr>
      </w:pPr>
      <w:r>
        <w:rPr>
          <w:rFonts w:ascii="Times New Roman" w:hAnsi="Times New Roman" w:cs="Times New Roman"/>
        </w:rPr>
        <w:t>powierzchnię ziemi,</w:t>
      </w:r>
    </w:p>
    <w:p w:rsidR="00D80F84" w:rsidRDefault="00D80F84" w:rsidP="00D80F84">
      <w:pPr>
        <w:pStyle w:val="Akapitzlist"/>
        <w:numPr>
          <w:ilvl w:val="0"/>
          <w:numId w:val="1"/>
        </w:numPr>
        <w:spacing w:line="360" w:lineRule="auto"/>
        <w:jc w:val="both"/>
        <w:rPr>
          <w:rFonts w:ascii="Times New Roman" w:hAnsi="Times New Roman" w:cs="Times New Roman"/>
        </w:rPr>
      </w:pPr>
      <w:r>
        <w:rPr>
          <w:rFonts w:ascii="Times New Roman" w:hAnsi="Times New Roman" w:cs="Times New Roman"/>
        </w:rPr>
        <w:t>krajobraz,</w:t>
      </w:r>
    </w:p>
    <w:p w:rsidR="00D80F84" w:rsidRDefault="00D80F84" w:rsidP="00D80F84">
      <w:pPr>
        <w:pStyle w:val="Akapitzlist"/>
        <w:numPr>
          <w:ilvl w:val="0"/>
          <w:numId w:val="1"/>
        </w:numPr>
        <w:spacing w:line="360" w:lineRule="auto"/>
        <w:jc w:val="both"/>
        <w:rPr>
          <w:rFonts w:ascii="Times New Roman" w:hAnsi="Times New Roman" w:cs="Times New Roman"/>
        </w:rPr>
      </w:pPr>
      <w:r>
        <w:rPr>
          <w:rFonts w:ascii="Times New Roman" w:hAnsi="Times New Roman" w:cs="Times New Roman"/>
        </w:rPr>
        <w:t>klimat,</w:t>
      </w:r>
    </w:p>
    <w:p w:rsidR="00D80F84" w:rsidRDefault="00D80F84" w:rsidP="00D80F84">
      <w:pPr>
        <w:pStyle w:val="Akapitzlist"/>
        <w:numPr>
          <w:ilvl w:val="0"/>
          <w:numId w:val="1"/>
        </w:numPr>
        <w:spacing w:line="360" w:lineRule="auto"/>
        <w:jc w:val="both"/>
        <w:rPr>
          <w:rFonts w:ascii="Times New Roman" w:hAnsi="Times New Roman" w:cs="Times New Roman"/>
        </w:rPr>
      </w:pPr>
      <w:r>
        <w:rPr>
          <w:rFonts w:ascii="Times New Roman" w:hAnsi="Times New Roman" w:cs="Times New Roman"/>
        </w:rPr>
        <w:t>zasoby naturalne,</w:t>
      </w:r>
    </w:p>
    <w:p w:rsidR="00D80F84" w:rsidRDefault="00D80F84" w:rsidP="00D80F84">
      <w:pPr>
        <w:pStyle w:val="Akapitzlist"/>
        <w:numPr>
          <w:ilvl w:val="0"/>
          <w:numId w:val="1"/>
        </w:numPr>
        <w:spacing w:line="360" w:lineRule="auto"/>
        <w:jc w:val="both"/>
        <w:rPr>
          <w:rFonts w:ascii="Times New Roman" w:hAnsi="Times New Roman" w:cs="Times New Roman"/>
        </w:rPr>
      </w:pPr>
      <w:r>
        <w:rPr>
          <w:rFonts w:ascii="Times New Roman" w:hAnsi="Times New Roman" w:cs="Times New Roman"/>
        </w:rPr>
        <w:t>zabytki,</w:t>
      </w:r>
    </w:p>
    <w:p w:rsidR="00D80F84" w:rsidRDefault="00D80F84" w:rsidP="00D80F84">
      <w:pPr>
        <w:pStyle w:val="Akapitzlist"/>
        <w:numPr>
          <w:ilvl w:val="0"/>
          <w:numId w:val="1"/>
        </w:numPr>
        <w:spacing w:line="360" w:lineRule="auto"/>
        <w:jc w:val="both"/>
        <w:rPr>
          <w:rFonts w:ascii="Times New Roman" w:hAnsi="Times New Roman" w:cs="Times New Roman"/>
        </w:rPr>
      </w:pPr>
      <w:r>
        <w:rPr>
          <w:rFonts w:ascii="Times New Roman" w:hAnsi="Times New Roman" w:cs="Times New Roman"/>
        </w:rPr>
        <w:t>dobra materialne,</w:t>
      </w:r>
    </w:p>
    <w:p w:rsidR="00D80F84" w:rsidRDefault="00D80F84" w:rsidP="00D80F84">
      <w:pPr>
        <w:spacing w:line="360" w:lineRule="auto"/>
        <w:jc w:val="both"/>
        <w:rPr>
          <w:rFonts w:ascii="Times New Roman" w:hAnsi="Times New Roman" w:cs="Times New Roman"/>
        </w:rPr>
      </w:pPr>
      <w:r>
        <w:rPr>
          <w:rFonts w:ascii="Times New Roman" w:hAnsi="Times New Roman" w:cs="Times New Roman"/>
        </w:rPr>
        <w:t>z uwzględnieniem zależności między tymi elementami środowiska i między oddziaływaniami na te elementy.</w:t>
      </w:r>
    </w:p>
    <w:p w:rsidR="00D80F84" w:rsidRDefault="00D80F84" w:rsidP="00D80F84">
      <w:pPr>
        <w:spacing w:line="360" w:lineRule="auto"/>
        <w:jc w:val="both"/>
        <w:rPr>
          <w:rFonts w:ascii="Times New Roman" w:hAnsi="Times New Roman" w:cs="Times New Roman"/>
        </w:rPr>
      </w:pPr>
      <w:r>
        <w:rPr>
          <w:rFonts w:ascii="Times New Roman" w:hAnsi="Times New Roman" w:cs="Times New Roman"/>
        </w:rPr>
        <w:tab/>
        <w:t>Oraz zgodnie z art. 52 ust. 1 i 2. ww. ustawy winna zawierać:</w:t>
      </w:r>
    </w:p>
    <w:p w:rsidR="00D80F84" w:rsidRDefault="00D80F84" w:rsidP="00D80F84">
      <w:pPr>
        <w:spacing w:line="360" w:lineRule="auto"/>
        <w:jc w:val="both"/>
        <w:rPr>
          <w:rFonts w:ascii="Times New Roman" w:hAnsi="Times New Roman" w:cs="Times New Roman"/>
        </w:rPr>
      </w:pPr>
      <w:r>
        <w:rPr>
          <w:rFonts w:ascii="Times New Roman" w:hAnsi="Times New Roman" w:cs="Times New Roman"/>
        </w:rPr>
        <w:lastRenderedPageBreak/>
        <w:t>1. Informacje zawarte w prognozie oddziaływania na środowisko, o których mowa w art. 51 ust. 2, powinny być opracowane stosownie do stanu współczesnej wiedzy i metod oceny oraz dostosowane do zawartości i stopnia szczegółowości projektowanego dokumentu  w procesie opracowania projektów dokumentów powiązanych z tym dokumentem.</w:t>
      </w:r>
    </w:p>
    <w:p w:rsidR="00D80F84" w:rsidRDefault="00D80F84" w:rsidP="00D80F84">
      <w:pPr>
        <w:spacing w:line="360" w:lineRule="auto"/>
        <w:jc w:val="both"/>
        <w:rPr>
          <w:rFonts w:ascii="Times New Roman" w:hAnsi="Times New Roman" w:cs="Times New Roman"/>
        </w:rPr>
      </w:pPr>
      <w:r>
        <w:rPr>
          <w:rFonts w:ascii="Times New Roman" w:hAnsi="Times New Roman" w:cs="Times New Roman"/>
        </w:rPr>
        <w:t>2. W prognozie oddziaływania na środowisko o której mowa w art. 51 ust. 1, uwzględnia się informacje zawarte w prognozach oddziaływania na środowisko sporządzonych dla innych, przyjętych już, dokumentów powiązanych z projektem dokumentu będącego przedmiotem postępowania.</w:t>
      </w:r>
    </w:p>
    <w:p w:rsidR="00D80F84" w:rsidRDefault="00D80F84" w:rsidP="00D80F84">
      <w:pPr>
        <w:spacing w:line="360" w:lineRule="auto"/>
        <w:jc w:val="both"/>
        <w:rPr>
          <w:rFonts w:ascii="Times New Roman" w:hAnsi="Times New Roman" w:cs="Times New Roman"/>
        </w:rPr>
      </w:pPr>
      <w:r>
        <w:rPr>
          <w:rFonts w:ascii="Times New Roman" w:hAnsi="Times New Roman" w:cs="Times New Roman"/>
        </w:rPr>
        <w:tab/>
        <w:t xml:space="preserve">Zakres i stopień szczegółowości informacji wymaganych w niniejszej prognozie oddziaływania na środowisko został uzgodniony z </w:t>
      </w:r>
      <w:r w:rsidR="00E76052">
        <w:rPr>
          <w:rFonts w:ascii="Times New Roman" w:hAnsi="Times New Roman" w:cs="Times New Roman"/>
        </w:rPr>
        <w:t>Regionalnym Dyrektorem Ochrony Środowiska              w Olsztynie oraz Państwowym Wojewódzkim Inspektorem Sanitarnym w Olsztynie.</w:t>
      </w:r>
    </w:p>
    <w:p w:rsidR="00E76052" w:rsidRDefault="00E76052" w:rsidP="00D80F84">
      <w:pPr>
        <w:spacing w:line="360" w:lineRule="auto"/>
        <w:jc w:val="both"/>
        <w:rPr>
          <w:rFonts w:ascii="Times New Roman" w:hAnsi="Times New Roman" w:cs="Times New Roman"/>
        </w:rPr>
      </w:pPr>
      <w:r>
        <w:rPr>
          <w:rFonts w:ascii="Times New Roman" w:hAnsi="Times New Roman" w:cs="Times New Roman"/>
        </w:rPr>
        <w:tab/>
        <w:t>Podsumowując głównym celem opracowanej prognozy jest identyfikacja i ocena najbardziej prawdopodobnych wpływów realizacji rozwiązań prognozowanego dokumentu na środowisko naturalne.</w:t>
      </w:r>
    </w:p>
    <w:p w:rsidR="00E76052" w:rsidRPr="00E76052" w:rsidRDefault="00E76052" w:rsidP="00D80F84">
      <w:pPr>
        <w:spacing w:line="360" w:lineRule="auto"/>
        <w:jc w:val="both"/>
        <w:rPr>
          <w:rFonts w:ascii="Times New Roman" w:hAnsi="Times New Roman" w:cs="Times New Roman"/>
          <w:b/>
        </w:rPr>
      </w:pPr>
      <w:r w:rsidRPr="00E76052">
        <w:rPr>
          <w:rFonts w:ascii="Times New Roman" w:hAnsi="Times New Roman" w:cs="Times New Roman"/>
          <w:b/>
        </w:rPr>
        <w:t>1.2 Cel prognozy</w:t>
      </w:r>
    </w:p>
    <w:p w:rsidR="00E76052" w:rsidRDefault="00E76052" w:rsidP="00D80F84">
      <w:pPr>
        <w:spacing w:line="360" w:lineRule="auto"/>
        <w:jc w:val="both"/>
        <w:rPr>
          <w:rFonts w:ascii="Times New Roman" w:hAnsi="Times New Roman" w:cs="Times New Roman"/>
        </w:rPr>
      </w:pPr>
      <w:r>
        <w:rPr>
          <w:rFonts w:ascii="Times New Roman" w:hAnsi="Times New Roman" w:cs="Times New Roman"/>
        </w:rPr>
        <w:tab/>
        <w:t>Celem wykonania Prognozy jest identyfikacja potencjalnych oddziaływań na środowisko będących wynikiem realizacj</w:t>
      </w:r>
      <w:r w:rsidR="000E0606">
        <w:rPr>
          <w:rFonts w:ascii="Times New Roman" w:hAnsi="Times New Roman" w:cs="Times New Roman"/>
        </w:rPr>
        <w:t xml:space="preserve">i zadań zapisanych w „Projekcie założeń do planu i zaopatrzenia w ciepło, energię elektryczną i paliwa gazowe </w:t>
      </w:r>
      <w:r>
        <w:rPr>
          <w:rFonts w:ascii="Times New Roman" w:hAnsi="Times New Roman" w:cs="Times New Roman"/>
        </w:rPr>
        <w:t>dla G</w:t>
      </w:r>
      <w:r w:rsidR="000E0606">
        <w:rPr>
          <w:rFonts w:ascii="Times New Roman" w:hAnsi="Times New Roman" w:cs="Times New Roman"/>
        </w:rPr>
        <w:t>miny Wieliczki na lata 2025-2035</w:t>
      </w:r>
      <w:r>
        <w:rPr>
          <w:rFonts w:ascii="Times New Roman" w:hAnsi="Times New Roman" w:cs="Times New Roman"/>
        </w:rPr>
        <w:t>” oraz ocena natężenia tych oddziaływań.</w:t>
      </w:r>
    </w:p>
    <w:p w:rsidR="00E76052" w:rsidRDefault="00E76052" w:rsidP="00D80F84">
      <w:pPr>
        <w:spacing w:line="360" w:lineRule="auto"/>
        <w:jc w:val="both"/>
        <w:rPr>
          <w:rFonts w:ascii="Times New Roman" w:hAnsi="Times New Roman" w:cs="Times New Roman"/>
          <w:b/>
        </w:rPr>
      </w:pPr>
      <w:r w:rsidRPr="00E76052">
        <w:rPr>
          <w:rFonts w:ascii="Times New Roman" w:hAnsi="Times New Roman" w:cs="Times New Roman"/>
          <w:b/>
        </w:rPr>
        <w:t>1.3. Zakres prognozy</w:t>
      </w:r>
    </w:p>
    <w:p w:rsidR="00E31589" w:rsidRDefault="00E76052" w:rsidP="00E31589">
      <w:pPr>
        <w:spacing w:line="360" w:lineRule="auto"/>
        <w:jc w:val="both"/>
        <w:rPr>
          <w:rFonts w:ascii="Times New Roman" w:hAnsi="Times New Roman" w:cs="Times New Roman"/>
        </w:rPr>
      </w:pPr>
      <w:r>
        <w:rPr>
          <w:rFonts w:ascii="Times New Roman" w:hAnsi="Times New Roman" w:cs="Times New Roman"/>
        </w:rPr>
        <w:tab/>
      </w:r>
      <w:r w:rsidR="00E31589">
        <w:rPr>
          <w:rFonts w:ascii="Times New Roman" w:hAnsi="Times New Roman" w:cs="Times New Roman"/>
        </w:rPr>
        <w:t>Planowanie energetyczne w zakresie zaopatrzenia w energię elektryczną, ciepło i paliwa gazowe na terenie gminy jest zadaniem własnym gminy. Obowiązek ten wynika z art. 18 ust. 1 pkt. 1 ustawy z dnia 10 kwietnia 1997r.- Prawo energetyczne (j.t. Dz. U. 2019, poz. 755 z późn. zm.)                       i powinien być realizowany zgodnie z miejscowym planem zagospodarowania przestrzennego,                  a w przypadku jego braku z kierunkami rozwoju gminy zawartymi w studium uwarunkowań                    i kierunków zagospodarowania przestrzennego gminy oraz odpowiednim programem ochrony powietrza.</w:t>
      </w:r>
    </w:p>
    <w:p w:rsidR="00E31589" w:rsidRDefault="00E31589" w:rsidP="00E31589">
      <w:pPr>
        <w:spacing w:line="360" w:lineRule="auto"/>
        <w:jc w:val="both"/>
        <w:rPr>
          <w:rFonts w:ascii="Times New Roman" w:hAnsi="Times New Roman" w:cs="Times New Roman"/>
        </w:rPr>
      </w:pPr>
      <w:r>
        <w:rPr>
          <w:rFonts w:ascii="Times New Roman" w:hAnsi="Times New Roman" w:cs="Times New Roman"/>
        </w:rPr>
        <w:tab/>
        <w:t xml:space="preserve">Wójt gminy opracowuje projekt założeń do planu zaopatrzenia w ciepło, energię elektryczną             i paliwa gazowe dla obszaru gminy co najmniej na okres 15 lat i aktualizuje go co najmniej raz na                3 lata. </w:t>
      </w:r>
    </w:p>
    <w:p w:rsidR="00CC5BCD" w:rsidRDefault="00E31589" w:rsidP="00E31589">
      <w:pPr>
        <w:spacing w:line="360" w:lineRule="auto"/>
        <w:jc w:val="both"/>
        <w:rPr>
          <w:rFonts w:ascii="Times New Roman" w:hAnsi="Times New Roman" w:cs="Times New Roman"/>
        </w:rPr>
      </w:pPr>
      <w:r>
        <w:rPr>
          <w:rFonts w:ascii="Times New Roman" w:hAnsi="Times New Roman" w:cs="Times New Roman"/>
        </w:rPr>
        <w:tab/>
        <w:t>Projekt „Założeń</w:t>
      </w:r>
      <w:r w:rsidR="00CC5BCD">
        <w:rPr>
          <w:rFonts w:ascii="Times New Roman" w:hAnsi="Times New Roman" w:cs="Times New Roman"/>
        </w:rPr>
        <w:t xml:space="preserve"> do planu zaopatrzenia w ciepło, energię elektryczną i paliwa gazowe dla gminy Wieliczki” zawiera wszystkie elementy wymienione w art. 19 ust. 3 ustawy Prawo energetyczne, czyli:</w:t>
      </w:r>
    </w:p>
    <w:p w:rsidR="00CC5BCD" w:rsidRDefault="00CC5BCD" w:rsidP="00E31589">
      <w:pPr>
        <w:spacing w:line="360" w:lineRule="auto"/>
        <w:jc w:val="both"/>
        <w:rPr>
          <w:rFonts w:ascii="Times New Roman" w:hAnsi="Times New Roman" w:cs="Times New Roman"/>
        </w:rPr>
      </w:pPr>
      <w:r>
        <w:rPr>
          <w:rFonts w:ascii="Times New Roman" w:hAnsi="Times New Roman" w:cs="Times New Roman"/>
        </w:rPr>
        <w:lastRenderedPageBreak/>
        <w:t>- ocenę stanu aktualnego i przewidywanych zmian zaopatrzenia na ciepło, energię elektryczną i paliwa gazowe,</w:t>
      </w:r>
    </w:p>
    <w:p w:rsidR="00CC5BCD" w:rsidRDefault="00CC5BCD" w:rsidP="00E31589">
      <w:pPr>
        <w:spacing w:line="360" w:lineRule="auto"/>
        <w:jc w:val="both"/>
        <w:rPr>
          <w:rFonts w:ascii="Times New Roman" w:hAnsi="Times New Roman" w:cs="Times New Roman"/>
        </w:rPr>
      </w:pPr>
      <w:r>
        <w:rPr>
          <w:rFonts w:ascii="Times New Roman" w:hAnsi="Times New Roman" w:cs="Times New Roman"/>
        </w:rPr>
        <w:t>- przedsięwzięcia racjonalizujące użytkowanie ciepła, energii elektrycznej i paliw gazowych;</w:t>
      </w:r>
    </w:p>
    <w:p w:rsidR="00CC5BCD" w:rsidRDefault="00CC5BCD" w:rsidP="00E31589">
      <w:pPr>
        <w:spacing w:line="360" w:lineRule="auto"/>
        <w:jc w:val="both"/>
        <w:rPr>
          <w:rFonts w:ascii="Times New Roman" w:hAnsi="Times New Roman" w:cs="Times New Roman"/>
        </w:rPr>
      </w:pPr>
      <w:r>
        <w:rPr>
          <w:rFonts w:ascii="Times New Roman" w:hAnsi="Times New Roman" w:cs="Times New Roman"/>
        </w:rPr>
        <w:t>- możliwości wykorzystania istniejących nadwyżek i lokalnych zasobów paliw i energii z uwzględnieniem energii elektrycznej i ciepła wytwarzanych w Kogeneracji oraz zagospodarowania ciepła odpadowego z instalacji przemysłowych;</w:t>
      </w:r>
    </w:p>
    <w:p w:rsidR="00CC5BCD" w:rsidRDefault="00CC5BCD" w:rsidP="00E31589">
      <w:pPr>
        <w:spacing w:line="360" w:lineRule="auto"/>
        <w:jc w:val="both"/>
        <w:rPr>
          <w:rFonts w:ascii="Times New Roman" w:hAnsi="Times New Roman" w:cs="Times New Roman"/>
        </w:rPr>
      </w:pPr>
      <w:r>
        <w:rPr>
          <w:rFonts w:ascii="Times New Roman" w:hAnsi="Times New Roman" w:cs="Times New Roman"/>
        </w:rPr>
        <w:t>- możliwości stosowania środków poprawy efektywności energetycznej w rozumieniu art. 6 ust. 2 ustawy z dnia 20 maja 2016r. o efektywności energetycznej,</w:t>
      </w:r>
    </w:p>
    <w:p w:rsidR="00E31589" w:rsidRDefault="00CC5BCD" w:rsidP="000D4D9E">
      <w:pPr>
        <w:spacing w:line="360" w:lineRule="auto"/>
        <w:jc w:val="both"/>
        <w:rPr>
          <w:rFonts w:ascii="Times New Roman" w:hAnsi="Times New Roman" w:cs="Times New Roman"/>
        </w:rPr>
      </w:pPr>
      <w:r>
        <w:rPr>
          <w:rFonts w:ascii="Times New Roman" w:hAnsi="Times New Roman" w:cs="Times New Roman"/>
        </w:rPr>
        <w:t>- zakres współpracy z innymi gminami. Założenia do planu są dokumentem strategicznym, który wskazuje kierunki rozwoju systemów energetycznych gwarantujących zaspokojenie aktualnych potrzeb na ciepło, energię elektryczną i paliwa gazowe, jak też zapotrzebowanie przyszłych, wynikające z rozwoju gminy.</w:t>
      </w:r>
      <w:r w:rsidR="00E31589">
        <w:rPr>
          <w:rFonts w:ascii="Times New Roman" w:hAnsi="Times New Roman" w:cs="Times New Roman"/>
        </w:rPr>
        <w:t xml:space="preserve"> </w:t>
      </w:r>
    </w:p>
    <w:p w:rsidR="00E76052" w:rsidRDefault="00E76052" w:rsidP="000D4D9E">
      <w:pPr>
        <w:spacing w:line="360" w:lineRule="auto"/>
        <w:ind w:firstLine="708"/>
        <w:jc w:val="both"/>
        <w:rPr>
          <w:rFonts w:ascii="Times New Roman" w:hAnsi="Times New Roman" w:cs="Times New Roman"/>
        </w:rPr>
      </w:pPr>
      <w:r>
        <w:rPr>
          <w:rFonts w:ascii="Times New Roman" w:hAnsi="Times New Roman" w:cs="Times New Roman"/>
        </w:rPr>
        <w:t xml:space="preserve">Niniejsza prognoza została opracowana zgodnie z zaleceniami zawartymi w Ustawie z dnia              3 października 2008r. o udostępnieniu informacji o środowisku i jego ochronie, udziale społeczeństwa, w ochronie środowiska oraz o ocenach oddziaływania na środowisko. </w:t>
      </w:r>
    </w:p>
    <w:p w:rsidR="00E76052" w:rsidRDefault="00E76052" w:rsidP="000D4D9E">
      <w:pPr>
        <w:spacing w:line="360" w:lineRule="auto"/>
        <w:jc w:val="both"/>
        <w:rPr>
          <w:rFonts w:ascii="Times New Roman" w:hAnsi="Times New Roman" w:cs="Times New Roman"/>
        </w:rPr>
      </w:pPr>
      <w:r>
        <w:rPr>
          <w:rFonts w:ascii="Times New Roman" w:hAnsi="Times New Roman" w:cs="Times New Roman"/>
        </w:rPr>
        <w:tab/>
        <w:t>Biorąc pod uwagę, iż projektowany dokument ma charakter kierunkowy „Progno</w:t>
      </w:r>
      <w:r w:rsidR="00051702">
        <w:rPr>
          <w:rFonts w:ascii="Times New Roman" w:hAnsi="Times New Roman" w:cs="Times New Roman"/>
        </w:rPr>
        <w:t xml:space="preserve">za Oddziaływania na środowisko </w:t>
      </w:r>
      <w:r w:rsidR="004C759F">
        <w:rPr>
          <w:rFonts w:ascii="Times New Roman" w:hAnsi="Times New Roman" w:cs="Times New Roman"/>
        </w:rPr>
        <w:t>projektu założeń do planu zaopatrzenia w ciepło, energię elektryczną i paliwa gazowe</w:t>
      </w:r>
      <w:r w:rsidR="00051702">
        <w:rPr>
          <w:rFonts w:ascii="Times New Roman" w:hAnsi="Times New Roman" w:cs="Times New Roman"/>
        </w:rPr>
        <w:t xml:space="preserve"> dla G</w:t>
      </w:r>
      <w:r w:rsidR="004C759F">
        <w:rPr>
          <w:rFonts w:ascii="Times New Roman" w:hAnsi="Times New Roman" w:cs="Times New Roman"/>
        </w:rPr>
        <w:t>miny Wieliczki na lata 2025-2035</w:t>
      </w:r>
      <w:r w:rsidR="00051702">
        <w:rPr>
          <w:rFonts w:ascii="Times New Roman" w:hAnsi="Times New Roman" w:cs="Times New Roman"/>
        </w:rPr>
        <w:t>” ma jedynie ostrzegać przed potencjalnymi zagro</w:t>
      </w:r>
      <w:r w:rsidR="004C759F">
        <w:rPr>
          <w:rFonts w:ascii="Times New Roman" w:hAnsi="Times New Roman" w:cs="Times New Roman"/>
        </w:rPr>
        <w:t>żeniami środowiskowymi na tzw. p</w:t>
      </w:r>
      <w:r w:rsidR="00051702">
        <w:rPr>
          <w:rFonts w:ascii="Times New Roman" w:hAnsi="Times New Roman" w:cs="Times New Roman"/>
        </w:rPr>
        <w:t>oziomie strategicznym, tzn. próbuje określić generalne skutki środowiskowe dla Gminy Wieliczki.</w:t>
      </w:r>
    </w:p>
    <w:p w:rsidR="004C759F" w:rsidRDefault="004C759F" w:rsidP="000D4D9E">
      <w:pPr>
        <w:spacing w:line="360" w:lineRule="auto"/>
        <w:jc w:val="both"/>
        <w:rPr>
          <w:rFonts w:ascii="Times New Roman" w:hAnsi="Times New Roman" w:cs="Times New Roman"/>
        </w:rPr>
      </w:pPr>
      <w:r>
        <w:rPr>
          <w:rFonts w:ascii="Times New Roman" w:hAnsi="Times New Roman" w:cs="Times New Roman"/>
        </w:rPr>
        <w:tab/>
        <w:t xml:space="preserve">W Projekcie aktualizacji założeń do planu zaopatrzenia w ciepło, energię elektryczną i paliwa gazowe dla gminy Wieliczki, zawarte są w większości zadania i zamierzenia inwestycyjne planowane do realizacji przez poszczególne przedsiębiorstwa energetyczne. Inwestycje te powinny być poddane bardziej szczegółowej ocenie oddziaływania na środowisko, analizującej konkretne detale techniczne i otoczenie danego zamierzenia inwestycyjnego. Jednak ze względu na strategiczny charakter Projektu założeń do planu…, przedmiotowa Prognoza nie zawiera szczegółowego opisu skutków środowiskowych dla poszczególnych zadań, gdyż role tę winien pełnić każdorazowo raport o oddziaływaniu na środowisko poszczególnych przedsięwzięć inwestycyjnych, w przypadku gdy jest prawnie wymagany. </w:t>
      </w:r>
    </w:p>
    <w:p w:rsidR="004C759F" w:rsidRPr="000D4D9E" w:rsidRDefault="004C759F" w:rsidP="000D4D9E">
      <w:pPr>
        <w:spacing w:line="360" w:lineRule="auto"/>
        <w:jc w:val="both"/>
        <w:rPr>
          <w:rFonts w:ascii="Times New Roman" w:hAnsi="Times New Roman" w:cs="Times New Roman"/>
        </w:rPr>
      </w:pPr>
      <w:r>
        <w:rPr>
          <w:rFonts w:ascii="Times New Roman" w:hAnsi="Times New Roman" w:cs="Times New Roman"/>
        </w:rPr>
        <w:tab/>
        <w:t xml:space="preserve">Przy sporządzeniu niniejszego dokumentu zastosowano metody statystyczne i porównawcze, analizy i oceny dostosowane do stanu współczesnej wiedzy. Autorzy kierowali się swoją wiedzą i </w:t>
      </w:r>
      <w:r>
        <w:rPr>
          <w:rFonts w:ascii="Times New Roman" w:hAnsi="Times New Roman" w:cs="Times New Roman"/>
        </w:rPr>
        <w:lastRenderedPageBreak/>
        <w:t xml:space="preserve">doświadczeniem stosowanie do stanu wiedzy współczesnej. Wszystkie zastosowane metody oceny są dostosowane do zawartości i stopnia szczegółowości projektowanego dokumentu. </w:t>
      </w:r>
    </w:p>
    <w:p w:rsidR="00F541FD" w:rsidRPr="00F541FD" w:rsidRDefault="00F541FD" w:rsidP="00F541FD">
      <w:pPr>
        <w:jc w:val="both"/>
        <w:rPr>
          <w:rFonts w:ascii="Times New Roman" w:hAnsi="Times New Roman" w:cs="Times New Roman"/>
          <w:b/>
        </w:rPr>
      </w:pPr>
      <w:r w:rsidRPr="00F541FD">
        <w:rPr>
          <w:rFonts w:ascii="Times New Roman" w:hAnsi="Times New Roman" w:cs="Times New Roman"/>
          <w:b/>
        </w:rPr>
        <w:t>2. Analiza zgodności projektowanego dokumentu z innymi dokumentami</w:t>
      </w:r>
    </w:p>
    <w:p w:rsidR="0011067D" w:rsidRDefault="00F541FD" w:rsidP="000D4D9E">
      <w:pPr>
        <w:spacing w:line="360" w:lineRule="auto"/>
        <w:jc w:val="both"/>
        <w:rPr>
          <w:rFonts w:ascii="Times New Roman" w:hAnsi="Times New Roman" w:cs="Times New Roman"/>
        </w:rPr>
      </w:pPr>
      <w:r>
        <w:rPr>
          <w:rFonts w:ascii="Times New Roman" w:hAnsi="Times New Roman" w:cs="Times New Roman"/>
          <w:sz w:val="16"/>
          <w:szCs w:val="16"/>
        </w:rPr>
        <w:tab/>
      </w:r>
      <w:r w:rsidR="004C759F">
        <w:rPr>
          <w:rFonts w:ascii="Times New Roman" w:hAnsi="Times New Roman" w:cs="Times New Roman"/>
        </w:rPr>
        <w:t xml:space="preserve">W związku z przygotowaniem projektu założeń do planu zaopatrzenia w ciepło, energię elektryczną i paliwa gazowe wskazano, że kierunki rozwoju źródeł energii oraz </w:t>
      </w:r>
      <w:r w:rsidR="00077AA9">
        <w:rPr>
          <w:rFonts w:ascii="Times New Roman" w:hAnsi="Times New Roman" w:cs="Times New Roman"/>
        </w:rPr>
        <w:t>inwestycje planowane do realizacji w ramach projektowanego dokumentu wynikają z obowiązujących aktów prawnych, programów wyższego rzędu oraz dokumentów planistycznych uwzględniających tę problematykę. Projektowany dokument jest spójny z nadrzędnymi i strategicznymi celami wymienionych dokumentów w następującym zakresie:</w:t>
      </w:r>
    </w:p>
    <w:p w:rsidR="00077AA9" w:rsidRPr="00077AA9" w:rsidRDefault="00077AA9" w:rsidP="003F5D58">
      <w:pPr>
        <w:jc w:val="both"/>
        <w:rPr>
          <w:rFonts w:ascii="Times New Roman" w:hAnsi="Times New Roman" w:cs="Times New Roman"/>
          <w:b/>
        </w:rPr>
      </w:pPr>
      <w:r w:rsidRPr="00077AA9">
        <w:rPr>
          <w:rFonts w:ascii="Times New Roman" w:hAnsi="Times New Roman" w:cs="Times New Roman"/>
          <w:b/>
        </w:rPr>
        <w:t>Dyrektywa Parl</w:t>
      </w:r>
      <w:r w:rsidR="00CB431A">
        <w:rPr>
          <w:rFonts w:ascii="Times New Roman" w:hAnsi="Times New Roman" w:cs="Times New Roman"/>
          <w:b/>
        </w:rPr>
        <w:t>amentu Europejskiego i Rady 2023/1791/UE z dnia 13 września 2023</w:t>
      </w:r>
      <w:r w:rsidRPr="00077AA9">
        <w:rPr>
          <w:rFonts w:ascii="Times New Roman" w:hAnsi="Times New Roman" w:cs="Times New Roman"/>
          <w:b/>
        </w:rPr>
        <w:t>r.</w:t>
      </w:r>
      <w:r>
        <w:rPr>
          <w:rFonts w:ascii="Times New Roman" w:hAnsi="Times New Roman" w:cs="Times New Roman"/>
          <w:b/>
        </w:rPr>
        <w:t xml:space="preserve">  </w:t>
      </w:r>
      <w:r w:rsidR="00CB431A">
        <w:rPr>
          <w:rFonts w:ascii="Times New Roman" w:hAnsi="Times New Roman" w:cs="Times New Roman"/>
          <w:b/>
        </w:rPr>
        <w:t xml:space="preserve">                         </w:t>
      </w:r>
      <w:r w:rsidRPr="00077AA9">
        <w:rPr>
          <w:rFonts w:ascii="Times New Roman" w:hAnsi="Times New Roman" w:cs="Times New Roman"/>
          <w:b/>
        </w:rPr>
        <w:t>w sprawie efektywności energetycznej</w:t>
      </w:r>
    </w:p>
    <w:p w:rsidR="00077AA9" w:rsidRDefault="00077AA9" w:rsidP="000D4D9E">
      <w:pPr>
        <w:spacing w:line="360" w:lineRule="auto"/>
        <w:jc w:val="both"/>
        <w:rPr>
          <w:rFonts w:ascii="Times New Roman" w:hAnsi="Times New Roman" w:cs="Times New Roman"/>
        </w:rPr>
      </w:pPr>
      <w:r>
        <w:rPr>
          <w:rFonts w:ascii="Times New Roman" w:hAnsi="Times New Roman" w:cs="Times New Roman"/>
        </w:rPr>
        <w:tab/>
        <w:t>Z</w:t>
      </w:r>
      <w:r w:rsidR="00CB431A">
        <w:rPr>
          <w:rFonts w:ascii="Times New Roman" w:hAnsi="Times New Roman" w:cs="Times New Roman"/>
        </w:rPr>
        <w:t>godnie z zapisami dyrektywy 2023/1791</w:t>
      </w:r>
      <w:r>
        <w:rPr>
          <w:rFonts w:ascii="Times New Roman" w:hAnsi="Times New Roman" w:cs="Times New Roman"/>
        </w:rPr>
        <w:t>/UE sektor publiczny w poszczególnych państwach członkowskich, a więc także w Polsce, powinien dawać dobry przykład w zakresie inwestycji, utrzymania i innych wydatków na urządzenie zużywające energię, usługi energetyczne i inne środki poprawy efektywności energetycznej. Poza tym wskazano, że państwa członkowskie powinny dążyć do osiągnięcia oszczędności</w:t>
      </w:r>
      <w:r w:rsidR="00D94D4F">
        <w:rPr>
          <w:rFonts w:ascii="Times New Roman" w:hAnsi="Times New Roman" w:cs="Times New Roman"/>
        </w:rPr>
        <w:t xml:space="preserve"> w zakresie wykorzystania energii i zmniejszyć zużycie energii pierwotnej o 20% w 2020 roku. Tak więc na terenie Polski, a zatem i gminy Wieliczki konieczne jest wdrożenie przedsięwzięć wpływających na zmniejszenie wykorzystania energii oraz promujących wśród mieszkańców postawy związane z oszczędzaniem konwencjonalnych źródeł energii.</w:t>
      </w:r>
    </w:p>
    <w:p w:rsidR="00D94D4F" w:rsidRPr="00077AA9" w:rsidRDefault="00D94D4F" w:rsidP="000D4D9E">
      <w:pPr>
        <w:spacing w:line="360" w:lineRule="auto"/>
        <w:jc w:val="both"/>
        <w:rPr>
          <w:rFonts w:ascii="Times New Roman" w:hAnsi="Times New Roman" w:cs="Times New Roman"/>
          <w:b/>
        </w:rPr>
      </w:pPr>
      <w:r w:rsidRPr="00077AA9">
        <w:rPr>
          <w:rFonts w:ascii="Times New Roman" w:hAnsi="Times New Roman" w:cs="Times New Roman"/>
          <w:b/>
        </w:rPr>
        <w:t>Dyrektywa Par</w:t>
      </w:r>
      <w:r w:rsidR="00CB431A">
        <w:rPr>
          <w:rFonts w:ascii="Times New Roman" w:hAnsi="Times New Roman" w:cs="Times New Roman"/>
          <w:b/>
        </w:rPr>
        <w:t>lamentu Europejskiego i Rady 2023</w:t>
      </w:r>
      <w:r w:rsidRPr="00077AA9">
        <w:rPr>
          <w:rFonts w:ascii="Times New Roman" w:hAnsi="Times New Roman" w:cs="Times New Roman"/>
          <w:b/>
        </w:rPr>
        <w:t>/2</w:t>
      </w:r>
      <w:r w:rsidR="00CB431A">
        <w:rPr>
          <w:rFonts w:ascii="Times New Roman" w:hAnsi="Times New Roman" w:cs="Times New Roman"/>
          <w:b/>
        </w:rPr>
        <w:t>413</w:t>
      </w:r>
      <w:r w:rsidRPr="00077AA9">
        <w:rPr>
          <w:rFonts w:ascii="Times New Roman" w:hAnsi="Times New Roman" w:cs="Times New Roman"/>
          <w:b/>
        </w:rPr>
        <w:t>/</w:t>
      </w:r>
      <w:r w:rsidR="00CB431A">
        <w:rPr>
          <w:rFonts w:ascii="Times New Roman" w:hAnsi="Times New Roman" w:cs="Times New Roman"/>
          <w:b/>
        </w:rPr>
        <w:t>UE</w:t>
      </w:r>
      <w:r w:rsidRPr="00077AA9">
        <w:rPr>
          <w:rFonts w:ascii="Times New Roman" w:hAnsi="Times New Roman" w:cs="Times New Roman"/>
          <w:b/>
        </w:rPr>
        <w:t xml:space="preserve"> z dnia </w:t>
      </w:r>
      <w:r w:rsidR="00CB431A">
        <w:rPr>
          <w:rFonts w:ascii="Times New Roman" w:hAnsi="Times New Roman" w:cs="Times New Roman"/>
          <w:b/>
        </w:rPr>
        <w:t>18</w:t>
      </w:r>
      <w:r w:rsidRPr="00077AA9">
        <w:rPr>
          <w:rFonts w:ascii="Times New Roman" w:hAnsi="Times New Roman" w:cs="Times New Roman"/>
          <w:b/>
        </w:rPr>
        <w:t xml:space="preserve"> </w:t>
      </w:r>
      <w:r w:rsidR="00CB431A">
        <w:rPr>
          <w:rFonts w:ascii="Times New Roman" w:hAnsi="Times New Roman" w:cs="Times New Roman"/>
          <w:b/>
        </w:rPr>
        <w:t>października</w:t>
      </w:r>
      <w:r w:rsidRPr="00077AA9">
        <w:rPr>
          <w:rFonts w:ascii="Times New Roman" w:hAnsi="Times New Roman" w:cs="Times New Roman"/>
          <w:b/>
        </w:rPr>
        <w:t xml:space="preserve"> 20</w:t>
      </w:r>
      <w:r w:rsidR="00CB431A">
        <w:rPr>
          <w:rFonts w:ascii="Times New Roman" w:hAnsi="Times New Roman" w:cs="Times New Roman"/>
          <w:b/>
        </w:rPr>
        <w:t>23</w:t>
      </w:r>
      <w:r w:rsidRPr="00077AA9">
        <w:rPr>
          <w:rFonts w:ascii="Times New Roman" w:hAnsi="Times New Roman" w:cs="Times New Roman"/>
          <w:b/>
        </w:rPr>
        <w:t xml:space="preserve">r. </w:t>
      </w:r>
      <w:r w:rsidR="00CB431A">
        <w:rPr>
          <w:rFonts w:ascii="Times New Roman" w:hAnsi="Times New Roman" w:cs="Times New Roman"/>
          <w:b/>
        </w:rPr>
        <w:t xml:space="preserve">                     </w:t>
      </w:r>
      <w:r w:rsidRPr="00077AA9">
        <w:rPr>
          <w:rFonts w:ascii="Times New Roman" w:hAnsi="Times New Roman" w:cs="Times New Roman"/>
          <w:b/>
        </w:rPr>
        <w:t xml:space="preserve">w sprawie </w:t>
      </w:r>
      <w:r>
        <w:rPr>
          <w:rFonts w:ascii="Times New Roman" w:hAnsi="Times New Roman" w:cs="Times New Roman"/>
          <w:b/>
        </w:rPr>
        <w:t xml:space="preserve">promowania stosowania energii ze źródeł odnawialnych </w:t>
      </w:r>
    </w:p>
    <w:p w:rsidR="00D94D4F" w:rsidRDefault="00CB431A" w:rsidP="000D4D9E">
      <w:pPr>
        <w:spacing w:line="360" w:lineRule="auto"/>
        <w:jc w:val="both"/>
        <w:rPr>
          <w:rFonts w:ascii="Times New Roman" w:hAnsi="Times New Roman" w:cs="Times New Roman"/>
        </w:rPr>
      </w:pPr>
      <w:r>
        <w:rPr>
          <w:rStyle w:val="Pogrubienie"/>
          <w:rFonts w:ascii="Times New Roman" w:hAnsi="Times New Roman" w:cs="Times New Roman"/>
          <w:b w:val="0"/>
        </w:rPr>
        <w:t>Celem niniejszej dyrektywy jest t</w:t>
      </w:r>
      <w:r w:rsidRPr="00CB431A">
        <w:rPr>
          <w:rStyle w:val="Pogrubienie"/>
          <w:rFonts w:ascii="Times New Roman" w:hAnsi="Times New Roman" w:cs="Times New Roman"/>
          <w:b w:val="0"/>
        </w:rPr>
        <w:t>ransformacja energetyczna Unii Europejskiej</w:t>
      </w:r>
      <w:r w:rsidRPr="00CB431A">
        <w:rPr>
          <w:rFonts w:ascii="Times New Roman" w:hAnsi="Times New Roman" w:cs="Times New Roman"/>
        </w:rPr>
        <w:t xml:space="preserve"> poprzez stopniowe odejście od paliw kopalnych i budowę systemu energetycznego opartego na odnawialnych źródłach energii, zgodnie z celem neutralności klimatycznej do 2050 r.</w:t>
      </w:r>
    </w:p>
    <w:p w:rsidR="00CB431A" w:rsidRDefault="000D4D9E" w:rsidP="000D4D9E">
      <w:pPr>
        <w:spacing w:line="360" w:lineRule="auto"/>
        <w:jc w:val="both"/>
        <w:rPr>
          <w:rFonts w:ascii="Times New Roman" w:hAnsi="Times New Roman" w:cs="Times New Roman"/>
        </w:rPr>
      </w:pPr>
      <w:r>
        <w:rPr>
          <w:rFonts w:ascii="Times New Roman" w:hAnsi="Times New Roman" w:cs="Times New Roman"/>
        </w:rPr>
        <w:t>Każde państwo członkowskie musi przyjąć krajowe plany działania określające na rok 2030 udział energii ze źródeł odnawialnych zużywany w sektorze transportu, energii elektrycznej i ogrzewania.             W tych planach należy uwzględnić inne środki polityki efektywności energetycznej, a zwłaszcza cel  w postaci obniżenia całkowitego zużycia energii.</w:t>
      </w:r>
    </w:p>
    <w:p w:rsidR="000D4D9E" w:rsidRPr="00816B73" w:rsidRDefault="00816B73" w:rsidP="00816B73">
      <w:pPr>
        <w:spacing w:line="360" w:lineRule="auto"/>
        <w:jc w:val="both"/>
        <w:rPr>
          <w:rFonts w:ascii="Times New Roman" w:hAnsi="Times New Roman" w:cs="Times New Roman"/>
          <w:b/>
        </w:rPr>
      </w:pPr>
      <w:r w:rsidRPr="00077AA9">
        <w:rPr>
          <w:rFonts w:ascii="Times New Roman" w:hAnsi="Times New Roman" w:cs="Times New Roman"/>
          <w:b/>
        </w:rPr>
        <w:t>Dyrektywa Par</w:t>
      </w:r>
      <w:r>
        <w:rPr>
          <w:rFonts w:ascii="Times New Roman" w:hAnsi="Times New Roman" w:cs="Times New Roman"/>
          <w:b/>
        </w:rPr>
        <w:t>lamentu Europejskiego i Rady 2019/944</w:t>
      </w:r>
      <w:r w:rsidRPr="00077AA9">
        <w:rPr>
          <w:rFonts w:ascii="Times New Roman" w:hAnsi="Times New Roman" w:cs="Times New Roman"/>
          <w:b/>
        </w:rPr>
        <w:t>/</w:t>
      </w:r>
      <w:r>
        <w:rPr>
          <w:rFonts w:ascii="Times New Roman" w:hAnsi="Times New Roman" w:cs="Times New Roman"/>
          <w:b/>
        </w:rPr>
        <w:t>UE</w:t>
      </w:r>
      <w:r w:rsidRPr="00077AA9">
        <w:rPr>
          <w:rFonts w:ascii="Times New Roman" w:hAnsi="Times New Roman" w:cs="Times New Roman"/>
          <w:b/>
        </w:rPr>
        <w:t xml:space="preserve"> z dnia </w:t>
      </w:r>
      <w:r>
        <w:rPr>
          <w:rFonts w:ascii="Times New Roman" w:hAnsi="Times New Roman" w:cs="Times New Roman"/>
          <w:b/>
        </w:rPr>
        <w:t>5</w:t>
      </w:r>
      <w:r w:rsidRPr="00077AA9">
        <w:rPr>
          <w:rFonts w:ascii="Times New Roman" w:hAnsi="Times New Roman" w:cs="Times New Roman"/>
          <w:b/>
        </w:rPr>
        <w:t xml:space="preserve"> </w:t>
      </w:r>
      <w:r>
        <w:rPr>
          <w:rFonts w:ascii="Times New Roman" w:hAnsi="Times New Roman" w:cs="Times New Roman"/>
          <w:b/>
        </w:rPr>
        <w:t>czerwca</w:t>
      </w:r>
      <w:r w:rsidRPr="00077AA9">
        <w:rPr>
          <w:rFonts w:ascii="Times New Roman" w:hAnsi="Times New Roman" w:cs="Times New Roman"/>
          <w:b/>
        </w:rPr>
        <w:t xml:space="preserve"> 20</w:t>
      </w:r>
      <w:r>
        <w:rPr>
          <w:rFonts w:ascii="Times New Roman" w:hAnsi="Times New Roman" w:cs="Times New Roman"/>
          <w:b/>
        </w:rPr>
        <w:t>19</w:t>
      </w:r>
      <w:r w:rsidRPr="00077AA9">
        <w:rPr>
          <w:rFonts w:ascii="Times New Roman" w:hAnsi="Times New Roman" w:cs="Times New Roman"/>
          <w:b/>
        </w:rPr>
        <w:t xml:space="preserve">r. </w:t>
      </w:r>
      <w:r>
        <w:rPr>
          <w:rFonts w:ascii="Times New Roman" w:hAnsi="Times New Roman" w:cs="Times New Roman"/>
          <w:b/>
        </w:rPr>
        <w:t xml:space="preserve">                     </w:t>
      </w:r>
      <w:r w:rsidRPr="00077AA9">
        <w:rPr>
          <w:rFonts w:ascii="Times New Roman" w:hAnsi="Times New Roman" w:cs="Times New Roman"/>
          <w:b/>
        </w:rPr>
        <w:t xml:space="preserve">w sprawie </w:t>
      </w:r>
      <w:r>
        <w:rPr>
          <w:rFonts w:ascii="Times New Roman" w:hAnsi="Times New Roman" w:cs="Times New Roman"/>
          <w:b/>
        </w:rPr>
        <w:t xml:space="preserve">wspólnych zasad rynku wewnętrznego energii elektrycznej </w:t>
      </w:r>
    </w:p>
    <w:p w:rsidR="00816B73" w:rsidRPr="004A3638" w:rsidRDefault="00816B73" w:rsidP="004A3638">
      <w:pPr>
        <w:shd w:val="clear" w:color="auto" w:fill="FFFFFF"/>
        <w:spacing w:line="360" w:lineRule="auto"/>
        <w:ind w:firstLine="708"/>
        <w:jc w:val="both"/>
        <w:rPr>
          <w:rFonts w:ascii="Times New Roman" w:eastAsia="Times New Roman" w:hAnsi="Times New Roman" w:cs="Times New Roman"/>
          <w:szCs w:val="24"/>
          <w:lang w:eastAsia="pl-PL"/>
        </w:rPr>
      </w:pPr>
      <w:r w:rsidRPr="00816B73">
        <w:rPr>
          <w:rFonts w:ascii="Times New Roman" w:eastAsia="Times New Roman" w:hAnsi="Times New Roman" w:cs="Times New Roman"/>
          <w:szCs w:val="24"/>
          <w:lang w:eastAsia="pl-PL"/>
        </w:rPr>
        <w:t xml:space="preserve">Dyrektywa Parlamentu Europejskiego i Rady (UE) 2019/944 w sprawie wspólnych zasad rynku wewnętrznego energii elektrycznej określa zasady dotyczące wytwarzania, przesyłu, dystrybucji, dostaw i magazynowania energii elektrycznej, a także ochrony konsumentów. Głównym </w:t>
      </w:r>
      <w:r w:rsidRPr="00816B73">
        <w:rPr>
          <w:rFonts w:ascii="Times New Roman" w:eastAsia="Times New Roman" w:hAnsi="Times New Roman" w:cs="Times New Roman"/>
          <w:szCs w:val="24"/>
          <w:lang w:eastAsia="pl-PL"/>
        </w:rPr>
        <w:lastRenderedPageBreak/>
        <w:t>celem dyrektywy jest stworzenie zintegrowanego, konkurencyjnego, elastycznego, uczciwego i przejrzystego rynku energii elektrycznej w Unii Europejskiej, z silnym uwzględnieniem potrzeb konsumentów.</w:t>
      </w:r>
      <w:r w:rsidRPr="004A3638">
        <w:rPr>
          <w:rFonts w:ascii="Times New Roman" w:eastAsia="Times New Roman" w:hAnsi="Times New Roman" w:cs="Times New Roman"/>
          <w:szCs w:val="24"/>
          <w:lang w:eastAsia="pl-PL"/>
        </w:rPr>
        <w:t> </w:t>
      </w:r>
    </w:p>
    <w:p w:rsidR="00816B73" w:rsidRPr="004A3638" w:rsidRDefault="00816B73" w:rsidP="004A3638">
      <w:pPr>
        <w:shd w:val="clear" w:color="auto" w:fill="FFFFFF"/>
        <w:spacing w:after="115" w:line="360" w:lineRule="auto"/>
        <w:jc w:val="both"/>
        <w:rPr>
          <w:rFonts w:ascii="Times New Roman" w:eastAsia="Times New Roman" w:hAnsi="Times New Roman" w:cs="Times New Roman"/>
          <w:szCs w:val="24"/>
          <w:lang w:eastAsia="pl-PL"/>
        </w:rPr>
      </w:pPr>
      <w:r w:rsidRPr="00816B73">
        <w:rPr>
          <w:rFonts w:ascii="Times New Roman" w:eastAsia="Times New Roman" w:hAnsi="Times New Roman" w:cs="Times New Roman"/>
          <w:szCs w:val="24"/>
          <w:lang w:eastAsia="pl-PL"/>
        </w:rPr>
        <w:t>Dyrektywa 2019/944, w połączeniu z Rozporządzeniem (UE) 2019/943, ma na celu:</w:t>
      </w:r>
      <w:r w:rsidRPr="004A3638">
        <w:rPr>
          <w:rFonts w:ascii="Times New Roman" w:eastAsia="Times New Roman" w:hAnsi="Times New Roman" w:cs="Times New Roman"/>
          <w:szCs w:val="24"/>
          <w:lang w:eastAsia="pl-PL"/>
        </w:rPr>
        <w:t> </w:t>
      </w:r>
    </w:p>
    <w:p w:rsidR="00816B73" w:rsidRPr="00816B73" w:rsidRDefault="00816B73" w:rsidP="004A3638">
      <w:pPr>
        <w:numPr>
          <w:ilvl w:val="0"/>
          <w:numId w:val="19"/>
        </w:numPr>
        <w:shd w:val="clear" w:color="auto" w:fill="FFFFFF"/>
        <w:spacing w:after="92" w:line="360" w:lineRule="auto"/>
        <w:ind w:left="-323"/>
        <w:jc w:val="both"/>
        <w:rPr>
          <w:rFonts w:ascii="Times New Roman" w:eastAsia="Times New Roman" w:hAnsi="Times New Roman" w:cs="Times New Roman"/>
          <w:szCs w:val="24"/>
          <w:lang w:eastAsia="pl-PL"/>
        </w:rPr>
      </w:pPr>
      <w:r w:rsidRPr="004A3638">
        <w:rPr>
          <w:rFonts w:ascii="Times New Roman" w:eastAsia="Times New Roman" w:hAnsi="Times New Roman" w:cs="Times New Roman"/>
          <w:b/>
          <w:bCs/>
          <w:szCs w:val="24"/>
          <w:lang w:eastAsia="pl-PL"/>
        </w:rPr>
        <w:t>Umożliwienie aktywnego udziału konsumentów w rynku energii elektrycznej:</w:t>
      </w:r>
    </w:p>
    <w:p w:rsidR="00816B73" w:rsidRPr="00816B73" w:rsidRDefault="00816B73" w:rsidP="004A3638">
      <w:pPr>
        <w:shd w:val="clear" w:color="auto" w:fill="FFFFFF"/>
        <w:spacing w:after="92" w:line="360" w:lineRule="auto"/>
        <w:jc w:val="both"/>
        <w:rPr>
          <w:rFonts w:ascii="Times New Roman" w:eastAsia="Times New Roman" w:hAnsi="Times New Roman" w:cs="Times New Roman"/>
          <w:spacing w:val="1"/>
          <w:szCs w:val="24"/>
          <w:lang w:eastAsia="pl-PL"/>
        </w:rPr>
      </w:pPr>
      <w:r w:rsidRPr="00816B73">
        <w:rPr>
          <w:rFonts w:ascii="Times New Roman" w:eastAsia="Times New Roman" w:hAnsi="Times New Roman" w:cs="Times New Roman"/>
          <w:spacing w:val="1"/>
          <w:szCs w:val="24"/>
          <w:lang w:eastAsia="pl-PL"/>
        </w:rPr>
        <w:t>Konsumenci powinni mieć możliwość uczestnictwa w rynku jako aktywni jego uczestnicy, w tym poprzez generowanie i sprzedaż własnej energii, a także poprzez efektywne wykorzystanie energii.</w:t>
      </w:r>
    </w:p>
    <w:p w:rsidR="00816B73" w:rsidRPr="00816B73" w:rsidRDefault="00816B73" w:rsidP="004A3638">
      <w:pPr>
        <w:numPr>
          <w:ilvl w:val="0"/>
          <w:numId w:val="19"/>
        </w:numPr>
        <w:shd w:val="clear" w:color="auto" w:fill="FFFFFF"/>
        <w:spacing w:after="92" w:line="360" w:lineRule="auto"/>
        <w:ind w:left="-323"/>
        <w:jc w:val="both"/>
        <w:rPr>
          <w:rFonts w:ascii="Times New Roman" w:eastAsia="Times New Roman" w:hAnsi="Times New Roman" w:cs="Times New Roman"/>
          <w:szCs w:val="24"/>
          <w:lang w:eastAsia="pl-PL"/>
        </w:rPr>
      </w:pPr>
      <w:r w:rsidRPr="004A3638">
        <w:rPr>
          <w:rFonts w:ascii="Times New Roman" w:eastAsia="Times New Roman" w:hAnsi="Times New Roman" w:cs="Times New Roman"/>
          <w:b/>
          <w:bCs/>
          <w:szCs w:val="24"/>
          <w:lang w:eastAsia="pl-PL"/>
        </w:rPr>
        <w:t>Wprowadzenie elastyczności na rynku energii:</w:t>
      </w:r>
    </w:p>
    <w:p w:rsidR="00816B73" w:rsidRPr="00816B73" w:rsidRDefault="00816B73" w:rsidP="004A3638">
      <w:pPr>
        <w:shd w:val="clear" w:color="auto" w:fill="FFFFFF"/>
        <w:spacing w:after="92" w:line="360" w:lineRule="auto"/>
        <w:jc w:val="both"/>
        <w:rPr>
          <w:rFonts w:ascii="Times New Roman" w:eastAsia="Times New Roman" w:hAnsi="Times New Roman" w:cs="Times New Roman"/>
          <w:spacing w:val="1"/>
          <w:szCs w:val="24"/>
          <w:lang w:eastAsia="pl-PL"/>
        </w:rPr>
      </w:pPr>
      <w:r w:rsidRPr="00816B73">
        <w:rPr>
          <w:rFonts w:ascii="Times New Roman" w:eastAsia="Times New Roman" w:hAnsi="Times New Roman" w:cs="Times New Roman"/>
          <w:spacing w:val="1"/>
          <w:szCs w:val="24"/>
          <w:lang w:eastAsia="pl-PL"/>
        </w:rPr>
        <w:t>Dyrektywa promuje rozwój elastycznych systemów wytwarzania, zrównoważonego wytwarzania niskoemisyjnego oraz elastycznego popytu, aby lepiej zarządzać zmiennością źródeł odnawialnych.</w:t>
      </w:r>
    </w:p>
    <w:p w:rsidR="00816B73" w:rsidRPr="00816B73" w:rsidRDefault="00816B73" w:rsidP="004A3638">
      <w:pPr>
        <w:numPr>
          <w:ilvl w:val="0"/>
          <w:numId w:val="19"/>
        </w:numPr>
        <w:shd w:val="clear" w:color="auto" w:fill="FFFFFF"/>
        <w:spacing w:after="92" w:line="360" w:lineRule="auto"/>
        <w:ind w:left="-323"/>
        <w:jc w:val="both"/>
        <w:rPr>
          <w:rFonts w:ascii="Times New Roman" w:eastAsia="Times New Roman" w:hAnsi="Times New Roman" w:cs="Times New Roman"/>
          <w:szCs w:val="24"/>
          <w:lang w:eastAsia="pl-PL"/>
        </w:rPr>
      </w:pPr>
      <w:r w:rsidRPr="004A3638">
        <w:rPr>
          <w:rFonts w:ascii="Times New Roman" w:eastAsia="Times New Roman" w:hAnsi="Times New Roman" w:cs="Times New Roman"/>
          <w:b/>
          <w:bCs/>
          <w:szCs w:val="24"/>
          <w:lang w:eastAsia="pl-PL"/>
        </w:rPr>
        <w:t>Ułatwienie rozwoju niskoemisyjnych i zrównoważonych źródeł energii:</w:t>
      </w:r>
    </w:p>
    <w:p w:rsidR="00816B73" w:rsidRPr="00816B73" w:rsidRDefault="00816B73" w:rsidP="004A3638">
      <w:pPr>
        <w:shd w:val="clear" w:color="auto" w:fill="FFFFFF"/>
        <w:spacing w:after="92" w:line="360" w:lineRule="auto"/>
        <w:jc w:val="both"/>
        <w:rPr>
          <w:rFonts w:ascii="Times New Roman" w:eastAsia="Times New Roman" w:hAnsi="Times New Roman" w:cs="Times New Roman"/>
          <w:spacing w:val="1"/>
          <w:szCs w:val="24"/>
          <w:lang w:eastAsia="pl-PL"/>
        </w:rPr>
      </w:pPr>
      <w:r w:rsidRPr="00816B73">
        <w:rPr>
          <w:rFonts w:ascii="Times New Roman" w:eastAsia="Times New Roman" w:hAnsi="Times New Roman" w:cs="Times New Roman"/>
          <w:spacing w:val="1"/>
          <w:szCs w:val="24"/>
          <w:lang w:eastAsia="pl-PL"/>
        </w:rPr>
        <w:t>Dyrektywa zachęca do inwestycji w wytwarzanie energii z odnawialnych źródeł oraz w inne niskoemisyjne technologie, w tym magazynowanie energii.</w:t>
      </w:r>
    </w:p>
    <w:p w:rsidR="00816B73" w:rsidRPr="00816B73" w:rsidRDefault="00816B73" w:rsidP="004A3638">
      <w:pPr>
        <w:numPr>
          <w:ilvl w:val="0"/>
          <w:numId w:val="19"/>
        </w:numPr>
        <w:shd w:val="clear" w:color="auto" w:fill="FFFFFF"/>
        <w:spacing w:after="92" w:line="360" w:lineRule="auto"/>
        <w:ind w:left="-323"/>
        <w:jc w:val="both"/>
        <w:rPr>
          <w:rFonts w:ascii="Times New Roman" w:eastAsia="Times New Roman" w:hAnsi="Times New Roman" w:cs="Times New Roman"/>
          <w:szCs w:val="24"/>
          <w:lang w:eastAsia="pl-PL"/>
        </w:rPr>
      </w:pPr>
      <w:r w:rsidRPr="004A3638">
        <w:rPr>
          <w:rFonts w:ascii="Times New Roman" w:eastAsia="Times New Roman" w:hAnsi="Times New Roman" w:cs="Times New Roman"/>
          <w:b/>
          <w:bCs/>
          <w:szCs w:val="24"/>
          <w:lang w:eastAsia="pl-PL"/>
        </w:rPr>
        <w:t>Poprawa bezpieczeństwa dostaw energii:</w:t>
      </w:r>
    </w:p>
    <w:p w:rsidR="00816B73" w:rsidRPr="00816B73" w:rsidRDefault="00816B73" w:rsidP="004A3638">
      <w:pPr>
        <w:shd w:val="clear" w:color="auto" w:fill="FFFFFF"/>
        <w:spacing w:after="92" w:line="360" w:lineRule="auto"/>
        <w:jc w:val="both"/>
        <w:rPr>
          <w:rFonts w:ascii="Times New Roman" w:eastAsia="Times New Roman" w:hAnsi="Times New Roman" w:cs="Times New Roman"/>
          <w:spacing w:val="1"/>
          <w:szCs w:val="24"/>
          <w:lang w:eastAsia="pl-PL"/>
        </w:rPr>
      </w:pPr>
      <w:r w:rsidRPr="00816B73">
        <w:rPr>
          <w:rFonts w:ascii="Times New Roman" w:eastAsia="Times New Roman" w:hAnsi="Times New Roman" w:cs="Times New Roman"/>
          <w:spacing w:val="1"/>
          <w:szCs w:val="24"/>
          <w:lang w:eastAsia="pl-PL"/>
        </w:rPr>
        <w:t>Dyrektywa dąży do zwiększenia niezawodności i bezpieczeństwa dostaw energii elektrycznej poprzez wzmocnienie infrastruktury i rozwój transgranicznego handlu energią.</w:t>
      </w:r>
    </w:p>
    <w:p w:rsidR="00816B73" w:rsidRPr="00816B73" w:rsidRDefault="00816B73" w:rsidP="004A3638">
      <w:pPr>
        <w:numPr>
          <w:ilvl w:val="0"/>
          <w:numId w:val="19"/>
        </w:numPr>
        <w:shd w:val="clear" w:color="auto" w:fill="FFFFFF"/>
        <w:spacing w:after="0" w:line="360" w:lineRule="auto"/>
        <w:ind w:left="-323"/>
        <w:jc w:val="both"/>
        <w:rPr>
          <w:rFonts w:ascii="Times New Roman" w:eastAsia="Times New Roman" w:hAnsi="Times New Roman" w:cs="Times New Roman"/>
          <w:szCs w:val="24"/>
          <w:lang w:eastAsia="pl-PL"/>
        </w:rPr>
      </w:pPr>
      <w:r w:rsidRPr="004A3638">
        <w:rPr>
          <w:rFonts w:ascii="Times New Roman" w:eastAsia="Times New Roman" w:hAnsi="Times New Roman" w:cs="Times New Roman"/>
          <w:b/>
          <w:bCs/>
          <w:szCs w:val="24"/>
          <w:lang w:eastAsia="pl-PL"/>
        </w:rPr>
        <w:t>Ochrona konsumentów energii elektrycznej:</w:t>
      </w:r>
    </w:p>
    <w:p w:rsidR="00816B73" w:rsidRPr="00816B73" w:rsidRDefault="00816B73" w:rsidP="004A3638">
      <w:pPr>
        <w:shd w:val="clear" w:color="auto" w:fill="FFFFFF"/>
        <w:spacing w:after="0" w:line="360" w:lineRule="auto"/>
        <w:jc w:val="both"/>
        <w:rPr>
          <w:rFonts w:ascii="Times New Roman" w:eastAsia="Times New Roman" w:hAnsi="Times New Roman" w:cs="Times New Roman"/>
          <w:spacing w:val="1"/>
          <w:szCs w:val="24"/>
          <w:lang w:eastAsia="pl-PL"/>
        </w:rPr>
      </w:pPr>
      <w:r w:rsidRPr="00816B73">
        <w:rPr>
          <w:rFonts w:ascii="Times New Roman" w:eastAsia="Times New Roman" w:hAnsi="Times New Roman" w:cs="Times New Roman"/>
          <w:spacing w:val="1"/>
          <w:szCs w:val="24"/>
          <w:lang w:eastAsia="pl-PL"/>
        </w:rPr>
        <w:t>Dyrektywa ustanawia ramy prawne mające na celu ochronę praw konsumentów, w tym prawo do informacji, dostępu do konkurencyjnych ofert i sprawiedliwego rozliczania.</w:t>
      </w:r>
    </w:p>
    <w:p w:rsidR="00816B73" w:rsidRPr="00816B73" w:rsidRDefault="00816B73" w:rsidP="004A3638">
      <w:pPr>
        <w:shd w:val="clear" w:color="auto" w:fill="FFFFFF"/>
        <w:spacing w:line="360" w:lineRule="auto"/>
        <w:jc w:val="both"/>
        <w:rPr>
          <w:rFonts w:ascii="Times New Roman" w:eastAsia="Times New Roman" w:hAnsi="Times New Roman" w:cs="Times New Roman"/>
          <w:szCs w:val="24"/>
          <w:lang w:eastAsia="pl-PL"/>
        </w:rPr>
      </w:pPr>
      <w:r w:rsidRPr="00816B73">
        <w:rPr>
          <w:rFonts w:ascii="Times New Roman" w:eastAsia="Times New Roman" w:hAnsi="Times New Roman" w:cs="Times New Roman"/>
          <w:szCs w:val="24"/>
          <w:lang w:eastAsia="pl-PL"/>
        </w:rPr>
        <w:t>Dyrektywa 2019/944 jest kluczowym elementem unijnej polityki energetycznej, mającym na celu transformację sektora energii w kierunku bardziej zrównoważonego, konkurencyjnego i opartego na potrzebach konsumentów systemu.</w:t>
      </w:r>
      <w:r w:rsidRPr="004A3638">
        <w:rPr>
          <w:rFonts w:ascii="Times New Roman" w:eastAsia="Times New Roman" w:hAnsi="Times New Roman" w:cs="Times New Roman"/>
          <w:szCs w:val="24"/>
          <w:lang w:eastAsia="pl-PL"/>
        </w:rPr>
        <w:t> </w:t>
      </w:r>
    </w:p>
    <w:p w:rsidR="000D4D9E" w:rsidRPr="004A3638" w:rsidRDefault="004A3638" w:rsidP="003F5D58">
      <w:pPr>
        <w:jc w:val="both"/>
        <w:rPr>
          <w:rFonts w:ascii="Times New Roman" w:hAnsi="Times New Roman" w:cs="Times New Roman"/>
          <w:b/>
        </w:rPr>
      </w:pPr>
      <w:r>
        <w:rPr>
          <w:rFonts w:ascii="Times New Roman" w:hAnsi="Times New Roman" w:cs="Times New Roman"/>
        </w:rPr>
        <w:t xml:space="preserve"> </w:t>
      </w:r>
      <w:r w:rsidRPr="004A3638">
        <w:rPr>
          <w:rFonts w:ascii="Times New Roman" w:hAnsi="Times New Roman" w:cs="Times New Roman"/>
          <w:b/>
        </w:rPr>
        <w:t>Odnowiona Strategia UE dotycząca Trwałego Rozwoju</w:t>
      </w:r>
    </w:p>
    <w:p w:rsidR="004A3638" w:rsidRDefault="004A3638" w:rsidP="004A3638">
      <w:pPr>
        <w:spacing w:line="360" w:lineRule="auto"/>
        <w:jc w:val="both"/>
        <w:rPr>
          <w:rFonts w:ascii="Times New Roman" w:hAnsi="Times New Roman" w:cs="Times New Roman"/>
        </w:rPr>
      </w:pPr>
      <w:r>
        <w:rPr>
          <w:rFonts w:ascii="Times New Roman" w:hAnsi="Times New Roman" w:cs="Times New Roman"/>
        </w:rPr>
        <w:t>W ramach analizowanego dokumentu wskazane zostały cele odnoszące się do racjonalizacji wykorzystania energii oraz zwiększenia udziału energii pochodzącej ze źródeł odnawialnych w ogólnym bilansie wykorzystywanych rodzajów energii na danym terenie. Do tych celów można zaliczyć:</w:t>
      </w:r>
    </w:p>
    <w:p w:rsidR="004A3638" w:rsidRDefault="004A3638" w:rsidP="004A3638">
      <w:pPr>
        <w:spacing w:line="360" w:lineRule="auto"/>
        <w:jc w:val="both"/>
        <w:rPr>
          <w:rFonts w:ascii="Times New Roman" w:hAnsi="Times New Roman" w:cs="Times New Roman"/>
        </w:rPr>
      </w:pPr>
      <w:r>
        <w:rPr>
          <w:rFonts w:ascii="Times New Roman" w:hAnsi="Times New Roman" w:cs="Times New Roman"/>
        </w:rPr>
        <w:t>Cel ogólny: poprawienie gospodarowania zasobami naturalnymi oraz unikanie ich nadmiernej eksploatacji, z uwagi na pożytki podnoszone przez ekosystemy;</w:t>
      </w:r>
    </w:p>
    <w:p w:rsidR="004A3638" w:rsidRDefault="004A3638" w:rsidP="004A3638">
      <w:pPr>
        <w:spacing w:line="360" w:lineRule="auto"/>
        <w:jc w:val="both"/>
        <w:rPr>
          <w:rFonts w:ascii="Times New Roman" w:hAnsi="Times New Roman" w:cs="Times New Roman"/>
        </w:rPr>
      </w:pPr>
      <w:r>
        <w:rPr>
          <w:rFonts w:ascii="Times New Roman" w:hAnsi="Times New Roman" w:cs="Times New Roman"/>
        </w:rPr>
        <w:t xml:space="preserve">Cel operacyjny: zwiększenie wydajności zasobów w celu zmniejszenia ogólnego zużycia nieodnawialnych zasobów naturalnych oraz związane z nimi skutki ekologiczne wykorzystania </w:t>
      </w:r>
      <w:r>
        <w:rPr>
          <w:rFonts w:ascii="Times New Roman" w:hAnsi="Times New Roman" w:cs="Times New Roman"/>
        </w:rPr>
        <w:lastRenderedPageBreak/>
        <w:t>surowców, a równocześnie wykorzystywanie odnawialnych zasobów naturalnych w tempie nieprzekraczającym ich zdolności regeneracyjnych.</w:t>
      </w:r>
    </w:p>
    <w:p w:rsidR="004A3638" w:rsidRDefault="004A3638" w:rsidP="004A3638">
      <w:pPr>
        <w:spacing w:line="360" w:lineRule="auto"/>
        <w:ind w:firstLine="708"/>
        <w:rPr>
          <w:rFonts w:ascii="Times New Roman" w:hAnsi="Times New Roman" w:cs="Times New Roman"/>
          <w:b/>
        </w:rPr>
      </w:pPr>
      <w:r w:rsidRPr="00A557A3">
        <w:rPr>
          <w:rFonts w:ascii="Times New Roman" w:hAnsi="Times New Roman" w:cs="Times New Roman"/>
          <w:b/>
        </w:rPr>
        <w:t>Polityka energetyczna Polski do 2030</w:t>
      </w:r>
    </w:p>
    <w:p w:rsidR="004A3638" w:rsidRPr="00A557A3" w:rsidRDefault="004A3638" w:rsidP="004A3638">
      <w:pPr>
        <w:spacing w:line="360" w:lineRule="auto"/>
        <w:rPr>
          <w:rFonts w:ascii="Times New Roman" w:hAnsi="Times New Roman" w:cs="Times New Roman"/>
        </w:rPr>
      </w:pPr>
      <w:r>
        <w:rPr>
          <w:rFonts w:ascii="Times New Roman" w:hAnsi="Times New Roman" w:cs="Times New Roman"/>
        </w:rPr>
        <w:tab/>
      </w:r>
      <w:r w:rsidRPr="00A557A3">
        <w:rPr>
          <w:rFonts w:ascii="Times New Roman" w:hAnsi="Times New Roman" w:cs="Times New Roman"/>
        </w:rPr>
        <w:t xml:space="preserve">Dokument Polityka energetyczna Polski do 2030 roku określa podstawowe kierunki polskiej polityki energetycznej: </w:t>
      </w:r>
    </w:p>
    <w:p w:rsidR="004A3638" w:rsidRPr="00A557A3" w:rsidRDefault="004A3638" w:rsidP="004A3638">
      <w:pPr>
        <w:pStyle w:val="Akapitzlist"/>
        <w:numPr>
          <w:ilvl w:val="0"/>
          <w:numId w:val="8"/>
        </w:numPr>
        <w:spacing w:line="360" w:lineRule="auto"/>
        <w:rPr>
          <w:rFonts w:ascii="Times New Roman" w:hAnsi="Times New Roman" w:cs="Times New Roman"/>
        </w:rPr>
      </w:pPr>
      <w:r w:rsidRPr="00A557A3">
        <w:rPr>
          <w:rFonts w:ascii="Times New Roman" w:hAnsi="Times New Roman" w:cs="Times New Roman"/>
        </w:rPr>
        <w:t>„poprawa efektywności energetycznej”,</w:t>
      </w:r>
    </w:p>
    <w:p w:rsidR="004A3638" w:rsidRPr="00A557A3" w:rsidRDefault="004A3638" w:rsidP="004A3638">
      <w:pPr>
        <w:pStyle w:val="Akapitzlist"/>
        <w:numPr>
          <w:ilvl w:val="0"/>
          <w:numId w:val="8"/>
        </w:numPr>
        <w:spacing w:line="360" w:lineRule="auto"/>
        <w:rPr>
          <w:rFonts w:ascii="Times New Roman" w:hAnsi="Times New Roman" w:cs="Times New Roman"/>
        </w:rPr>
      </w:pPr>
      <w:r w:rsidRPr="00A557A3">
        <w:rPr>
          <w:rFonts w:ascii="Times New Roman" w:hAnsi="Times New Roman" w:cs="Times New Roman"/>
        </w:rPr>
        <w:t xml:space="preserve"> „wzrost bezpieczeństwa dostaw paliw i energii”,</w:t>
      </w:r>
    </w:p>
    <w:p w:rsidR="004A3638" w:rsidRPr="00A557A3" w:rsidRDefault="004A3638" w:rsidP="004A3638">
      <w:pPr>
        <w:pStyle w:val="Akapitzlist"/>
        <w:numPr>
          <w:ilvl w:val="0"/>
          <w:numId w:val="8"/>
        </w:numPr>
        <w:spacing w:line="360" w:lineRule="auto"/>
        <w:rPr>
          <w:rFonts w:ascii="Times New Roman" w:hAnsi="Times New Roman" w:cs="Times New Roman"/>
        </w:rPr>
      </w:pPr>
      <w:r w:rsidRPr="00A557A3">
        <w:rPr>
          <w:rFonts w:ascii="Times New Roman" w:hAnsi="Times New Roman" w:cs="Times New Roman"/>
        </w:rPr>
        <w:t>„dywersyfikacja struktury wytwarzania energii elektrycznej poprzez  wprowadzenie  „energetyki jądrowej”,</w:t>
      </w:r>
    </w:p>
    <w:p w:rsidR="004A3638" w:rsidRPr="00A557A3" w:rsidRDefault="004A3638" w:rsidP="004A3638">
      <w:pPr>
        <w:pStyle w:val="Akapitzlist"/>
        <w:numPr>
          <w:ilvl w:val="0"/>
          <w:numId w:val="8"/>
        </w:numPr>
        <w:spacing w:line="360" w:lineRule="auto"/>
        <w:rPr>
          <w:rFonts w:ascii="Times New Roman" w:hAnsi="Times New Roman" w:cs="Times New Roman"/>
        </w:rPr>
      </w:pPr>
      <w:r w:rsidRPr="00A557A3">
        <w:rPr>
          <w:rFonts w:ascii="Times New Roman" w:hAnsi="Times New Roman" w:cs="Times New Roman"/>
        </w:rPr>
        <w:t xml:space="preserve"> „rozwój wykorzystania odnawialnych źródeł energii, w tym biopaliw”,</w:t>
      </w:r>
    </w:p>
    <w:p w:rsidR="004A3638" w:rsidRPr="00A557A3" w:rsidRDefault="004A3638" w:rsidP="004A3638">
      <w:pPr>
        <w:pStyle w:val="Akapitzlist"/>
        <w:numPr>
          <w:ilvl w:val="0"/>
          <w:numId w:val="8"/>
        </w:numPr>
        <w:spacing w:line="360" w:lineRule="auto"/>
        <w:rPr>
          <w:rFonts w:ascii="Times New Roman" w:hAnsi="Times New Roman" w:cs="Times New Roman"/>
        </w:rPr>
      </w:pPr>
      <w:r w:rsidRPr="00A557A3">
        <w:rPr>
          <w:rFonts w:ascii="Times New Roman" w:hAnsi="Times New Roman" w:cs="Times New Roman"/>
        </w:rPr>
        <w:t>„rozwój konkurencyjnych rynków paliw i energii”,</w:t>
      </w:r>
    </w:p>
    <w:p w:rsidR="004A3638" w:rsidRDefault="004A3638" w:rsidP="004A3638">
      <w:pPr>
        <w:pStyle w:val="Akapitzlist"/>
        <w:numPr>
          <w:ilvl w:val="0"/>
          <w:numId w:val="8"/>
        </w:numPr>
        <w:spacing w:line="360" w:lineRule="auto"/>
        <w:rPr>
          <w:rFonts w:ascii="Times New Roman" w:hAnsi="Times New Roman" w:cs="Times New Roman"/>
        </w:rPr>
      </w:pPr>
      <w:r w:rsidRPr="00A557A3">
        <w:rPr>
          <w:rFonts w:ascii="Times New Roman" w:hAnsi="Times New Roman" w:cs="Times New Roman"/>
        </w:rPr>
        <w:t xml:space="preserve"> „ograniczenie oddziaływania energetyki na środowisko”.</w:t>
      </w:r>
    </w:p>
    <w:p w:rsidR="004A3638" w:rsidRDefault="004A3638" w:rsidP="004A3638">
      <w:pPr>
        <w:spacing w:line="360" w:lineRule="auto"/>
        <w:ind w:firstLine="708"/>
        <w:jc w:val="both"/>
        <w:rPr>
          <w:rFonts w:ascii="Times New Roman" w:hAnsi="Times New Roman" w:cs="Times New Roman"/>
        </w:rPr>
      </w:pPr>
      <w:r w:rsidRPr="00A557A3">
        <w:rPr>
          <w:rFonts w:ascii="Times New Roman" w:hAnsi="Times New Roman" w:cs="Times New Roman"/>
        </w:rPr>
        <w:t>Program jest spójny z celem 1, 4 i 6 Polityki energetycznej Polski poprzez zapisy kierunku interwencji: „wzrost wykorzystania oze w bilansie energetycznym”, w ramach obszaru interwencji: „ochrona klimatu i jakości powietrza”. Wszystkie podjęte w ramach nich zadania mają za zadanie wpłynąć na poprawę lokalnych warunków klimatycznych, poprzez ograniczenie poziomów substancji odpowiadających za niekorzystne zmiany w atmosferze.</w:t>
      </w:r>
    </w:p>
    <w:p w:rsidR="004A3638" w:rsidRPr="00084306" w:rsidRDefault="00084306" w:rsidP="003F5D58">
      <w:pPr>
        <w:jc w:val="both"/>
        <w:rPr>
          <w:rFonts w:ascii="Times New Roman" w:hAnsi="Times New Roman" w:cs="Times New Roman"/>
          <w:b/>
        </w:rPr>
      </w:pPr>
      <w:r w:rsidRPr="00084306">
        <w:rPr>
          <w:rFonts w:ascii="Times New Roman" w:hAnsi="Times New Roman" w:cs="Times New Roman"/>
          <w:b/>
        </w:rPr>
        <w:t>Program dla elektroenergetyki</w:t>
      </w:r>
    </w:p>
    <w:p w:rsidR="00CB431A" w:rsidRDefault="00084306" w:rsidP="003F5D58">
      <w:pPr>
        <w:jc w:val="both"/>
        <w:rPr>
          <w:rFonts w:ascii="Times New Roman" w:hAnsi="Times New Roman" w:cs="Times New Roman"/>
        </w:rPr>
      </w:pPr>
      <w:r>
        <w:rPr>
          <w:rFonts w:ascii="Times New Roman" w:hAnsi="Times New Roman" w:cs="Times New Roman"/>
        </w:rPr>
        <w:tab/>
        <w:t>Jednym z głównych celów programu jest realizacja zrównoważonego rozwoju gospodarki poprzez ograniczenie oddziaływania energetyki na środowisko zgodnie ze zobowiązaniami Traktatu Akcesyjnego i dyrektywami Unii Europejskiej oraz odnawialnych źródeł energii.</w:t>
      </w:r>
    </w:p>
    <w:p w:rsidR="00084306" w:rsidRDefault="00084306" w:rsidP="003F5D58">
      <w:pPr>
        <w:jc w:val="both"/>
        <w:rPr>
          <w:rFonts w:ascii="Times New Roman" w:hAnsi="Times New Roman" w:cs="Times New Roman"/>
        </w:rPr>
      </w:pPr>
      <w:r>
        <w:rPr>
          <w:rFonts w:ascii="Times New Roman" w:hAnsi="Times New Roman" w:cs="Times New Roman"/>
        </w:rPr>
        <w:t>W ramach mechanizmów służących realizacji wskazanego celu przewidziano m.in.</w:t>
      </w:r>
    </w:p>
    <w:p w:rsidR="00084306" w:rsidRDefault="00084306" w:rsidP="003F5D58">
      <w:pPr>
        <w:jc w:val="both"/>
        <w:rPr>
          <w:rFonts w:ascii="Times New Roman" w:hAnsi="Times New Roman" w:cs="Times New Roman"/>
        </w:rPr>
      </w:pPr>
      <w:r>
        <w:rPr>
          <w:rFonts w:ascii="Times New Roman" w:hAnsi="Times New Roman" w:cs="Times New Roman"/>
        </w:rPr>
        <w:t>- promowanie rozwoju wytwarzania energii w źródłach odnawialnych;</w:t>
      </w:r>
    </w:p>
    <w:p w:rsidR="00084306" w:rsidRDefault="00084306" w:rsidP="003F5D58">
      <w:pPr>
        <w:jc w:val="both"/>
        <w:rPr>
          <w:rFonts w:ascii="Times New Roman" w:hAnsi="Times New Roman" w:cs="Times New Roman"/>
        </w:rPr>
      </w:pPr>
      <w:r>
        <w:rPr>
          <w:rFonts w:ascii="Times New Roman" w:hAnsi="Times New Roman" w:cs="Times New Roman"/>
        </w:rPr>
        <w:t>- ograniczenie emisji gazów, które będzie realizowane poprzez inwestycje w urządzenia redukujące tę emisję;</w:t>
      </w:r>
    </w:p>
    <w:p w:rsidR="00084306" w:rsidRPr="00084306" w:rsidRDefault="00084306" w:rsidP="003F5D58">
      <w:pPr>
        <w:jc w:val="both"/>
        <w:rPr>
          <w:rFonts w:ascii="Times New Roman" w:hAnsi="Times New Roman" w:cs="Times New Roman"/>
        </w:rPr>
      </w:pPr>
      <w:r>
        <w:rPr>
          <w:rFonts w:ascii="Times New Roman" w:hAnsi="Times New Roman" w:cs="Times New Roman"/>
        </w:rPr>
        <w:t>- wprowadzenie efektywnych systemów ograniczania emisji SO</w:t>
      </w:r>
      <w:r w:rsidRPr="00084306">
        <w:rPr>
          <w:rFonts w:ascii="Times New Roman" w:hAnsi="Times New Roman" w:cs="Times New Roman"/>
          <w:vertAlign w:val="subscript"/>
        </w:rPr>
        <w:t>2</w:t>
      </w:r>
      <w:r>
        <w:rPr>
          <w:rFonts w:ascii="Times New Roman" w:hAnsi="Times New Roman" w:cs="Times New Roman"/>
        </w:rPr>
        <w:t xml:space="preserve"> oraz NO</w:t>
      </w:r>
      <w:r w:rsidRPr="00084306">
        <w:rPr>
          <w:rFonts w:ascii="Times New Roman" w:hAnsi="Times New Roman" w:cs="Times New Roman"/>
          <w:vertAlign w:val="subscript"/>
        </w:rPr>
        <w:t>X</w:t>
      </w:r>
    </w:p>
    <w:p w:rsidR="00CB431A" w:rsidRPr="00084306" w:rsidRDefault="00084306" w:rsidP="003F5D58">
      <w:pPr>
        <w:jc w:val="both"/>
        <w:rPr>
          <w:rFonts w:ascii="Times New Roman" w:hAnsi="Times New Roman" w:cs="Times New Roman"/>
          <w:b/>
        </w:rPr>
      </w:pPr>
      <w:r w:rsidRPr="00084306">
        <w:rPr>
          <w:rFonts w:ascii="Times New Roman" w:hAnsi="Times New Roman" w:cs="Times New Roman"/>
          <w:b/>
        </w:rPr>
        <w:t>Polityka ekologiczna państwa do roku 2030</w:t>
      </w:r>
    </w:p>
    <w:p w:rsidR="00816B73" w:rsidRDefault="00084306" w:rsidP="00084306">
      <w:pPr>
        <w:spacing w:line="360" w:lineRule="auto"/>
        <w:jc w:val="both"/>
        <w:rPr>
          <w:rFonts w:ascii="Times New Roman" w:hAnsi="Times New Roman" w:cs="Times New Roman"/>
        </w:rPr>
      </w:pPr>
      <w:r>
        <w:rPr>
          <w:rFonts w:ascii="Times New Roman" w:hAnsi="Times New Roman" w:cs="Times New Roman"/>
        </w:rPr>
        <w:t xml:space="preserve">Polityka określa cele i kierunki działań na rzecz poprawy stanu środowiska. </w:t>
      </w:r>
    </w:p>
    <w:p w:rsidR="00084306" w:rsidRDefault="00084306" w:rsidP="00084306">
      <w:pPr>
        <w:spacing w:line="360" w:lineRule="auto"/>
        <w:jc w:val="both"/>
        <w:rPr>
          <w:rFonts w:ascii="Times New Roman" w:hAnsi="Times New Roman" w:cs="Times New Roman"/>
        </w:rPr>
      </w:pPr>
      <w:r>
        <w:rPr>
          <w:rFonts w:ascii="Times New Roman" w:hAnsi="Times New Roman" w:cs="Times New Roman"/>
        </w:rPr>
        <w:t>Do najważniejszych należy zaliczyć:</w:t>
      </w:r>
    </w:p>
    <w:p w:rsidR="00084306" w:rsidRDefault="00084306" w:rsidP="00084306">
      <w:pPr>
        <w:spacing w:line="360" w:lineRule="auto"/>
        <w:jc w:val="both"/>
        <w:rPr>
          <w:rFonts w:ascii="Times New Roman" w:hAnsi="Times New Roman" w:cs="Times New Roman"/>
        </w:rPr>
      </w:pPr>
      <w:r>
        <w:rPr>
          <w:rFonts w:ascii="Times New Roman" w:hAnsi="Times New Roman" w:cs="Times New Roman"/>
        </w:rPr>
        <w:t>- rozwój i wdrożenie metodologii wykonywania oceny oddziaływania na środowisko dla dokumentów strategicznych;</w:t>
      </w:r>
    </w:p>
    <w:p w:rsidR="00084306" w:rsidRDefault="00084306" w:rsidP="00685368">
      <w:pPr>
        <w:spacing w:line="360" w:lineRule="auto"/>
        <w:jc w:val="both"/>
        <w:rPr>
          <w:rFonts w:ascii="Times New Roman" w:hAnsi="Times New Roman" w:cs="Times New Roman"/>
        </w:rPr>
      </w:pPr>
      <w:r>
        <w:rPr>
          <w:rFonts w:ascii="Times New Roman" w:hAnsi="Times New Roman" w:cs="Times New Roman"/>
        </w:rPr>
        <w:lastRenderedPageBreak/>
        <w:t>- wdrażanie systemu zielonych certyfikatów dla zamówień publicznych;</w:t>
      </w:r>
    </w:p>
    <w:p w:rsidR="00084306" w:rsidRDefault="00084306" w:rsidP="00685368">
      <w:pPr>
        <w:spacing w:line="360" w:lineRule="auto"/>
        <w:jc w:val="both"/>
        <w:rPr>
          <w:rFonts w:ascii="Times New Roman" w:hAnsi="Times New Roman" w:cs="Times New Roman"/>
        </w:rPr>
      </w:pPr>
      <w:r>
        <w:rPr>
          <w:rFonts w:ascii="Times New Roman" w:hAnsi="Times New Roman" w:cs="Times New Roman"/>
        </w:rPr>
        <w:t xml:space="preserve">- promocja zielonych miejsc pracy z wykorzystaniem funduszy europejskich oraz promocja transferu do Polski najnowszych technologii służących ochronie środowiska przez finansowanie projektów w ramach programów unijnych. </w:t>
      </w:r>
    </w:p>
    <w:p w:rsidR="00816B73" w:rsidRDefault="00084306" w:rsidP="00685368">
      <w:pPr>
        <w:spacing w:line="360" w:lineRule="auto"/>
        <w:jc w:val="both"/>
        <w:rPr>
          <w:rFonts w:ascii="Times New Roman" w:hAnsi="Times New Roman" w:cs="Times New Roman"/>
        </w:rPr>
      </w:pPr>
      <w:r>
        <w:rPr>
          <w:rFonts w:ascii="Times New Roman" w:hAnsi="Times New Roman" w:cs="Times New Roman"/>
        </w:rPr>
        <w:t>Poza tym Polska jest zobowiązana do przestrzegania wielu dyrektyw unijnych w zakresie powietrza</w:t>
      </w:r>
      <w:r w:rsidR="00685368">
        <w:rPr>
          <w:rFonts w:ascii="Times New Roman" w:hAnsi="Times New Roman" w:cs="Times New Roman"/>
        </w:rPr>
        <w:t xml:space="preserve">                </w:t>
      </w:r>
      <w:r>
        <w:rPr>
          <w:rFonts w:ascii="Times New Roman" w:hAnsi="Times New Roman" w:cs="Times New Roman"/>
        </w:rPr>
        <w:t xml:space="preserve"> i klimatu, w tym na podkreślenie zasługują:</w:t>
      </w:r>
    </w:p>
    <w:p w:rsidR="00084306" w:rsidRDefault="00084306" w:rsidP="00685368">
      <w:pPr>
        <w:spacing w:line="360" w:lineRule="auto"/>
        <w:jc w:val="both"/>
        <w:rPr>
          <w:rFonts w:ascii="Times New Roman" w:hAnsi="Times New Roman" w:cs="Times New Roman"/>
        </w:rPr>
      </w:pPr>
      <w:r>
        <w:rPr>
          <w:rFonts w:ascii="Times New Roman" w:hAnsi="Times New Roman" w:cs="Times New Roman"/>
        </w:rPr>
        <w:t>- dyrektywa 2010/75/EU Parlamentu Europejskiego i rady z dnia 24 listopada 2010r. w sprawie emisji przemysłowych (tzw. Dyrektywa IED, która zastąpiła m.in. dyrektywę LCP);</w:t>
      </w:r>
    </w:p>
    <w:p w:rsidR="00084306" w:rsidRDefault="00084306" w:rsidP="00685368">
      <w:pPr>
        <w:spacing w:line="360" w:lineRule="auto"/>
        <w:jc w:val="both"/>
        <w:rPr>
          <w:rFonts w:ascii="Times New Roman" w:hAnsi="Times New Roman" w:cs="Times New Roman"/>
        </w:rPr>
      </w:pPr>
      <w:r>
        <w:rPr>
          <w:rFonts w:ascii="Times New Roman" w:hAnsi="Times New Roman" w:cs="Times New Roman"/>
        </w:rPr>
        <w:t xml:space="preserve">- dyrektywa 2016/2284/UE Parlamentu Europejskiego i rady z dnia 14 grudnia 2016r. w sprawie redukcji krajowych emisji niektórych zanieczyszczeń powietrza. </w:t>
      </w:r>
    </w:p>
    <w:p w:rsidR="00685368" w:rsidRDefault="00685368" w:rsidP="00685368">
      <w:pPr>
        <w:spacing w:line="360" w:lineRule="auto"/>
        <w:jc w:val="both"/>
        <w:rPr>
          <w:rFonts w:ascii="Times New Roman" w:hAnsi="Times New Roman" w:cs="Times New Roman"/>
        </w:rPr>
      </w:pPr>
      <w:r>
        <w:rPr>
          <w:rFonts w:ascii="Times New Roman" w:hAnsi="Times New Roman" w:cs="Times New Roman"/>
        </w:rPr>
        <w:t>- dyrektywa 2008/50/WE Parlamentu Europejskiego i Rady z dnia 21 maja 2008r. w sprawie jakości powietrza i czystszego powietrza dla Europy ( tzw. Dyrektywa CAFE);</w:t>
      </w:r>
    </w:p>
    <w:p w:rsidR="00685368" w:rsidRDefault="00685368" w:rsidP="00685368">
      <w:pPr>
        <w:spacing w:line="360" w:lineRule="auto"/>
        <w:jc w:val="both"/>
        <w:rPr>
          <w:rFonts w:ascii="Times New Roman" w:hAnsi="Times New Roman" w:cs="Times New Roman"/>
        </w:rPr>
      </w:pPr>
      <w:r>
        <w:rPr>
          <w:rFonts w:ascii="Times New Roman" w:hAnsi="Times New Roman" w:cs="Times New Roman"/>
        </w:rPr>
        <w:t xml:space="preserve">- rozporządzenie (WE) nr 517/2014 Parlamentu Europejskiego i Rady z dnia 16 kwietnia 2014r.                        w sprawie fluorowanych gazów cieplarnianych. </w:t>
      </w:r>
    </w:p>
    <w:p w:rsidR="00685368" w:rsidRDefault="002C568D" w:rsidP="002C568D">
      <w:pPr>
        <w:spacing w:line="360" w:lineRule="auto"/>
        <w:jc w:val="both"/>
        <w:rPr>
          <w:rFonts w:ascii="Times New Roman" w:hAnsi="Times New Roman" w:cs="Times New Roman"/>
        </w:rPr>
      </w:pPr>
      <w:r>
        <w:rPr>
          <w:rFonts w:ascii="Times New Roman" w:hAnsi="Times New Roman" w:cs="Times New Roman"/>
        </w:rPr>
        <w:tab/>
        <w:t xml:space="preserve">Najważniejszym zadaniem będzie dążenie do spełnienia przez Polskę zobowiązań wynikających z Traktatu Akcesyjnego oraz dyrektyw ograniczających emisje przemysłowe ( głównie ze źródeł energetycznych) do powietrza. Znacznie zaostrzono dopuszczalne stężenia związków pochodzących z emisji przemysłowych i warunki prowadzenia działalności przemysłowych i warunki prowadzenia działalności przemysłowej. Z dyrektywy CAFE związany jest obowiązek dotrzymywania coraz bardziej zaostrzonych stężeń pyłów, wprowadzenie do oceny stanu powietrza pyłu PM 2,5 oraz benzoalfapirenu. </w:t>
      </w:r>
    </w:p>
    <w:p w:rsidR="002C568D" w:rsidRDefault="002C568D" w:rsidP="002C568D">
      <w:pPr>
        <w:spacing w:line="360" w:lineRule="auto"/>
        <w:jc w:val="both"/>
        <w:rPr>
          <w:rFonts w:ascii="Times New Roman" w:hAnsi="Times New Roman" w:cs="Times New Roman"/>
          <w:b/>
        </w:rPr>
      </w:pPr>
      <w:r w:rsidRPr="0045066A">
        <w:rPr>
          <w:rFonts w:ascii="Times New Roman" w:hAnsi="Times New Roman" w:cs="Times New Roman"/>
          <w:b/>
        </w:rPr>
        <w:t>Krajowy Plan Gospodarki Odpadami 2028</w:t>
      </w:r>
    </w:p>
    <w:p w:rsidR="002C568D" w:rsidRPr="0045066A" w:rsidRDefault="002C568D" w:rsidP="002C568D">
      <w:pPr>
        <w:spacing w:line="360" w:lineRule="auto"/>
        <w:ind w:firstLine="708"/>
        <w:jc w:val="both"/>
        <w:rPr>
          <w:rFonts w:ascii="Times New Roman" w:hAnsi="Times New Roman" w:cs="Times New Roman"/>
          <w:b/>
        </w:rPr>
      </w:pPr>
      <w:r w:rsidRPr="0045066A">
        <w:rPr>
          <w:rFonts w:ascii="Times New Roman" w:hAnsi="Times New Roman" w:cs="Times New Roman"/>
        </w:rPr>
        <w:t>Celem nadrzędnym Krajowego Planu Gospodarki Odpadami jest dojście do systemu gospodarki odpadami zgodnego z zasadą zrównoważonego rozwoju, w którym w pełni realizowane są zasady gospodarki odpadami:</w:t>
      </w:r>
    </w:p>
    <w:p w:rsidR="002C568D" w:rsidRPr="0045066A" w:rsidRDefault="002C568D" w:rsidP="002C568D">
      <w:pPr>
        <w:pStyle w:val="Akapitzlist"/>
        <w:numPr>
          <w:ilvl w:val="0"/>
          <w:numId w:val="3"/>
        </w:numPr>
        <w:spacing w:line="360" w:lineRule="auto"/>
        <w:jc w:val="both"/>
        <w:rPr>
          <w:rFonts w:ascii="Times New Roman" w:hAnsi="Times New Roman" w:cs="Times New Roman"/>
        </w:rPr>
      </w:pPr>
      <w:r w:rsidRPr="0045066A">
        <w:rPr>
          <w:rFonts w:ascii="Times New Roman" w:hAnsi="Times New Roman" w:cs="Times New Roman"/>
        </w:rPr>
        <w:t>zapobieganie i minimalizacja ilości wytwarzania odpadów oraz ograniczenie;</w:t>
      </w:r>
    </w:p>
    <w:p w:rsidR="002C568D" w:rsidRPr="0045066A" w:rsidRDefault="002C568D" w:rsidP="002C568D">
      <w:pPr>
        <w:pStyle w:val="Akapitzlist"/>
        <w:numPr>
          <w:ilvl w:val="0"/>
          <w:numId w:val="3"/>
        </w:numPr>
        <w:spacing w:line="360" w:lineRule="auto"/>
        <w:jc w:val="both"/>
        <w:rPr>
          <w:rFonts w:ascii="Times New Roman" w:hAnsi="Times New Roman" w:cs="Times New Roman"/>
        </w:rPr>
      </w:pPr>
      <w:r w:rsidRPr="0045066A">
        <w:rPr>
          <w:rFonts w:ascii="Times New Roman" w:hAnsi="Times New Roman" w:cs="Times New Roman"/>
        </w:rPr>
        <w:t xml:space="preserve"> ich właściwości niebezpiecznych; </w:t>
      </w:r>
    </w:p>
    <w:p w:rsidR="002C568D" w:rsidRPr="0045066A" w:rsidRDefault="002C568D" w:rsidP="002C568D">
      <w:pPr>
        <w:pStyle w:val="Akapitzlist"/>
        <w:numPr>
          <w:ilvl w:val="0"/>
          <w:numId w:val="3"/>
        </w:numPr>
        <w:spacing w:line="360" w:lineRule="auto"/>
        <w:jc w:val="both"/>
        <w:rPr>
          <w:rFonts w:ascii="Times New Roman" w:hAnsi="Times New Roman" w:cs="Times New Roman"/>
        </w:rPr>
      </w:pPr>
      <w:r w:rsidRPr="0045066A">
        <w:rPr>
          <w:rFonts w:ascii="Times New Roman" w:hAnsi="Times New Roman" w:cs="Times New Roman"/>
        </w:rPr>
        <w:t xml:space="preserve"> wykorzystanie właściwości materiałowych i energetycznych odpadów; </w:t>
      </w:r>
    </w:p>
    <w:p w:rsidR="002C568D" w:rsidRPr="00305FA6" w:rsidRDefault="002C568D" w:rsidP="002C568D">
      <w:pPr>
        <w:pStyle w:val="Akapitzlist"/>
        <w:numPr>
          <w:ilvl w:val="0"/>
          <w:numId w:val="3"/>
        </w:numPr>
        <w:spacing w:line="360" w:lineRule="auto"/>
        <w:ind w:left="0" w:firstLine="360"/>
        <w:jc w:val="both"/>
        <w:rPr>
          <w:rFonts w:ascii="Times New Roman" w:hAnsi="Times New Roman" w:cs="Times New Roman"/>
        </w:rPr>
      </w:pPr>
      <w:r w:rsidRPr="0045066A">
        <w:rPr>
          <w:rFonts w:ascii="Times New Roman" w:hAnsi="Times New Roman" w:cs="Times New Roman"/>
        </w:rPr>
        <w:t xml:space="preserve">w przypadku, gdy odpadów nie można poddać procesom odzysku ich unieszkodliwianie, przy czym składowanie jest traktowane jako najmniej pożądany sposób postępowania                                 Realizacja założonego celu ma się przyczynić do ograniczenia zmian klimatu powodowanych </w:t>
      </w:r>
      <w:r w:rsidRPr="0045066A">
        <w:rPr>
          <w:rFonts w:ascii="Times New Roman" w:hAnsi="Times New Roman" w:cs="Times New Roman"/>
        </w:rPr>
        <w:lastRenderedPageBreak/>
        <w:t>gospodarką odpadami, poprzez minimalizację emisji gazów cieplarnianych z technologii zagospodarowania odpadów, a także do zwiększenia udziału w bilansie energetycznym kraju energii ze źródeł odnawialnych, poprzez zastępowanie spalania paliw kopalnych spalaniem odpadów pochodzenia roślinnego i zwierzęcego  z odpadami.</w:t>
      </w:r>
    </w:p>
    <w:p w:rsidR="002C568D" w:rsidRDefault="002C568D" w:rsidP="002C568D">
      <w:pPr>
        <w:pStyle w:val="Akapitzlist"/>
        <w:spacing w:line="360" w:lineRule="auto"/>
        <w:ind w:left="0" w:firstLine="708"/>
        <w:jc w:val="both"/>
        <w:rPr>
          <w:rFonts w:ascii="Times New Roman" w:hAnsi="Times New Roman" w:cs="Times New Roman"/>
        </w:rPr>
      </w:pPr>
      <w:r w:rsidRPr="0045066A">
        <w:rPr>
          <w:rFonts w:ascii="Times New Roman" w:hAnsi="Times New Roman" w:cs="Times New Roman"/>
        </w:rPr>
        <w:t>Krajowy Plan Gospodarki Odpadami w nawiązaniu do Polityki Ekologicznej Państwa zakłada następujące cele główne w zakresie gospodarki odpadami:</w:t>
      </w:r>
    </w:p>
    <w:p w:rsidR="002C568D" w:rsidRPr="0045066A" w:rsidRDefault="002C568D" w:rsidP="002C568D">
      <w:pPr>
        <w:pStyle w:val="Akapitzlist"/>
        <w:numPr>
          <w:ilvl w:val="0"/>
          <w:numId w:val="4"/>
        </w:numPr>
        <w:spacing w:line="360" w:lineRule="auto"/>
        <w:ind w:left="284" w:hanging="142"/>
        <w:jc w:val="both"/>
        <w:rPr>
          <w:rFonts w:ascii="Times New Roman" w:hAnsi="Times New Roman" w:cs="Times New Roman"/>
        </w:rPr>
      </w:pPr>
      <w:r w:rsidRPr="0045066A">
        <w:rPr>
          <w:rFonts w:ascii="Times New Roman" w:hAnsi="Times New Roman" w:cs="Times New Roman"/>
        </w:rPr>
        <w:t>utrzymanie tendencji oddzielania wzrostu ilości wytwarzanych odpadów od wzrostu gospodarczego kraju wyrażonego PKB,</w:t>
      </w:r>
    </w:p>
    <w:p w:rsidR="002C568D" w:rsidRPr="0045066A" w:rsidRDefault="002C568D" w:rsidP="002C568D">
      <w:pPr>
        <w:pStyle w:val="Akapitzlist"/>
        <w:numPr>
          <w:ilvl w:val="0"/>
          <w:numId w:val="4"/>
        </w:numPr>
        <w:spacing w:line="360" w:lineRule="auto"/>
        <w:ind w:left="284" w:hanging="142"/>
        <w:jc w:val="both"/>
        <w:rPr>
          <w:rFonts w:ascii="Times New Roman" w:hAnsi="Times New Roman" w:cs="Times New Roman"/>
        </w:rPr>
      </w:pPr>
      <w:r w:rsidRPr="0045066A">
        <w:rPr>
          <w:rFonts w:ascii="Times New Roman" w:hAnsi="Times New Roman" w:cs="Times New Roman"/>
        </w:rPr>
        <w:t>zwiększenie udziału odzysku, w tym w szczególności recyklingu w odniesieniu do szkła, tworzyw sztucznych oraz papieru i tektury, jak również odzysku energii z odpadów, zgodnego z wymogami ochrony środowiska;</w:t>
      </w:r>
    </w:p>
    <w:p w:rsidR="002C568D" w:rsidRPr="0045066A" w:rsidRDefault="002C568D" w:rsidP="002C568D">
      <w:pPr>
        <w:pStyle w:val="Akapitzlist"/>
        <w:numPr>
          <w:ilvl w:val="0"/>
          <w:numId w:val="4"/>
        </w:numPr>
        <w:spacing w:line="360" w:lineRule="auto"/>
        <w:ind w:left="284" w:hanging="142"/>
        <w:jc w:val="both"/>
        <w:rPr>
          <w:rFonts w:ascii="Times New Roman" w:hAnsi="Times New Roman" w:cs="Times New Roman"/>
        </w:rPr>
      </w:pPr>
      <w:r w:rsidRPr="0045066A">
        <w:rPr>
          <w:rFonts w:ascii="Times New Roman" w:hAnsi="Times New Roman" w:cs="Times New Roman"/>
        </w:rPr>
        <w:t>zmniejszenie ilości odpadów kierowanych na składowiska odpadów,</w:t>
      </w:r>
    </w:p>
    <w:p w:rsidR="002C568D" w:rsidRPr="0045066A" w:rsidRDefault="002C568D" w:rsidP="002C568D">
      <w:pPr>
        <w:pStyle w:val="Akapitzlist"/>
        <w:numPr>
          <w:ilvl w:val="0"/>
          <w:numId w:val="4"/>
        </w:numPr>
        <w:spacing w:line="360" w:lineRule="auto"/>
        <w:ind w:left="284" w:hanging="142"/>
        <w:jc w:val="both"/>
        <w:rPr>
          <w:rFonts w:ascii="Times New Roman" w:hAnsi="Times New Roman" w:cs="Times New Roman"/>
        </w:rPr>
      </w:pPr>
      <w:r w:rsidRPr="0045066A">
        <w:rPr>
          <w:rFonts w:ascii="Times New Roman" w:hAnsi="Times New Roman" w:cs="Times New Roman"/>
        </w:rPr>
        <w:t>wyeliminowanie praktyki nielegalnego składowania odpadów,</w:t>
      </w:r>
    </w:p>
    <w:p w:rsidR="002C568D" w:rsidRPr="0045066A" w:rsidRDefault="002C568D" w:rsidP="002C568D">
      <w:pPr>
        <w:pStyle w:val="Akapitzlist"/>
        <w:numPr>
          <w:ilvl w:val="0"/>
          <w:numId w:val="4"/>
        </w:numPr>
        <w:spacing w:line="360" w:lineRule="auto"/>
        <w:ind w:left="284" w:hanging="142"/>
        <w:jc w:val="both"/>
        <w:rPr>
          <w:rFonts w:ascii="Times New Roman" w:hAnsi="Times New Roman" w:cs="Times New Roman"/>
        </w:rPr>
      </w:pPr>
      <w:r w:rsidRPr="0045066A">
        <w:rPr>
          <w:rFonts w:ascii="Times New Roman" w:hAnsi="Times New Roman" w:cs="Times New Roman"/>
        </w:rPr>
        <w:t>utworzenie i uruchomienie bazy danych o produktach, opakowaniach i gospodarce odpadami (BDO).</w:t>
      </w:r>
    </w:p>
    <w:p w:rsidR="002C568D" w:rsidRPr="0045066A" w:rsidRDefault="002C568D" w:rsidP="002C568D">
      <w:pPr>
        <w:pStyle w:val="Akapitzlist"/>
        <w:spacing w:line="360" w:lineRule="auto"/>
        <w:ind w:left="0" w:firstLine="708"/>
        <w:jc w:val="both"/>
        <w:rPr>
          <w:rFonts w:ascii="Times New Roman" w:hAnsi="Times New Roman" w:cs="Times New Roman"/>
        </w:rPr>
      </w:pPr>
      <w:r w:rsidRPr="0045066A">
        <w:rPr>
          <w:rFonts w:ascii="Times New Roman" w:hAnsi="Times New Roman" w:cs="Times New Roman"/>
        </w:rPr>
        <w:t xml:space="preserve">W Programie Ochrony Środowiska ustalono obszar interwencji – gospodarka odpadami </w:t>
      </w:r>
      <w:r>
        <w:rPr>
          <w:rFonts w:ascii="Times New Roman" w:hAnsi="Times New Roman" w:cs="Times New Roman"/>
        </w:rPr>
        <w:t xml:space="preserve">                    </w:t>
      </w:r>
      <w:r w:rsidRPr="0045066A">
        <w:rPr>
          <w:rFonts w:ascii="Times New Roman" w:hAnsi="Times New Roman" w:cs="Times New Roman"/>
        </w:rPr>
        <w:t>i zapobieganie powstawaniu odpadów, z uwagi jednak na zmiany przepisów w tym zakresie, tj. zgodnie z nowelizacj</w:t>
      </w:r>
      <w:r>
        <w:rPr>
          <w:rFonts w:ascii="Times New Roman" w:hAnsi="Times New Roman" w:cs="Times New Roman"/>
        </w:rPr>
        <w:t>ą ustawy o odpadach (Dz. U. 2023</w:t>
      </w:r>
      <w:r w:rsidRPr="0045066A">
        <w:rPr>
          <w:rFonts w:ascii="Times New Roman" w:hAnsi="Times New Roman" w:cs="Times New Roman"/>
        </w:rPr>
        <w:t xml:space="preserve">, poz. </w:t>
      </w:r>
      <w:r>
        <w:rPr>
          <w:rFonts w:ascii="Times New Roman" w:hAnsi="Times New Roman" w:cs="Times New Roman"/>
        </w:rPr>
        <w:t>1587</w:t>
      </w:r>
      <w:r w:rsidRPr="0045066A">
        <w:rPr>
          <w:rFonts w:ascii="Times New Roman" w:hAnsi="Times New Roman" w:cs="Times New Roman"/>
        </w:rPr>
        <w:t>, ze zm.) oraz ustawy o utrzymaniu czystości i</w:t>
      </w:r>
      <w:r>
        <w:rPr>
          <w:rFonts w:ascii="Times New Roman" w:hAnsi="Times New Roman" w:cs="Times New Roman"/>
        </w:rPr>
        <w:t xml:space="preserve"> porządku w gminach (Dz. U. 2024, poz. 399 ze zm.</w:t>
      </w:r>
      <w:r w:rsidRPr="0045066A">
        <w:rPr>
          <w:rFonts w:ascii="Times New Roman" w:hAnsi="Times New Roman" w:cs="Times New Roman"/>
        </w:rPr>
        <w:t xml:space="preserve">) tworzone będą jedynie plany gospodarki odpadami na szczeblu wojewódzkim. W związku z powyższym przyjęto cele ustalone </w:t>
      </w:r>
      <w:r>
        <w:rPr>
          <w:rFonts w:ascii="Times New Roman" w:hAnsi="Times New Roman" w:cs="Times New Roman"/>
        </w:rPr>
        <w:t xml:space="preserve">                            </w:t>
      </w:r>
      <w:r w:rsidRPr="0045066A">
        <w:rPr>
          <w:rFonts w:ascii="Times New Roman" w:hAnsi="Times New Roman" w:cs="Times New Roman"/>
        </w:rPr>
        <w:t>w PGO Wojewó</w:t>
      </w:r>
      <w:r>
        <w:rPr>
          <w:rFonts w:ascii="Times New Roman" w:hAnsi="Times New Roman" w:cs="Times New Roman"/>
        </w:rPr>
        <w:t>dztwa Warmińsko-Mazurskiego 2023- 2028</w:t>
      </w:r>
      <w:r w:rsidRPr="0045066A">
        <w:rPr>
          <w:rFonts w:ascii="Times New Roman" w:hAnsi="Times New Roman" w:cs="Times New Roman"/>
        </w:rPr>
        <w:t>.</w:t>
      </w:r>
    </w:p>
    <w:p w:rsidR="002C568D" w:rsidRDefault="002C568D" w:rsidP="002C568D">
      <w:pPr>
        <w:rPr>
          <w:rFonts w:ascii="Times New Roman" w:hAnsi="Times New Roman" w:cs="Times New Roman"/>
          <w:b/>
        </w:rPr>
      </w:pPr>
      <w:r w:rsidRPr="007C6D9A">
        <w:rPr>
          <w:rFonts w:ascii="Times New Roman" w:hAnsi="Times New Roman" w:cs="Times New Roman"/>
          <w:b/>
        </w:rPr>
        <w:t>Polityka Klimatyczna Polski</w:t>
      </w:r>
    </w:p>
    <w:p w:rsidR="002C568D" w:rsidRDefault="002C568D" w:rsidP="002C568D">
      <w:pPr>
        <w:spacing w:line="360" w:lineRule="auto"/>
        <w:ind w:firstLine="709"/>
        <w:jc w:val="both"/>
        <w:rPr>
          <w:rFonts w:ascii="Times New Roman" w:hAnsi="Times New Roman" w:cs="Times New Roman"/>
        </w:rPr>
      </w:pPr>
      <w:r w:rsidRPr="007C6D9A">
        <w:rPr>
          <w:rFonts w:ascii="Times New Roman" w:hAnsi="Times New Roman" w:cs="Times New Roman"/>
        </w:rPr>
        <w:t xml:space="preserve">Głównym celem polityki klimatycznej jest: „włączenie się Polski do wysiłków społeczności międzynarodowej na rzecz ochrony klimatu globalnego poprzez wdrażanie zasad zrównoważonego rozwoju, zwłaszcza w zakresie poprawy wykorzystania energii, zwiększenia zasobów leśnych </w:t>
      </w:r>
      <w:r>
        <w:rPr>
          <w:rFonts w:ascii="Times New Roman" w:hAnsi="Times New Roman" w:cs="Times New Roman"/>
        </w:rPr>
        <w:t xml:space="preserve">                       </w:t>
      </w:r>
      <w:r w:rsidRPr="007C6D9A">
        <w:rPr>
          <w:rFonts w:ascii="Times New Roman" w:hAnsi="Times New Roman" w:cs="Times New Roman"/>
        </w:rPr>
        <w:t>i glebowych kraju, racjonalizacji wykorzystania surowców i produktów przemysłu oraz racjonalizacji zagospodarowania odpadów, w sposób zapewniający osiągnięcie maksymalnych, długoterminowych korzyści gospodarczych, społecznych i politycznych” (Ministerstwo Środowiska, 2003). Cel główny realizowany będzie za pomocą celów i działań krótko-, średnio- i długookresowych.</w:t>
      </w:r>
    </w:p>
    <w:p w:rsidR="002C568D" w:rsidRPr="007C6D9A" w:rsidRDefault="002C568D" w:rsidP="002C568D">
      <w:pPr>
        <w:pStyle w:val="Akapitzlist"/>
        <w:spacing w:line="360" w:lineRule="auto"/>
        <w:ind w:left="0"/>
        <w:jc w:val="both"/>
        <w:rPr>
          <w:rFonts w:ascii="Times New Roman" w:hAnsi="Times New Roman" w:cs="Times New Roman"/>
        </w:rPr>
      </w:pPr>
      <w:r w:rsidRPr="007C6D9A">
        <w:rPr>
          <w:rFonts w:ascii="Times New Roman" w:hAnsi="Times New Roman" w:cs="Times New Roman"/>
        </w:rPr>
        <w:t>Do krótkookresowych celów polityki należą między innymi:</w:t>
      </w:r>
    </w:p>
    <w:p w:rsidR="002C568D" w:rsidRPr="007C6D9A" w:rsidRDefault="002C568D" w:rsidP="002C568D">
      <w:pPr>
        <w:pStyle w:val="Akapitzlist"/>
        <w:numPr>
          <w:ilvl w:val="0"/>
          <w:numId w:val="6"/>
        </w:numPr>
        <w:spacing w:line="360" w:lineRule="auto"/>
        <w:ind w:left="0" w:firstLine="0"/>
        <w:jc w:val="both"/>
        <w:rPr>
          <w:rFonts w:ascii="Times New Roman" w:hAnsi="Times New Roman" w:cs="Times New Roman"/>
        </w:rPr>
      </w:pPr>
      <w:r w:rsidRPr="007C6D9A">
        <w:rPr>
          <w:rFonts w:ascii="Times New Roman" w:hAnsi="Times New Roman" w:cs="Times New Roman"/>
        </w:rPr>
        <w:t>redukcja gazów cieplarnianych poprzez działania w zakresie energetyki,</w:t>
      </w:r>
    </w:p>
    <w:p w:rsidR="002C568D" w:rsidRPr="007C6D9A" w:rsidRDefault="002C568D" w:rsidP="002C568D">
      <w:pPr>
        <w:pStyle w:val="Akapitzlist"/>
        <w:numPr>
          <w:ilvl w:val="0"/>
          <w:numId w:val="6"/>
        </w:numPr>
        <w:spacing w:line="360" w:lineRule="auto"/>
        <w:ind w:left="0" w:firstLine="0"/>
        <w:jc w:val="both"/>
        <w:rPr>
          <w:rFonts w:ascii="Times New Roman" w:hAnsi="Times New Roman" w:cs="Times New Roman"/>
        </w:rPr>
      </w:pPr>
      <w:r w:rsidRPr="007C6D9A">
        <w:rPr>
          <w:rFonts w:ascii="Times New Roman" w:hAnsi="Times New Roman" w:cs="Times New Roman"/>
        </w:rPr>
        <w:t>realizacja postanowień Konwencji Klimatycznej i Protokołu z Kioto,</w:t>
      </w:r>
    </w:p>
    <w:p w:rsidR="002C568D" w:rsidRPr="007C6D9A" w:rsidRDefault="002C568D" w:rsidP="002C568D">
      <w:pPr>
        <w:pStyle w:val="Akapitzlist"/>
        <w:numPr>
          <w:ilvl w:val="0"/>
          <w:numId w:val="6"/>
        </w:numPr>
        <w:spacing w:line="360" w:lineRule="auto"/>
        <w:ind w:left="0" w:firstLine="0"/>
        <w:jc w:val="both"/>
        <w:rPr>
          <w:rFonts w:ascii="Times New Roman" w:hAnsi="Times New Roman" w:cs="Times New Roman"/>
        </w:rPr>
      </w:pPr>
      <w:r w:rsidRPr="007C6D9A">
        <w:rPr>
          <w:rFonts w:ascii="Times New Roman" w:hAnsi="Times New Roman" w:cs="Times New Roman"/>
        </w:rPr>
        <w:t>integracja polityki klimatycznej z innymi politykami państwa,</w:t>
      </w:r>
    </w:p>
    <w:p w:rsidR="002C568D" w:rsidRPr="007C6D9A" w:rsidRDefault="002C568D" w:rsidP="002C568D">
      <w:pPr>
        <w:pStyle w:val="Akapitzlist"/>
        <w:numPr>
          <w:ilvl w:val="0"/>
          <w:numId w:val="6"/>
        </w:numPr>
        <w:spacing w:line="360" w:lineRule="auto"/>
        <w:ind w:left="0" w:firstLine="0"/>
        <w:jc w:val="both"/>
        <w:rPr>
          <w:rFonts w:ascii="Times New Roman" w:hAnsi="Times New Roman" w:cs="Times New Roman"/>
        </w:rPr>
      </w:pPr>
      <w:r w:rsidRPr="007C6D9A">
        <w:rPr>
          <w:rFonts w:ascii="Times New Roman" w:hAnsi="Times New Roman" w:cs="Times New Roman"/>
        </w:rPr>
        <w:t>opracowanie krajowego programu redukcji emisji gazów cieplarnianych,</w:t>
      </w:r>
    </w:p>
    <w:p w:rsidR="002C568D" w:rsidRPr="007C6D9A" w:rsidRDefault="002C568D" w:rsidP="002C568D">
      <w:pPr>
        <w:pStyle w:val="Akapitzlist"/>
        <w:numPr>
          <w:ilvl w:val="0"/>
          <w:numId w:val="6"/>
        </w:numPr>
        <w:spacing w:line="360" w:lineRule="auto"/>
        <w:ind w:left="0" w:firstLine="0"/>
        <w:jc w:val="both"/>
        <w:rPr>
          <w:rFonts w:ascii="Times New Roman" w:hAnsi="Times New Roman" w:cs="Times New Roman"/>
        </w:rPr>
      </w:pPr>
      <w:r w:rsidRPr="007C6D9A">
        <w:rPr>
          <w:rFonts w:ascii="Times New Roman" w:hAnsi="Times New Roman" w:cs="Times New Roman"/>
        </w:rPr>
        <w:t xml:space="preserve">poprawa systemu informacji i edukacji społeczeństwa w zakresie ochrony klimatu. </w:t>
      </w:r>
    </w:p>
    <w:p w:rsidR="002C568D" w:rsidRPr="007C6D9A" w:rsidRDefault="002C568D" w:rsidP="008E147C">
      <w:pPr>
        <w:pStyle w:val="Akapitzlist"/>
        <w:spacing w:line="360" w:lineRule="auto"/>
        <w:ind w:left="0"/>
        <w:jc w:val="both"/>
        <w:rPr>
          <w:rFonts w:ascii="Times New Roman" w:hAnsi="Times New Roman" w:cs="Times New Roman"/>
        </w:rPr>
      </w:pPr>
      <w:r w:rsidRPr="007C6D9A">
        <w:rPr>
          <w:rFonts w:ascii="Times New Roman" w:hAnsi="Times New Roman" w:cs="Times New Roman"/>
        </w:rPr>
        <w:lastRenderedPageBreak/>
        <w:t xml:space="preserve"> Cele i działania średnio- i długookresowe obejmują między innymi:</w:t>
      </w:r>
    </w:p>
    <w:p w:rsidR="002C568D" w:rsidRPr="007C6D9A" w:rsidRDefault="002C568D" w:rsidP="008E147C">
      <w:pPr>
        <w:pStyle w:val="Akapitzlist"/>
        <w:spacing w:line="360" w:lineRule="auto"/>
        <w:ind w:left="0"/>
        <w:jc w:val="both"/>
        <w:rPr>
          <w:rFonts w:ascii="Times New Roman" w:hAnsi="Times New Roman" w:cs="Times New Roman"/>
        </w:rPr>
      </w:pPr>
      <w:r w:rsidRPr="007C6D9A">
        <w:rPr>
          <w:rFonts w:ascii="Times New Roman" w:hAnsi="Times New Roman" w:cs="Times New Roman"/>
        </w:rPr>
        <w:sym w:font="Symbol" w:char="F0B7"/>
      </w:r>
      <w:r w:rsidRPr="007C6D9A">
        <w:rPr>
          <w:rFonts w:ascii="Times New Roman" w:hAnsi="Times New Roman" w:cs="Times New Roman"/>
        </w:rPr>
        <w:t xml:space="preserve">  zintegrowanie polskiej polityki ochrony klimatu z polityką Unii Europejskiej,</w:t>
      </w:r>
    </w:p>
    <w:p w:rsidR="002C568D" w:rsidRPr="007C6D9A" w:rsidRDefault="002C568D" w:rsidP="008E147C">
      <w:pPr>
        <w:pStyle w:val="Akapitzlist"/>
        <w:spacing w:line="360" w:lineRule="auto"/>
        <w:ind w:left="0"/>
        <w:jc w:val="both"/>
        <w:rPr>
          <w:rFonts w:ascii="Times New Roman" w:hAnsi="Times New Roman" w:cs="Times New Roman"/>
        </w:rPr>
      </w:pPr>
      <w:r w:rsidRPr="007C6D9A">
        <w:rPr>
          <w:rFonts w:ascii="Times New Roman" w:hAnsi="Times New Roman" w:cs="Times New Roman"/>
        </w:rPr>
        <w:sym w:font="Symbol" w:char="F0B7"/>
      </w:r>
      <w:r w:rsidRPr="007C6D9A">
        <w:rPr>
          <w:rFonts w:ascii="Times New Roman" w:hAnsi="Times New Roman" w:cs="Times New Roman"/>
        </w:rPr>
        <w:t xml:space="preserve">  promowanie zrównoważonych form rolnictwa,</w:t>
      </w:r>
    </w:p>
    <w:p w:rsidR="002C568D" w:rsidRDefault="002C568D" w:rsidP="008E147C">
      <w:pPr>
        <w:pStyle w:val="Akapitzlist"/>
        <w:spacing w:line="360" w:lineRule="auto"/>
        <w:ind w:left="0"/>
        <w:jc w:val="both"/>
        <w:rPr>
          <w:rFonts w:ascii="Times New Roman" w:hAnsi="Times New Roman" w:cs="Times New Roman"/>
        </w:rPr>
      </w:pPr>
      <w:r w:rsidRPr="007C6D9A">
        <w:rPr>
          <w:rFonts w:ascii="Times New Roman" w:hAnsi="Times New Roman" w:cs="Times New Roman"/>
        </w:rPr>
        <w:sym w:font="Symbol" w:char="F0B7"/>
      </w:r>
      <w:r w:rsidRPr="007C6D9A">
        <w:rPr>
          <w:rFonts w:ascii="Times New Roman" w:hAnsi="Times New Roman" w:cs="Times New Roman"/>
        </w:rPr>
        <w:t xml:space="preserve">  promocję i rozwój oraz wzrost wykorzystania nowych i odnawialnych źródeł</w:t>
      </w:r>
      <w:r>
        <w:rPr>
          <w:rFonts w:ascii="Times New Roman" w:hAnsi="Times New Roman" w:cs="Times New Roman"/>
        </w:rPr>
        <w:t xml:space="preserve"> </w:t>
      </w:r>
      <w:r w:rsidRPr="007C6D9A">
        <w:rPr>
          <w:rFonts w:ascii="Times New Roman" w:hAnsi="Times New Roman" w:cs="Times New Roman"/>
        </w:rPr>
        <w:t>energii.</w:t>
      </w:r>
    </w:p>
    <w:p w:rsidR="002C568D" w:rsidRPr="00055BED" w:rsidRDefault="002C568D" w:rsidP="008E147C">
      <w:pPr>
        <w:pStyle w:val="Akapitzlist"/>
        <w:spacing w:line="360" w:lineRule="auto"/>
        <w:ind w:left="0" w:firstLine="708"/>
        <w:jc w:val="both"/>
        <w:rPr>
          <w:rFonts w:ascii="Times New Roman" w:hAnsi="Times New Roman" w:cs="Times New Roman"/>
        </w:rPr>
      </w:pPr>
      <w:r w:rsidRPr="00055BED">
        <w:rPr>
          <w:rFonts w:ascii="Times New Roman" w:hAnsi="Times New Roman" w:cs="Times New Roman"/>
        </w:rPr>
        <w:t xml:space="preserve">Polityka Klimatyczna Polski pozwoli na wywiązanie się ze zobowiązań wynikających </w:t>
      </w:r>
      <w:r>
        <w:rPr>
          <w:rFonts w:ascii="Times New Roman" w:hAnsi="Times New Roman" w:cs="Times New Roman"/>
        </w:rPr>
        <w:t xml:space="preserve">                      </w:t>
      </w:r>
      <w:r w:rsidRPr="00055BED">
        <w:rPr>
          <w:rFonts w:ascii="Times New Roman" w:hAnsi="Times New Roman" w:cs="Times New Roman"/>
        </w:rPr>
        <w:t xml:space="preserve">z Konwencji. Wymaganą 6% redukcję emisji gazów cieplarnianych w stosunku do roku bazowego 1988 Polska może osiągnąć bez poniesienia dodatkowych kosztów. Możliwe jest jednak osiągnięcie, aż 40% redukcji do 2020 roku. W tym wypadku niezbędne jest jednak prowadzenie polityki energetycznej, przemysłowej i leśnej, a także zwiększenie zastosowania odnawialnych źródeł energii. </w:t>
      </w:r>
    </w:p>
    <w:p w:rsidR="00811442" w:rsidRDefault="002C568D" w:rsidP="008E147C">
      <w:pPr>
        <w:pStyle w:val="Akapitzlist"/>
        <w:spacing w:line="360" w:lineRule="auto"/>
        <w:ind w:left="0" w:firstLine="708"/>
        <w:jc w:val="both"/>
        <w:rPr>
          <w:rFonts w:ascii="Times New Roman" w:hAnsi="Times New Roman" w:cs="Times New Roman"/>
        </w:rPr>
      </w:pPr>
      <w:r w:rsidRPr="00055BED">
        <w:rPr>
          <w:rFonts w:ascii="Times New Roman" w:hAnsi="Times New Roman" w:cs="Times New Roman"/>
        </w:rPr>
        <w:t>W Programie uwzględniono obszary interwencji związane z ochroną klimatu i jakości powietrza. Podjęte w ramach nich zadania inwestycyjne mają bezpośrednio wpłynąć na poprawę tego komponentu środowiska, co jest zbieżne z założeniami analizowanego dokumentu.</w:t>
      </w:r>
    </w:p>
    <w:p w:rsidR="00811442" w:rsidRPr="00811442" w:rsidRDefault="00811442" w:rsidP="008E147C">
      <w:pPr>
        <w:spacing w:line="360" w:lineRule="auto"/>
        <w:jc w:val="both"/>
        <w:rPr>
          <w:rFonts w:ascii="Times New Roman" w:hAnsi="Times New Roman" w:cs="Times New Roman"/>
          <w:b/>
        </w:rPr>
      </w:pPr>
      <w:r w:rsidRPr="00811442">
        <w:rPr>
          <w:rFonts w:ascii="Times New Roman" w:hAnsi="Times New Roman" w:cs="Times New Roman"/>
          <w:b/>
        </w:rPr>
        <w:t xml:space="preserve">Program ochrony na środowisko jest ponadto spójny z szeregiem dokumentów na poziomie regionalnym: </w:t>
      </w:r>
    </w:p>
    <w:p w:rsidR="00811442" w:rsidRDefault="00811442" w:rsidP="008E147C">
      <w:pPr>
        <w:spacing w:line="360" w:lineRule="auto"/>
        <w:jc w:val="both"/>
        <w:rPr>
          <w:rFonts w:ascii="Times New Roman" w:hAnsi="Times New Roman" w:cs="Times New Roman"/>
        </w:rPr>
      </w:pPr>
      <w:r w:rsidRPr="00811442">
        <w:rPr>
          <w:rFonts w:ascii="Times New Roman" w:hAnsi="Times New Roman" w:cs="Times New Roman"/>
        </w:rPr>
        <w:t xml:space="preserve">1. </w:t>
      </w:r>
      <w:r w:rsidR="000D3AAB">
        <w:rPr>
          <w:rFonts w:ascii="Times New Roman" w:hAnsi="Times New Roman" w:cs="Times New Roman"/>
        </w:rPr>
        <w:t>Plan Rozwoju w zakresie zaspokojenia obecnego i przyszłego zapotrzebowania na paliwa gazowe na lata 2024-2033 GAZ-SYSTEM uzgodniony przez Prezesa URE w 2024r.</w:t>
      </w:r>
    </w:p>
    <w:p w:rsidR="000D3AAB" w:rsidRDefault="000D3AAB" w:rsidP="008E147C">
      <w:pPr>
        <w:spacing w:line="360" w:lineRule="auto"/>
        <w:jc w:val="both"/>
        <w:rPr>
          <w:rFonts w:ascii="Times New Roman" w:hAnsi="Times New Roman" w:cs="Times New Roman"/>
        </w:rPr>
      </w:pPr>
      <w:r>
        <w:rPr>
          <w:rFonts w:ascii="Times New Roman" w:hAnsi="Times New Roman" w:cs="Times New Roman"/>
        </w:rPr>
        <w:t>2. „Koncepcja przestrzennego zagospodarowania kraju do roku 2030”, przyjęta przez Radę Ministrów 13 grudnia 2011r.</w:t>
      </w:r>
    </w:p>
    <w:p w:rsidR="000D3AAB" w:rsidRDefault="000D3AAB" w:rsidP="008E147C">
      <w:pPr>
        <w:spacing w:line="360" w:lineRule="auto"/>
        <w:jc w:val="both"/>
        <w:rPr>
          <w:rFonts w:ascii="Times New Roman" w:hAnsi="Times New Roman" w:cs="Times New Roman"/>
        </w:rPr>
      </w:pPr>
      <w:r>
        <w:rPr>
          <w:rFonts w:ascii="Times New Roman" w:hAnsi="Times New Roman" w:cs="Times New Roman"/>
        </w:rPr>
        <w:t>3. „Polityka energetyczna Polski do 2030 roku” przyjęta przez radę Ministrów w 2009r.;</w:t>
      </w:r>
    </w:p>
    <w:p w:rsidR="000D3AAB" w:rsidRDefault="000D3AAB" w:rsidP="008E147C">
      <w:pPr>
        <w:spacing w:line="360" w:lineRule="auto"/>
        <w:jc w:val="both"/>
        <w:rPr>
          <w:rFonts w:ascii="Times New Roman" w:hAnsi="Times New Roman" w:cs="Times New Roman"/>
        </w:rPr>
      </w:pPr>
      <w:r>
        <w:rPr>
          <w:rFonts w:ascii="Times New Roman" w:hAnsi="Times New Roman" w:cs="Times New Roman"/>
        </w:rPr>
        <w:t>4. „Strategia rozwoju Kraju 2050”, opracowana w 2024r;</w:t>
      </w:r>
    </w:p>
    <w:p w:rsidR="000D3AAB" w:rsidRDefault="000D3AAB" w:rsidP="008E147C">
      <w:pPr>
        <w:spacing w:line="360" w:lineRule="auto"/>
        <w:jc w:val="both"/>
        <w:rPr>
          <w:rFonts w:ascii="Times New Roman" w:hAnsi="Times New Roman" w:cs="Times New Roman"/>
        </w:rPr>
      </w:pPr>
      <w:r>
        <w:rPr>
          <w:rFonts w:ascii="Times New Roman" w:hAnsi="Times New Roman" w:cs="Times New Roman"/>
        </w:rPr>
        <w:t>5. Bank Danych Lokalnych z lat 2020-2025 opracowane przez Główny Urząd Statystyczny,</w:t>
      </w:r>
    </w:p>
    <w:p w:rsidR="000D3AAB" w:rsidRDefault="000D3AAB" w:rsidP="008E147C">
      <w:pPr>
        <w:spacing w:line="360" w:lineRule="auto"/>
        <w:jc w:val="both"/>
        <w:rPr>
          <w:rFonts w:ascii="Times New Roman" w:hAnsi="Times New Roman" w:cs="Times New Roman"/>
        </w:rPr>
      </w:pPr>
      <w:r>
        <w:rPr>
          <w:rFonts w:ascii="Times New Roman" w:hAnsi="Times New Roman" w:cs="Times New Roman"/>
        </w:rPr>
        <w:t>6. Informacje od Przedsiębiorstw Energetycznych, mieszkańców gminy Wieliczki, gmin sąsiednich, Przedsiębiorców, Związku Międzygminnego</w:t>
      </w:r>
      <w:r w:rsidR="008E147C">
        <w:rPr>
          <w:rFonts w:ascii="Times New Roman" w:hAnsi="Times New Roman" w:cs="Times New Roman"/>
        </w:rPr>
        <w:t>- Gospodarka Komunalna</w:t>
      </w:r>
      <w:r>
        <w:rPr>
          <w:rFonts w:ascii="Times New Roman" w:hAnsi="Times New Roman" w:cs="Times New Roman"/>
        </w:rPr>
        <w:t>;</w:t>
      </w:r>
    </w:p>
    <w:p w:rsidR="000D3AAB" w:rsidRDefault="000D3AAB" w:rsidP="008E147C">
      <w:pPr>
        <w:spacing w:line="360" w:lineRule="auto"/>
        <w:jc w:val="both"/>
        <w:rPr>
          <w:rFonts w:ascii="Times New Roman" w:hAnsi="Times New Roman" w:cs="Times New Roman"/>
        </w:rPr>
      </w:pPr>
      <w:r>
        <w:rPr>
          <w:rFonts w:ascii="Times New Roman" w:hAnsi="Times New Roman" w:cs="Times New Roman"/>
        </w:rPr>
        <w:t xml:space="preserve">7. </w:t>
      </w:r>
      <w:r w:rsidR="008E147C">
        <w:rPr>
          <w:rFonts w:ascii="Times New Roman" w:hAnsi="Times New Roman" w:cs="Times New Roman"/>
        </w:rPr>
        <w:t xml:space="preserve">Dane z Urzędu Gminy w Wieliczkach. </w:t>
      </w:r>
    </w:p>
    <w:p w:rsidR="00B43CD6" w:rsidRDefault="00B43CD6" w:rsidP="00B43CD6">
      <w:pPr>
        <w:ind w:left="426" w:hanging="426"/>
        <w:jc w:val="both"/>
        <w:rPr>
          <w:rFonts w:ascii="Times New Roman" w:hAnsi="Times New Roman" w:cs="Times New Roman"/>
          <w:b/>
        </w:rPr>
      </w:pPr>
      <w:r w:rsidRPr="00B43CD6">
        <w:rPr>
          <w:rFonts w:ascii="Times New Roman" w:hAnsi="Times New Roman" w:cs="Times New Roman"/>
          <w:b/>
        </w:rPr>
        <w:t>z dokumentami lokalnymi:</w:t>
      </w:r>
    </w:p>
    <w:p w:rsidR="002538BC" w:rsidRDefault="00ED19EB" w:rsidP="00ED19EB">
      <w:pPr>
        <w:rPr>
          <w:rFonts w:ascii="Times New Roman" w:hAnsi="Times New Roman" w:cs="Times New Roman"/>
        </w:rPr>
      </w:pPr>
      <w:r>
        <w:t xml:space="preserve"> </w:t>
      </w:r>
      <w:r w:rsidR="002538BC" w:rsidRPr="00ED19EB">
        <w:rPr>
          <w:rFonts w:ascii="Times New Roman" w:hAnsi="Times New Roman" w:cs="Times New Roman"/>
        </w:rPr>
        <w:t>13. Strategia Rozwoju Powiatu Oleckiego na lata 2016-2025,</w:t>
      </w:r>
      <w:r>
        <w:rPr>
          <w:rFonts w:ascii="Times New Roman" w:hAnsi="Times New Roman" w:cs="Times New Roman"/>
        </w:rPr>
        <w:t xml:space="preserve">                                                                            </w:t>
      </w:r>
      <w:r w:rsidR="002538BC" w:rsidRPr="00ED19EB">
        <w:rPr>
          <w:rFonts w:ascii="Times New Roman" w:hAnsi="Times New Roman" w:cs="Times New Roman"/>
        </w:rPr>
        <w:t xml:space="preserve">14. Program Ochrony Środowiska Powiatu Oleckiego na lata 2018-2022 z perspektywą do 2026 r., </w:t>
      </w:r>
      <w:r w:rsidRPr="00ED19EB">
        <w:rPr>
          <w:rFonts w:ascii="Times New Roman" w:hAnsi="Times New Roman" w:cs="Times New Roman"/>
        </w:rPr>
        <w:t xml:space="preserve"> </w:t>
      </w:r>
      <w:r>
        <w:rPr>
          <w:rFonts w:ascii="Times New Roman" w:hAnsi="Times New Roman" w:cs="Times New Roman"/>
        </w:rPr>
        <w:t xml:space="preserve">                                                                                                                                                                    </w:t>
      </w:r>
      <w:r w:rsidR="002538BC" w:rsidRPr="00ED19EB">
        <w:rPr>
          <w:rFonts w:ascii="Times New Roman" w:hAnsi="Times New Roman" w:cs="Times New Roman"/>
        </w:rPr>
        <w:t xml:space="preserve">15. Plan gospodarki niskoemisyjnej dla Gminy Wieliczki, </w:t>
      </w:r>
      <w:r w:rsidRPr="00ED19EB">
        <w:rPr>
          <w:rFonts w:ascii="Times New Roman" w:hAnsi="Times New Roman" w:cs="Times New Roman"/>
        </w:rPr>
        <w:t xml:space="preserve">                                                                                              </w:t>
      </w:r>
      <w:r w:rsidR="002538BC" w:rsidRPr="00ED19EB">
        <w:rPr>
          <w:rFonts w:ascii="Times New Roman" w:hAnsi="Times New Roman" w:cs="Times New Roman"/>
        </w:rPr>
        <w:t>16. Studium uwarunkowań i kierunków zagospodarowania przestrzennego dla gminy Wieliczki.</w:t>
      </w:r>
    </w:p>
    <w:p w:rsidR="008E147C" w:rsidRDefault="008E147C" w:rsidP="00ED19EB">
      <w:pPr>
        <w:rPr>
          <w:rFonts w:ascii="Times New Roman" w:hAnsi="Times New Roman" w:cs="Times New Roman"/>
        </w:rPr>
      </w:pPr>
    </w:p>
    <w:p w:rsidR="008E147C" w:rsidRDefault="008E147C" w:rsidP="00ED19EB">
      <w:pPr>
        <w:rPr>
          <w:rFonts w:ascii="Times New Roman" w:hAnsi="Times New Roman" w:cs="Times New Roman"/>
        </w:rPr>
      </w:pPr>
    </w:p>
    <w:p w:rsidR="00A331B8" w:rsidRPr="00A331B8" w:rsidRDefault="008E147C" w:rsidP="00A331B8">
      <w:pPr>
        <w:jc w:val="both"/>
        <w:rPr>
          <w:rFonts w:ascii="Times New Roman" w:hAnsi="Times New Roman" w:cs="Times New Roman"/>
          <w:b/>
        </w:rPr>
      </w:pPr>
      <w:r>
        <w:rPr>
          <w:rFonts w:ascii="Times New Roman" w:hAnsi="Times New Roman" w:cs="Times New Roman"/>
          <w:b/>
        </w:rPr>
        <w:lastRenderedPageBreak/>
        <w:t>3</w:t>
      </w:r>
      <w:r w:rsidR="00A331B8" w:rsidRPr="00A331B8">
        <w:rPr>
          <w:rFonts w:ascii="Times New Roman" w:hAnsi="Times New Roman" w:cs="Times New Roman"/>
          <w:b/>
        </w:rPr>
        <w:t xml:space="preserve"> Analiza i ocena istniejącego stanu środowiska</w:t>
      </w:r>
    </w:p>
    <w:p w:rsidR="00C336A9" w:rsidRDefault="00A331B8" w:rsidP="00A331B8">
      <w:pPr>
        <w:ind w:firstLine="708"/>
        <w:jc w:val="both"/>
        <w:rPr>
          <w:rFonts w:ascii="Times New Roman" w:hAnsi="Times New Roman" w:cs="Times New Roman"/>
        </w:rPr>
      </w:pPr>
      <w:r w:rsidRPr="001C6509">
        <w:rPr>
          <w:rFonts w:ascii="Times New Roman" w:hAnsi="Times New Roman" w:cs="Times New Roman"/>
        </w:rPr>
        <w:t>Gmina Wieliczki położona jest w południowo wschodniej części powiatu oleckiego w wojewódzkie warmińsko-mazurskim i sąsiaduje z gminą Olecko (pow. olecki</w:t>
      </w:r>
      <w:r w:rsidR="001C6509" w:rsidRPr="001C6509">
        <w:rPr>
          <w:rFonts w:ascii="Times New Roman" w:hAnsi="Times New Roman" w:cs="Times New Roman"/>
        </w:rPr>
        <w:t>) oraz gminą Kalinowo (pow. Ełk</w:t>
      </w:r>
      <w:r w:rsidRPr="001C6509">
        <w:rPr>
          <w:rFonts w:ascii="Times New Roman" w:hAnsi="Times New Roman" w:cs="Times New Roman"/>
        </w:rPr>
        <w:t>) i gminami Bakałarzewo i Raczki (powiat suwalski woj. podlaskie)</w:t>
      </w:r>
      <w:r w:rsidR="001C6509" w:rsidRPr="001C6509">
        <w:rPr>
          <w:rFonts w:ascii="Times New Roman" w:hAnsi="Times New Roman" w:cs="Times New Roman"/>
        </w:rPr>
        <w:t>. Sieć osadniczą gminy tworzy 26</w:t>
      </w:r>
      <w:r w:rsidRPr="001C6509">
        <w:rPr>
          <w:rFonts w:ascii="Times New Roman" w:hAnsi="Times New Roman" w:cs="Times New Roman"/>
        </w:rPr>
        <w:t xml:space="preserve"> miejscowości. Największą miejscowością są</w:t>
      </w:r>
      <w:r w:rsidR="001C6509" w:rsidRPr="001C6509">
        <w:rPr>
          <w:rFonts w:ascii="Times New Roman" w:hAnsi="Times New Roman" w:cs="Times New Roman"/>
        </w:rPr>
        <w:t xml:space="preserve"> Wieliczki zamieszkałe przez 532</w:t>
      </w:r>
      <w:r w:rsidRPr="001C6509">
        <w:rPr>
          <w:rFonts w:ascii="Times New Roman" w:hAnsi="Times New Roman" w:cs="Times New Roman"/>
        </w:rPr>
        <w:t xml:space="preserve"> osoby, gdzie zlokalizowano ośrodek gminny.</w:t>
      </w:r>
    </w:p>
    <w:p w:rsidR="00B4654B" w:rsidRDefault="00B4654B" w:rsidP="00A331B8">
      <w:pPr>
        <w:ind w:firstLine="708"/>
        <w:jc w:val="both"/>
        <w:rPr>
          <w:rFonts w:ascii="Times New Roman" w:hAnsi="Times New Roman" w:cs="Times New Roman"/>
        </w:rPr>
      </w:pPr>
    </w:p>
    <w:p w:rsidR="00B4654B" w:rsidRDefault="00B4654B" w:rsidP="00B4654B">
      <w:pPr>
        <w:ind w:firstLine="708"/>
        <w:jc w:val="both"/>
        <w:rPr>
          <w:rFonts w:ascii="Times New Roman" w:hAnsi="Times New Roman" w:cs="Times New Roman"/>
        </w:rPr>
      </w:pPr>
      <w:r w:rsidRPr="00B4654B">
        <w:rPr>
          <w:rFonts w:ascii="Times New Roman" w:hAnsi="Times New Roman" w:cs="Times New Roman"/>
          <w:noProof/>
          <w:lang w:eastAsia="pl-PL"/>
        </w:rPr>
        <w:drawing>
          <wp:inline distT="0" distB="0" distL="0" distR="0">
            <wp:extent cx="2885084" cy="3236628"/>
            <wp:effectExtent l="19050" t="0" r="0" b="0"/>
            <wp:docPr id="1" name="Obraz 1" descr="Mapa konturowa gminy Wieliczki, blisko centrum na lewo znajduje się punkt z opisem „Wielic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konturowa gminy Wieliczki, blisko centrum na lewo znajduje się punkt z opisem „Wieliczki”"/>
                    <pic:cNvPicPr>
                      <a:picLocks noChangeAspect="1" noChangeArrowheads="1"/>
                    </pic:cNvPicPr>
                  </pic:nvPicPr>
                  <pic:blipFill>
                    <a:blip r:embed="rId11"/>
                    <a:srcRect/>
                    <a:stretch>
                      <a:fillRect/>
                    </a:stretch>
                  </pic:blipFill>
                  <pic:spPr bwMode="auto">
                    <a:xfrm>
                      <a:off x="0" y="0"/>
                      <a:ext cx="2882235" cy="3233432"/>
                    </a:xfrm>
                    <a:prstGeom prst="rect">
                      <a:avLst/>
                    </a:prstGeom>
                    <a:noFill/>
                    <a:ln w="9525">
                      <a:noFill/>
                      <a:miter lim="800000"/>
                      <a:headEnd/>
                      <a:tailEnd/>
                    </a:ln>
                  </pic:spPr>
                </pic:pic>
              </a:graphicData>
            </a:graphic>
          </wp:inline>
        </w:drawing>
      </w:r>
    </w:p>
    <w:p w:rsidR="00C336A9" w:rsidRPr="00B4654B" w:rsidRDefault="00C336A9" w:rsidP="00C336A9">
      <w:pPr>
        <w:ind w:firstLine="708"/>
        <w:rPr>
          <w:rFonts w:ascii="Times New Roman" w:hAnsi="Times New Roman" w:cs="Times New Roman"/>
        </w:rPr>
      </w:pPr>
      <w:r w:rsidRPr="00B4654B">
        <w:rPr>
          <w:rFonts w:ascii="Times New Roman" w:hAnsi="Times New Roman" w:cs="Times New Roman"/>
        </w:rPr>
        <w:t xml:space="preserve">Powierzchnia gminy wynosi 14 077 ha. </w:t>
      </w:r>
    </w:p>
    <w:p w:rsidR="00C336A9" w:rsidRPr="00B4654B" w:rsidRDefault="00C336A9" w:rsidP="00C336A9">
      <w:pPr>
        <w:ind w:firstLine="708"/>
        <w:rPr>
          <w:rFonts w:ascii="Times New Roman" w:hAnsi="Times New Roman" w:cs="Times New Roman"/>
        </w:rPr>
      </w:pPr>
      <w:r w:rsidRPr="00B4654B">
        <w:rPr>
          <w:rFonts w:ascii="Times New Roman" w:hAnsi="Times New Roman" w:cs="Times New Roman"/>
        </w:rPr>
        <w:t xml:space="preserve">Użytkowanie gruntów na terenie gminy Wieliczki jest następujące:  </w:t>
      </w:r>
    </w:p>
    <w:p w:rsidR="00C336A9" w:rsidRPr="00B4654B" w:rsidRDefault="00C336A9" w:rsidP="00C336A9">
      <w:pPr>
        <w:pStyle w:val="Akapitzlist"/>
        <w:numPr>
          <w:ilvl w:val="0"/>
          <w:numId w:val="12"/>
        </w:numPr>
        <w:ind w:left="284" w:hanging="284"/>
        <w:rPr>
          <w:rFonts w:ascii="Times New Roman" w:hAnsi="Times New Roman" w:cs="Times New Roman"/>
        </w:rPr>
      </w:pPr>
      <w:r w:rsidRPr="00B4654B">
        <w:rPr>
          <w:rFonts w:ascii="Times New Roman" w:hAnsi="Times New Roman" w:cs="Times New Roman"/>
        </w:rPr>
        <w:t>Użytki rolne, w tym grunty orne, łąki, pastwiska, grunty rolne zabudowane, grunty</w:t>
      </w:r>
    </w:p>
    <w:p w:rsidR="00460CB4" w:rsidRDefault="00C336A9" w:rsidP="00460CB4">
      <w:pPr>
        <w:pStyle w:val="Akapitzlist"/>
        <w:ind w:left="284"/>
        <w:rPr>
          <w:rFonts w:ascii="Times New Roman" w:hAnsi="Times New Roman" w:cs="Times New Roman"/>
        </w:rPr>
      </w:pPr>
      <w:r w:rsidRPr="00B4654B">
        <w:rPr>
          <w:rFonts w:ascii="Times New Roman" w:hAnsi="Times New Roman" w:cs="Times New Roman"/>
        </w:rPr>
        <w:t xml:space="preserve">pod stawami, grunty pod rowami –70,2%  </w:t>
      </w:r>
    </w:p>
    <w:p w:rsidR="00C336A9" w:rsidRPr="00B4654B" w:rsidRDefault="00C336A9" w:rsidP="00C336A9">
      <w:pPr>
        <w:pStyle w:val="Akapitzlist"/>
        <w:numPr>
          <w:ilvl w:val="0"/>
          <w:numId w:val="12"/>
        </w:numPr>
        <w:ind w:left="284" w:hanging="284"/>
        <w:rPr>
          <w:rFonts w:ascii="Times New Roman" w:hAnsi="Times New Roman" w:cs="Times New Roman"/>
        </w:rPr>
      </w:pPr>
      <w:r w:rsidRPr="00B4654B">
        <w:rPr>
          <w:rFonts w:ascii="Times New Roman" w:hAnsi="Times New Roman" w:cs="Times New Roman"/>
        </w:rPr>
        <w:t>Grunty leśne i zadrzewienia, w tym lasy, grunty leśne</w:t>
      </w:r>
      <w:r w:rsidR="00B4654B">
        <w:rPr>
          <w:rFonts w:ascii="Times New Roman" w:hAnsi="Times New Roman" w:cs="Times New Roman"/>
        </w:rPr>
        <w:t xml:space="preserve">  </w:t>
      </w:r>
      <w:r w:rsidR="00145DD6">
        <w:rPr>
          <w:rFonts w:ascii="Times New Roman" w:hAnsi="Times New Roman" w:cs="Times New Roman"/>
        </w:rPr>
        <w:t xml:space="preserve">i zadrzewione – 22,4 </w:t>
      </w:r>
      <w:r w:rsidRPr="00B4654B">
        <w:rPr>
          <w:rFonts w:ascii="Times New Roman" w:hAnsi="Times New Roman" w:cs="Times New Roman"/>
        </w:rPr>
        <w:t>%</w:t>
      </w:r>
    </w:p>
    <w:p w:rsidR="00C336A9" w:rsidRPr="00B4654B" w:rsidRDefault="00C336A9" w:rsidP="00C336A9">
      <w:pPr>
        <w:pStyle w:val="Akapitzlist"/>
        <w:numPr>
          <w:ilvl w:val="0"/>
          <w:numId w:val="12"/>
        </w:numPr>
        <w:ind w:left="284" w:hanging="284"/>
        <w:rPr>
          <w:rFonts w:ascii="Times New Roman" w:hAnsi="Times New Roman" w:cs="Times New Roman"/>
        </w:rPr>
      </w:pPr>
      <w:r w:rsidRPr="00B4654B">
        <w:rPr>
          <w:rFonts w:ascii="Times New Roman" w:hAnsi="Times New Roman" w:cs="Times New Roman"/>
        </w:rPr>
        <w:t>Grunty zabudowane i zurbanizowane, w tym tereny mieszkaniowe, przemysłowe, inne</w:t>
      </w:r>
    </w:p>
    <w:p w:rsidR="00B4654B" w:rsidRDefault="00C336A9" w:rsidP="00C336A9">
      <w:pPr>
        <w:pStyle w:val="Akapitzlist"/>
        <w:numPr>
          <w:ilvl w:val="0"/>
          <w:numId w:val="12"/>
        </w:numPr>
        <w:ind w:left="284" w:hanging="284"/>
        <w:rPr>
          <w:rFonts w:ascii="Times New Roman" w:hAnsi="Times New Roman" w:cs="Times New Roman"/>
        </w:rPr>
      </w:pPr>
      <w:r w:rsidRPr="00B4654B">
        <w:rPr>
          <w:rFonts w:ascii="Times New Roman" w:hAnsi="Times New Roman" w:cs="Times New Roman"/>
        </w:rPr>
        <w:t xml:space="preserve"> tereny zabudowane, tereny rekreacji i wypoczynku, tereny komunikacji, użytki kopalne –2,7%  </w:t>
      </w:r>
    </w:p>
    <w:p w:rsidR="00B4654B" w:rsidRDefault="00C336A9" w:rsidP="00C336A9">
      <w:pPr>
        <w:pStyle w:val="Akapitzlist"/>
        <w:numPr>
          <w:ilvl w:val="0"/>
          <w:numId w:val="12"/>
        </w:numPr>
        <w:ind w:left="284" w:hanging="284"/>
        <w:rPr>
          <w:rFonts w:ascii="Times New Roman" w:hAnsi="Times New Roman" w:cs="Times New Roman"/>
        </w:rPr>
      </w:pPr>
      <w:r w:rsidRPr="00B4654B">
        <w:rPr>
          <w:rFonts w:ascii="Times New Roman" w:hAnsi="Times New Roman" w:cs="Times New Roman"/>
        </w:rPr>
        <w:t xml:space="preserve">Grunty pod wodami, w tym wody powierzchniowe płynące i powierzchniowe stojące  –0,46% </w:t>
      </w:r>
    </w:p>
    <w:p w:rsidR="00B4654B" w:rsidRDefault="00C336A9" w:rsidP="00C336A9">
      <w:pPr>
        <w:pStyle w:val="Akapitzlist"/>
        <w:numPr>
          <w:ilvl w:val="0"/>
          <w:numId w:val="12"/>
        </w:numPr>
        <w:ind w:left="284" w:hanging="284"/>
        <w:rPr>
          <w:rFonts w:ascii="Times New Roman" w:hAnsi="Times New Roman" w:cs="Times New Roman"/>
        </w:rPr>
      </w:pPr>
      <w:r w:rsidRPr="00B4654B">
        <w:rPr>
          <w:rFonts w:ascii="Times New Roman" w:hAnsi="Times New Roman" w:cs="Times New Roman"/>
        </w:rPr>
        <w:t xml:space="preserve"> Nieużytki – 2,9%</w:t>
      </w:r>
    </w:p>
    <w:p w:rsidR="00A331B8" w:rsidRPr="00B4654B" w:rsidRDefault="00B4654B" w:rsidP="00B4654B">
      <w:pPr>
        <w:ind w:firstLine="708"/>
        <w:jc w:val="both"/>
        <w:rPr>
          <w:rFonts w:ascii="Times New Roman" w:hAnsi="Times New Roman" w:cs="Times New Roman"/>
        </w:rPr>
      </w:pPr>
      <w:r w:rsidRPr="00B4654B">
        <w:rPr>
          <w:rFonts w:ascii="Times New Roman" w:hAnsi="Times New Roman" w:cs="Times New Roman"/>
        </w:rPr>
        <w:t>W niniejszym rozdziale przedstawiono syntetycznie główne informacje o stanie środowiska naturalnego istotne z punktu widzenia przedmiotowego dokumentu.</w:t>
      </w:r>
    </w:p>
    <w:p w:rsidR="00B4654B" w:rsidRPr="00B4654B" w:rsidRDefault="008E147C">
      <w:pPr>
        <w:ind w:firstLine="284"/>
        <w:jc w:val="both"/>
        <w:rPr>
          <w:rFonts w:ascii="Times New Roman" w:hAnsi="Times New Roman" w:cs="Times New Roman"/>
          <w:b/>
        </w:rPr>
      </w:pPr>
      <w:r>
        <w:rPr>
          <w:rFonts w:ascii="Times New Roman" w:hAnsi="Times New Roman" w:cs="Times New Roman"/>
          <w:b/>
        </w:rPr>
        <w:t>3</w:t>
      </w:r>
      <w:r w:rsidR="00B4654B" w:rsidRPr="00B4654B">
        <w:rPr>
          <w:rFonts w:ascii="Times New Roman" w:hAnsi="Times New Roman" w:cs="Times New Roman"/>
          <w:b/>
        </w:rPr>
        <w:t xml:space="preserve">.1 Klimat i stan jakości powietrza atmosferycznego </w:t>
      </w:r>
    </w:p>
    <w:p w:rsidR="00B4654B" w:rsidRPr="00B4654B" w:rsidRDefault="00B4654B" w:rsidP="00B4654B">
      <w:pPr>
        <w:ind w:firstLine="708"/>
        <w:jc w:val="both"/>
        <w:rPr>
          <w:rFonts w:ascii="Times New Roman" w:hAnsi="Times New Roman" w:cs="Times New Roman"/>
        </w:rPr>
      </w:pPr>
      <w:r w:rsidRPr="00B4654B">
        <w:rPr>
          <w:rFonts w:ascii="Times New Roman" w:hAnsi="Times New Roman" w:cs="Times New Roman"/>
        </w:rPr>
        <w:t xml:space="preserve">Obszar opracowania wg najnowszej regionalizacji klimatycznej Polski (Woś 1999), przeprowadzonej na podstawie analizy częstości występowania różnych typów pogody, położony jest w Regionie Mazursko-Podlaskim. </w:t>
      </w:r>
    </w:p>
    <w:p w:rsidR="00B4654B" w:rsidRPr="00B4654B" w:rsidRDefault="00B4654B" w:rsidP="00B4654B">
      <w:pPr>
        <w:ind w:firstLine="708"/>
        <w:jc w:val="both"/>
        <w:rPr>
          <w:rFonts w:ascii="Times New Roman" w:hAnsi="Times New Roman" w:cs="Times New Roman"/>
        </w:rPr>
      </w:pPr>
      <w:r w:rsidRPr="00B4654B">
        <w:rPr>
          <w:rFonts w:ascii="Times New Roman" w:hAnsi="Times New Roman" w:cs="Times New Roman"/>
        </w:rPr>
        <w:lastRenderedPageBreak/>
        <w:t xml:space="preserve">Średnia miesięczna temperatura powietrza z wielolecia waha się od -6,7°C (styczeń) do 16,6°C (sierpień) przy średniej rocznej 5,3°C. Zima rozpoczyna się już 19 listopada i trwa </w:t>
      </w:r>
      <w:r w:rsidR="00CA429B">
        <w:rPr>
          <w:rFonts w:ascii="Times New Roman" w:hAnsi="Times New Roman" w:cs="Times New Roman"/>
        </w:rPr>
        <w:t xml:space="preserve">                       </w:t>
      </w:r>
      <w:r w:rsidRPr="00B4654B">
        <w:rPr>
          <w:rFonts w:ascii="Times New Roman" w:hAnsi="Times New Roman" w:cs="Times New Roman"/>
        </w:rPr>
        <w:t>do 8 kwietnia, tj. prawie 5 miesięcy. Dominującymi kierunkami wiatrów są: zachodni, południowo – zachodni, południowy. Średnia roczna prędkość wiatrów wynosi 4,0 m/s. Największe, średnie miesięczne prędkości wiatru, powyżej średniej rocznej, występują od listopada do kwietnia,</w:t>
      </w:r>
      <w:r w:rsidR="00CA429B">
        <w:rPr>
          <w:rFonts w:ascii="Times New Roman" w:hAnsi="Times New Roman" w:cs="Times New Roman"/>
        </w:rPr>
        <w:t xml:space="preserve">                          </w:t>
      </w:r>
      <w:r w:rsidRPr="00B4654B">
        <w:rPr>
          <w:rFonts w:ascii="Times New Roman" w:hAnsi="Times New Roman" w:cs="Times New Roman"/>
        </w:rPr>
        <w:t xml:space="preserve"> a najniższe (3,5 m/s) od czerwca do sierpnia (Woś 1999).</w:t>
      </w:r>
    </w:p>
    <w:p w:rsidR="00B4654B" w:rsidRPr="00B4654B" w:rsidRDefault="00B4654B" w:rsidP="00B4654B">
      <w:pPr>
        <w:ind w:firstLine="708"/>
        <w:jc w:val="both"/>
        <w:rPr>
          <w:rFonts w:ascii="Times New Roman" w:hAnsi="Times New Roman" w:cs="Times New Roman"/>
        </w:rPr>
      </w:pPr>
      <w:r w:rsidRPr="00B4654B">
        <w:rPr>
          <w:rFonts w:ascii="Times New Roman" w:hAnsi="Times New Roman" w:cs="Times New Roman"/>
        </w:rPr>
        <w:t xml:space="preserve"> Na terenie Gminy Wieliczki zanieczyszczenia pochodzą głównie z emisji energetycznych z gospodarstw domowych korzystających z tradycyjnych źródeł energii i obiektów komunalnych. Uciążliwość jednakże charakteryzuje się wahaniami sezonowymi. W sezonach grzewczych wzrost zanieczyszczeń związany jest ze spalaniem węgla w paleniskach domowych, ponieważ większość budynków w gminie ogrzewana jest paliwami stałymi, głównie węglem kamiennym i drewnem. Emisja ze źródeł mobilnych na terenie gminy ma obecnie znaczenie drugorzędne. liczba pojazdów silnikowych korzystających z dróg na terenie gminy Wieliczki jest stosunkowo mała. </w:t>
      </w:r>
    </w:p>
    <w:p w:rsidR="00B4654B" w:rsidRPr="00B4654B" w:rsidRDefault="00B4654B" w:rsidP="00B4654B">
      <w:pPr>
        <w:ind w:firstLine="708"/>
        <w:jc w:val="both"/>
        <w:rPr>
          <w:rFonts w:ascii="Times New Roman" w:hAnsi="Times New Roman" w:cs="Times New Roman"/>
        </w:rPr>
      </w:pPr>
      <w:r w:rsidRPr="00B4654B">
        <w:rPr>
          <w:rFonts w:ascii="Times New Roman" w:hAnsi="Times New Roman" w:cs="Times New Roman"/>
        </w:rPr>
        <w:t xml:space="preserve">Z przeprowadzanych ocen w latach 2013-2017 jakości powietrza, na terenie województwa jak i gminy wynika, że:  </w:t>
      </w:r>
    </w:p>
    <w:p w:rsidR="00B4654B" w:rsidRPr="00B4654B" w:rsidRDefault="00B4654B" w:rsidP="00B4654B">
      <w:pPr>
        <w:pStyle w:val="Akapitzlist"/>
        <w:numPr>
          <w:ilvl w:val="0"/>
          <w:numId w:val="13"/>
        </w:numPr>
        <w:jc w:val="both"/>
        <w:rPr>
          <w:rFonts w:ascii="Times New Roman" w:hAnsi="Times New Roman" w:cs="Times New Roman"/>
        </w:rPr>
      </w:pPr>
      <w:r w:rsidRPr="00B4654B">
        <w:rPr>
          <w:rFonts w:ascii="Times New Roman" w:hAnsi="Times New Roman" w:cs="Times New Roman"/>
        </w:rPr>
        <w:t>stężenie zanieczyszczeń takich jak dwutlenek, siarki, dwutlenek azotu, tlenek węgla, benzen, ozon, pył zawieszony PM2,5, ołów, kadm, nikiel, arsen nie zostało przekroczone (kryterium ochrona zdrowia);</w:t>
      </w:r>
    </w:p>
    <w:p w:rsidR="00B4654B" w:rsidRPr="00B4654B" w:rsidRDefault="00B4654B" w:rsidP="00B4654B">
      <w:pPr>
        <w:pStyle w:val="Akapitzlist"/>
        <w:numPr>
          <w:ilvl w:val="0"/>
          <w:numId w:val="13"/>
        </w:numPr>
        <w:jc w:val="both"/>
        <w:rPr>
          <w:rFonts w:ascii="Times New Roman" w:hAnsi="Times New Roman" w:cs="Times New Roman"/>
        </w:rPr>
      </w:pPr>
      <w:r w:rsidRPr="00B4654B">
        <w:rPr>
          <w:rFonts w:ascii="Times New Roman" w:hAnsi="Times New Roman" w:cs="Times New Roman"/>
        </w:rPr>
        <w:t xml:space="preserve">  stężenia benzo(a)pirenu w analizowanym okresie zostały przekroczone (kryterium ochrony zdrowia); </w:t>
      </w:r>
    </w:p>
    <w:p w:rsidR="00B4654B" w:rsidRPr="00B4654B" w:rsidRDefault="00B4654B" w:rsidP="00B4654B">
      <w:pPr>
        <w:pStyle w:val="Akapitzlist"/>
        <w:numPr>
          <w:ilvl w:val="0"/>
          <w:numId w:val="13"/>
        </w:numPr>
        <w:jc w:val="both"/>
        <w:rPr>
          <w:rFonts w:ascii="Times New Roman" w:hAnsi="Times New Roman" w:cs="Times New Roman"/>
        </w:rPr>
      </w:pPr>
      <w:r w:rsidRPr="00B4654B">
        <w:rPr>
          <w:rFonts w:ascii="Times New Roman" w:hAnsi="Times New Roman" w:cs="Times New Roman"/>
        </w:rPr>
        <w:t xml:space="preserve"> stężenia pyłu PM10 w analizowanym okresie </w:t>
      </w:r>
      <w:r w:rsidR="005C4E5F">
        <w:rPr>
          <w:rFonts w:ascii="Times New Roman" w:hAnsi="Times New Roman" w:cs="Times New Roman"/>
        </w:rPr>
        <w:t>ma poziom dopuszczalny.</w:t>
      </w:r>
    </w:p>
    <w:p w:rsidR="00B4654B" w:rsidRDefault="00B4654B" w:rsidP="00B4654B">
      <w:pPr>
        <w:pStyle w:val="Akapitzlist"/>
        <w:numPr>
          <w:ilvl w:val="0"/>
          <w:numId w:val="13"/>
        </w:numPr>
        <w:jc w:val="both"/>
        <w:rPr>
          <w:rFonts w:ascii="Times New Roman" w:hAnsi="Times New Roman" w:cs="Times New Roman"/>
        </w:rPr>
      </w:pPr>
      <w:r w:rsidRPr="00B4654B">
        <w:rPr>
          <w:rFonts w:ascii="Times New Roman" w:hAnsi="Times New Roman" w:cs="Times New Roman"/>
        </w:rPr>
        <w:t xml:space="preserve"> (kryterium ochrony zdrowia);  stężenia tlenków azotu oraz dwutlenku siarki i ozonu nie zostały przekroczone  (kryterium ochrona roślin);</w:t>
      </w:r>
    </w:p>
    <w:p w:rsidR="005C4E5F" w:rsidRDefault="005C4E5F" w:rsidP="005C4E5F">
      <w:pPr>
        <w:pStyle w:val="Akapitzlist"/>
        <w:ind w:left="0" w:firstLine="709"/>
        <w:jc w:val="both"/>
        <w:rPr>
          <w:rFonts w:ascii="Times New Roman" w:hAnsi="Times New Roman" w:cs="Times New Roman"/>
        </w:rPr>
      </w:pPr>
      <w:r>
        <w:rPr>
          <w:rFonts w:ascii="Times New Roman" w:hAnsi="Times New Roman" w:cs="Times New Roman"/>
        </w:rPr>
        <w:t xml:space="preserve">We wszystkich strefach województwa warmińsko-mazurskiego, podobnie jak w latach ubiegłych, przekroczony został poziom celu długoterminowego ozonu określony pod kątem ochrony zdrowia, a w strefie warmińsko-mazurskiej dodatkowo został przekroczony poziom celu długoterminowego określony w celu ochrony roślin. Przekroczenie poziomu celu długoterminowego ozonu spowodowane było przede wszystkim warunkami meteorologicznymi sprzyjającymi tworzeniu się ozonu w przyziemnej warstwie atmosfery oraz napływem spoza granic województwa i kraju mas powietrza zanieczyszczonych ozonem.  Cieplejsze, w porównaniu do wielolecia, miesiące zimowe skutkowały mniejszymi emisjami zanieczyszczeń do powietrza, zwłaszcza z indywidualnych źródeł grzewczych. Poprawie jakości powietrza sprzyjało również wystąpienie w okresie zimowym opadów przewyższających normy wieloletnie. </w:t>
      </w:r>
    </w:p>
    <w:p w:rsidR="00305FA6" w:rsidRDefault="00305FA6" w:rsidP="008D0121">
      <w:pPr>
        <w:pStyle w:val="Akapitzlist"/>
        <w:ind w:left="0"/>
        <w:jc w:val="both"/>
        <w:rPr>
          <w:rFonts w:ascii="Times New Roman" w:hAnsi="Times New Roman" w:cs="Times New Roman"/>
          <w:b/>
          <w:sz w:val="24"/>
          <w:szCs w:val="24"/>
        </w:rPr>
      </w:pPr>
    </w:p>
    <w:p w:rsidR="008D0121" w:rsidRPr="008D0121" w:rsidRDefault="008E147C" w:rsidP="008D0121">
      <w:pPr>
        <w:pStyle w:val="Akapitzlist"/>
        <w:ind w:left="0"/>
        <w:jc w:val="both"/>
        <w:rPr>
          <w:rFonts w:ascii="Times New Roman" w:hAnsi="Times New Roman" w:cs="Times New Roman"/>
          <w:b/>
          <w:sz w:val="24"/>
          <w:szCs w:val="24"/>
        </w:rPr>
      </w:pPr>
      <w:r>
        <w:rPr>
          <w:rFonts w:ascii="Times New Roman" w:hAnsi="Times New Roman" w:cs="Times New Roman"/>
          <w:b/>
          <w:sz w:val="24"/>
          <w:szCs w:val="24"/>
        </w:rPr>
        <w:t>3</w:t>
      </w:r>
      <w:r w:rsidR="008D0121" w:rsidRPr="008D0121">
        <w:rPr>
          <w:rFonts w:ascii="Times New Roman" w:hAnsi="Times New Roman" w:cs="Times New Roman"/>
          <w:b/>
          <w:sz w:val="24"/>
          <w:szCs w:val="24"/>
        </w:rPr>
        <w:t>.2 Hałas</w:t>
      </w:r>
    </w:p>
    <w:p w:rsidR="008D0121" w:rsidRPr="008D0121" w:rsidRDefault="008D0121" w:rsidP="008D0121">
      <w:pPr>
        <w:pStyle w:val="Akapitzlist"/>
        <w:ind w:left="0" w:firstLine="708"/>
        <w:jc w:val="both"/>
        <w:rPr>
          <w:rFonts w:ascii="Times New Roman" w:hAnsi="Times New Roman" w:cs="Times New Roman"/>
        </w:rPr>
      </w:pPr>
      <w:r w:rsidRPr="008D0121">
        <w:rPr>
          <w:rFonts w:ascii="Times New Roman" w:hAnsi="Times New Roman" w:cs="Times New Roman"/>
        </w:rPr>
        <w:t>W latach ubiegłych na terenie gminy Wieliczki WIOŚ w Olsztynie nie prowadził pomiarów hałasu komunikacyjnego ani przemysłowego. Pomiary hałasu komunikacyjnego w 2017 r. prowadzone były na terenie trzech miast województwa</w:t>
      </w:r>
      <w:r>
        <w:rPr>
          <w:rFonts w:ascii="Times New Roman" w:hAnsi="Times New Roman" w:cs="Times New Roman"/>
        </w:rPr>
        <w:t xml:space="preserve"> warmińsko-mazurskiego: Gołdapi</w:t>
      </w:r>
      <w:r w:rsidRPr="008D0121">
        <w:rPr>
          <w:rFonts w:ascii="Times New Roman" w:hAnsi="Times New Roman" w:cs="Times New Roman"/>
        </w:rPr>
        <w:t xml:space="preserve">, Pieniężna, Jedwabna. Wyniki pomiarów pokazały okresowe niewielkie przekroczenia w porze dnia. Prowadzone analizy nie wskazywały na przekroczenia długotrwałe, a narażenia na poziom hałasu są mieszkańcy centrów miast. Badania hałasu komunikacyjnego na drogach wojewódzkich prowadzono na potrzeby opracowania pn. Aktualizacja „Programu ochrony środowiska przed hałasem dla terenów poza aglomeracjami, położonych wzdłuż dróg krajowych oraz wojewódzkich na terenie województwa warmińsko-mazurskiego, o obciążeniu ponad 3 mln pojazdów rocznie, których eksploatacja spowodowała negatywne oddziaływanie akustyczne w wyniku przekroczenia dopuszczalnych </w:t>
      </w:r>
      <w:r w:rsidRPr="008D0121">
        <w:rPr>
          <w:rFonts w:ascii="Times New Roman" w:hAnsi="Times New Roman" w:cs="Times New Roman"/>
        </w:rPr>
        <w:lastRenderedPageBreak/>
        <w:t>poziomów hałasu określonych wskaźnikami LDWN i LN“ (Uchwała Sejmiku Województwa Nr XXXVIII/822/18 Sejmiku Województwa Warmińsko-Mazurskiego z dnia 26 czerwca 2018 r.). Pomiar hałasu prowadzono m.in. na drodze wojewódzkiej 655 w msc. Olecko – ul. Zwycięstwa) - na drodze zmierzono nieznaczne przekroczenia dopuszczanych wartości hałasu w przedziale 0-5 dB. Analizowana droga jest drogą wyjazdową z miasta m.in. w kierunku Wieliczek, dlatego można uznać ją za reprezentatywną także dla terenu gminy Wieliczki.</w:t>
      </w:r>
    </w:p>
    <w:p w:rsidR="005C4E5F" w:rsidRDefault="008D0121" w:rsidP="008D0121">
      <w:pPr>
        <w:pStyle w:val="Akapitzlist"/>
        <w:ind w:left="0" w:firstLine="708"/>
        <w:jc w:val="both"/>
        <w:rPr>
          <w:rFonts w:ascii="Times New Roman" w:hAnsi="Times New Roman" w:cs="Times New Roman"/>
        </w:rPr>
      </w:pPr>
      <w:r w:rsidRPr="008D0121">
        <w:rPr>
          <w:rFonts w:ascii="Times New Roman" w:hAnsi="Times New Roman" w:cs="Times New Roman"/>
        </w:rPr>
        <w:t xml:space="preserve"> Na terenie gminy problemu nie stanowi obecnie hałas przemysłowy, rolniczy ani kolejowy.</w:t>
      </w:r>
    </w:p>
    <w:p w:rsidR="008D0121" w:rsidRPr="008D0121" w:rsidRDefault="008D0121" w:rsidP="008D0121">
      <w:pPr>
        <w:pStyle w:val="Akapitzlist"/>
        <w:ind w:left="0" w:firstLine="708"/>
        <w:jc w:val="both"/>
        <w:rPr>
          <w:rFonts w:ascii="Times New Roman" w:hAnsi="Times New Roman" w:cs="Times New Roman"/>
        </w:rPr>
      </w:pPr>
    </w:p>
    <w:p w:rsidR="008D0121" w:rsidRPr="00C67F7C" w:rsidRDefault="008E147C" w:rsidP="008D0121">
      <w:pPr>
        <w:pStyle w:val="Akapitzlist"/>
        <w:ind w:left="0"/>
        <w:jc w:val="both"/>
        <w:rPr>
          <w:rFonts w:ascii="Times New Roman" w:hAnsi="Times New Roman" w:cs="Times New Roman"/>
          <w:b/>
        </w:rPr>
      </w:pPr>
      <w:r>
        <w:rPr>
          <w:rFonts w:ascii="Times New Roman" w:hAnsi="Times New Roman" w:cs="Times New Roman"/>
          <w:b/>
        </w:rPr>
        <w:t>3</w:t>
      </w:r>
      <w:r w:rsidR="008D0121" w:rsidRPr="00C67F7C">
        <w:rPr>
          <w:rFonts w:ascii="Times New Roman" w:hAnsi="Times New Roman" w:cs="Times New Roman"/>
          <w:b/>
        </w:rPr>
        <w:t xml:space="preserve">.3 Pola elektromagnetyczne </w:t>
      </w:r>
    </w:p>
    <w:p w:rsidR="008D0121" w:rsidRPr="008D0121" w:rsidRDefault="008D0121" w:rsidP="008D0121">
      <w:pPr>
        <w:pStyle w:val="Akapitzlist"/>
        <w:ind w:left="0"/>
        <w:jc w:val="both"/>
        <w:rPr>
          <w:b/>
        </w:rPr>
      </w:pPr>
    </w:p>
    <w:p w:rsidR="003C432B" w:rsidRDefault="008D0121">
      <w:pPr>
        <w:pStyle w:val="Akapitzlist"/>
        <w:ind w:left="0" w:firstLine="709"/>
        <w:jc w:val="both"/>
        <w:rPr>
          <w:rFonts w:ascii="Times New Roman" w:hAnsi="Times New Roman" w:cs="Times New Roman"/>
        </w:rPr>
      </w:pPr>
      <w:r w:rsidRPr="008D0121">
        <w:rPr>
          <w:rFonts w:ascii="Times New Roman" w:hAnsi="Times New Roman" w:cs="Times New Roman"/>
        </w:rPr>
        <w:t>W województwie jak i powiecie brak jest też terenów z przekroczeniami norm pola elektromagnetycznego. Na obszarze Gminy Wieliczki głównymi źródłami promieniowania elektromagnetycznego są sieci elektroenergetyczne. Obszar gminy pokryty jest sieciami Średnich Napięć (SN). Na terenie gminy nie występują sieci Najwyższych Napięć (NN). Źródłem promieniowania elektromagnetycznego są również stacje bazowe łączności bezprzewodowej Na terenie Gm</w:t>
      </w:r>
      <w:r>
        <w:rPr>
          <w:rFonts w:ascii="Times New Roman" w:hAnsi="Times New Roman" w:cs="Times New Roman"/>
        </w:rPr>
        <w:t>iny Wieliczki zlokalizowane są 4</w:t>
      </w:r>
      <w:r w:rsidRPr="008D0121">
        <w:rPr>
          <w:rFonts w:ascii="Times New Roman" w:hAnsi="Times New Roman" w:cs="Times New Roman"/>
        </w:rPr>
        <w:t xml:space="preserve"> stacje GSM: dwie w obrębie Wieliczki i jedna w obrębie Niedźwiedzkie</w:t>
      </w:r>
      <w:r>
        <w:rPr>
          <w:rFonts w:ascii="Times New Roman" w:hAnsi="Times New Roman" w:cs="Times New Roman"/>
        </w:rPr>
        <w:t xml:space="preserve"> i jedna w obrębie Kleszczewo.</w:t>
      </w:r>
      <w:r w:rsidRPr="008D0121">
        <w:rPr>
          <w:rFonts w:ascii="Times New Roman" w:hAnsi="Times New Roman" w:cs="Times New Roman"/>
        </w:rPr>
        <w:t xml:space="preserve"> Należy stwierdzić, że stacje nadawcze telefonii komórkowej zlokalizowane są na odpowiedniej wysokości i prawidłowo ustawione nie stanowią zagrożenia dla ludzi.</w:t>
      </w:r>
    </w:p>
    <w:p w:rsidR="00C67F7C" w:rsidRPr="00C67F7C" w:rsidRDefault="008E147C" w:rsidP="003C432B">
      <w:pPr>
        <w:rPr>
          <w:rFonts w:ascii="Times New Roman" w:hAnsi="Times New Roman" w:cs="Times New Roman"/>
          <w:b/>
        </w:rPr>
      </w:pPr>
      <w:r>
        <w:rPr>
          <w:rFonts w:ascii="Times New Roman" w:hAnsi="Times New Roman" w:cs="Times New Roman"/>
          <w:b/>
        </w:rPr>
        <w:t>4.</w:t>
      </w:r>
      <w:r w:rsidR="003C432B" w:rsidRPr="00C67F7C">
        <w:rPr>
          <w:rFonts w:ascii="Times New Roman" w:hAnsi="Times New Roman" w:cs="Times New Roman"/>
          <w:b/>
        </w:rPr>
        <w:t xml:space="preserve"> Wody </w:t>
      </w:r>
    </w:p>
    <w:p w:rsidR="00C67F7C" w:rsidRDefault="008E147C" w:rsidP="003C432B">
      <w:pPr>
        <w:rPr>
          <w:rFonts w:ascii="Times New Roman" w:hAnsi="Times New Roman" w:cs="Times New Roman"/>
          <w:b/>
        </w:rPr>
      </w:pPr>
      <w:r>
        <w:rPr>
          <w:rFonts w:ascii="Times New Roman" w:hAnsi="Times New Roman" w:cs="Times New Roman"/>
          <w:b/>
        </w:rPr>
        <w:t>4.</w:t>
      </w:r>
      <w:r w:rsidR="003C432B" w:rsidRPr="00C67F7C">
        <w:rPr>
          <w:rFonts w:ascii="Times New Roman" w:hAnsi="Times New Roman" w:cs="Times New Roman"/>
          <w:b/>
        </w:rPr>
        <w:t>1 Wody Powierzchniowe</w:t>
      </w:r>
    </w:p>
    <w:p w:rsidR="00C67F7C" w:rsidRPr="00C67F7C" w:rsidRDefault="00C67F7C" w:rsidP="00C67F7C">
      <w:pPr>
        <w:ind w:firstLine="708"/>
        <w:jc w:val="both"/>
        <w:rPr>
          <w:rFonts w:ascii="Times New Roman" w:hAnsi="Times New Roman" w:cs="Times New Roman"/>
        </w:rPr>
      </w:pPr>
      <w:r w:rsidRPr="00C67F7C">
        <w:rPr>
          <w:rFonts w:ascii="Times New Roman" w:hAnsi="Times New Roman" w:cs="Times New Roman"/>
        </w:rPr>
        <w:t>Pod względem hydrograficznym cały obszar gminy Wieliczki należy do dorzecza Wisły i należy do zlewni dwóch prawobrzeżnych dopływów Biebrzy: Legi i Rospudy. Dział wodny powierzchniowy IV rzędu pomiędzy zlewniami Legi i Rospudy, przebiega w północnej części gminy. Obszar gminy odwadniany jest przez dwie rzeki. Lega wraz z lewobrzeżnymi dopływami (Kanał Wieliczki i Kanał Niedźwiedzki, rzeka Czarna) odwadnia część zachodnią obszaru, natomiast Rospuda wraz z Kanałem Rynie – część wschodnią. Obydwie rzeki maja podobny, dosyć znaczny spadek, są płytkie i wąskie (do 10 m).</w:t>
      </w:r>
    </w:p>
    <w:p w:rsidR="008D0121" w:rsidRPr="00C67F7C" w:rsidRDefault="00C67F7C" w:rsidP="00C67F7C">
      <w:pPr>
        <w:ind w:firstLine="708"/>
        <w:jc w:val="both"/>
        <w:rPr>
          <w:rFonts w:ascii="Times New Roman" w:hAnsi="Times New Roman" w:cs="Times New Roman"/>
        </w:rPr>
      </w:pPr>
      <w:r w:rsidRPr="00C67F7C">
        <w:rPr>
          <w:rFonts w:ascii="Times New Roman" w:hAnsi="Times New Roman" w:cs="Times New Roman"/>
        </w:rPr>
        <w:t>Największym ciekiem na terenie gminy jest rzeka Lega, wchodząca w skład dorzecza Biebrzy. Przepływa ona przez jezioro Olecko Wielkie i Oleckie Małe i kieruje się ku południowi. Rzeka Lega w południowej części gminy łączy się z ciekiem Czarna. Doliny obydwu rzek są miejscami bardzo wąskie, ograniczone grzbietami sąsiadującej wysoczyzny, miejscami zaś przechodzą w rozległe, silnie podmokłe obniżenia.</w:t>
      </w:r>
    </w:p>
    <w:p w:rsidR="00C67F7C" w:rsidRDefault="00C67F7C" w:rsidP="00C67F7C">
      <w:pPr>
        <w:ind w:firstLine="708"/>
        <w:jc w:val="both"/>
        <w:rPr>
          <w:rFonts w:ascii="Times New Roman" w:hAnsi="Times New Roman" w:cs="Times New Roman"/>
        </w:rPr>
      </w:pPr>
      <w:r w:rsidRPr="00C67F7C">
        <w:rPr>
          <w:rFonts w:ascii="Times New Roman" w:hAnsi="Times New Roman" w:cs="Times New Roman"/>
        </w:rPr>
        <w:t>Teren Gminy Wieliczki położony jest w zasięgu 6 jednolitych części wód powierzchniowych rzecznych, wymienionych w tabeli poniżej.</w:t>
      </w:r>
    </w:p>
    <w:p w:rsidR="00C67F7C" w:rsidRDefault="00C67F7C" w:rsidP="00C67F7C">
      <w:pPr>
        <w:rPr>
          <w:rFonts w:ascii="Times New Roman" w:hAnsi="Times New Roman" w:cs="Times New Roman"/>
          <w:b/>
          <w:sz w:val="18"/>
          <w:szCs w:val="18"/>
        </w:rPr>
      </w:pPr>
      <w:r w:rsidRPr="00C67F7C">
        <w:rPr>
          <w:rFonts w:ascii="Times New Roman" w:hAnsi="Times New Roman" w:cs="Times New Roman"/>
          <w:b/>
          <w:sz w:val="18"/>
          <w:szCs w:val="18"/>
        </w:rPr>
        <w:t>Tab. 3 Wykaz Jednolitych Części Wód Powierzchniowych na terenie Gminy Wieliczki</w:t>
      </w:r>
    </w:p>
    <w:tbl>
      <w:tblPr>
        <w:tblStyle w:val="Tabela-Siatka"/>
        <w:tblW w:w="0" w:type="auto"/>
        <w:tblLook w:val="04A0"/>
      </w:tblPr>
      <w:tblGrid>
        <w:gridCol w:w="482"/>
        <w:gridCol w:w="4208"/>
        <w:gridCol w:w="2299"/>
        <w:gridCol w:w="2299"/>
      </w:tblGrid>
      <w:tr w:rsidR="00C67F7C" w:rsidTr="00C67F7C">
        <w:tc>
          <w:tcPr>
            <w:tcW w:w="392" w:type="dxa"/>
          </w:tcPr>
          <w:p w:rsidR="00C67F7C" w:rsidRDefault="00C67F7C" w:rsidP="00C67F7C">
            <w:pPr>
              <w:rPr>
                <w:rFonts w:ascii="Times New Roman" w:hAnsi="Times New Roman" w:cs="Times New Roman"/>
                <w:b/>
                <w:sz w:val="18"/>
                <w:szCs w:val="18"/>
              </w:rPr>
            </w:pPr>
            <w:r>
              <w:rPr>
                <w:rFonts w:ascii="Times New Roman" w:hAnsi="Times New Roman" w:cs="Times New Roman"/>
                <w:b/>
                <w:sz w:val="18"/>
                <w:szCs w:val="18"/>
              </w:rPr>
              <w:t>Lp.</w:t>
            </w:r>
          </w:p>
        </w:tc>
        <w:tc>
          <w:tcPr>
            <w:tcW w:w="4214" w:type="dxa"/>
          </w:tcPr>
          <w:p w:rsidR="00C67F7C" w:rsidRDefault="00C67F7C" w:rsidP="00C67F7C">
            <w:pPr>
              <w:rPr>
                <w:rFonts w:ascii="Times New Roman" w:hAnsi="Times New Roman" w:cs="Times New Roman"/>
                <w:b/>
                <w:sz w:val="18"/>
                <w:szCs w:val="18"/>
              </w:rPr>
            </w:pPr>
            <w:r>
              <w:rPr>
                <w:rFonts w:ascii="Times New Roman" w:hAnsi="Times New Roman" w:cs="Times New Roman"/>
                <w:b/>
                <w:sz w:val="18"/>
                <w:szCs w:val="18"/>
              </w:rPr>
              <w:t>JCWP (kod)</w:t>
            </w:r>
          </w:p>
        </w:tc>
        <w:tc>
          <w:tcPr>
            <w:tcW w:w="2303" w:type="dxa"/>
          </w:tcPr>
          <w:p w:rsidR="00C67F7C" w:rsidRDefault="00C67F7C" w:rsidP="00C67F7C">
            <w:pPr>
              <w:rPr>
                <w:rFonts w:ascii="Times New Roman" w:hAnsi="Times New Roman" w:cs="Times New Roman"/>
                <w:b/>
                <w:sz w:val="18"/>
                <w:szCs w:val="18"/>
              </w:rPr>
            </w:pPr>
            <w:r>
              <w:rPr>
                <w:rFonts w:ascii="Times New Roman" w:hAnsi="Times New Roman" w:cs="Times New Roman"/>
                <w:b/>
                <w:sz w:val="18"/>
                <w:szCs w:val="18"/>
              </w:rPr>
              <w:t>Typ abiotyczny</w:t>
            </w:r>
          </w:p>
        </w:tc>
        <w:tc>
          <w:tcPr>
            <w:tcW w:w="2303" w:type="dxa"/>
          </w:tcPr>
          <w:p w:rsidR="00C67F7C" w:rsidRDefault="00C67F7C" w:rsidP="00C67F7C">
            <w:pPr>
              <w:rPr>
                <w:rFonts w:ascii="Times New Roman" w:hAnsi="Times New Roman" w:cs="Times New Roman"/>
                <w:b/>
                <w:sz w:val="18"/>
                <w:szCs w:val="18"/>
              </w:rPr>
            </w:pPr>
            <w:r>
              <w:rPr>
                <w:rFonts w:ascii="Times New Roman" w:hAnsi="Times New Roman" w:cs="Times New Roman"/>
                <w:b/>
                <w:sz w:val="18"/>
                <w:szCs w:val="18"/>
              </w:rPr>
              <w:t>Długość (km)</w:t>
            </w:r>
          </w:p>
        </w:tc>
      </w:tr>
      <w:tr w:rsidR="00C67F7C" w:rsidTr="009477A8">
        <w:trPr>
          <w:trHeight w:val="388"/>
        </w:trPr>
        <w:tc>
          <w:tcPr>
            <w:tcW w:w="392"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1.</w:t>
            </w:r>
          </w:p>
        </w:tc>
        <w:tc>
          <w:tcPr>
            <w:tcW w:w="4214"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Kanał Wieliczki (RW200018262615349)</w:t>
            </w:r>
          </w:p>
        </w:tc>
        <w:tc>
          <w:tcPr>
            <w:tcW w:w="2303"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18- potok nizinny żwirowy</w:t>
            </w:r>
          </w:p>
        </w:tc>
        <w:tc>
          <w:tcPr>
            <w:tcW w:w="2303"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21,48</w:t>
            </w:r>
          </w:p>
        </w:tc>
      </w:tr>
      <w:tr w:rsidR="00C67F7C" w:rsidTr="009477A8">
        <w:trPr>
          <w:trHeight w:val="421"/>
        </w:trPr>
        <w:tc>
          <w:tcPr>
            <w:tcW w:w="392"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2.</w:t>
            </w:r>
          </w:p>
        </w:tc>
        <w:tc>
          <w:tcPr>
            <w:tcW w:w="4214"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Czarna (RW2000182626169)</w:t>
            </w:r>
          </w:p>
        </w:tc>
        <w:tc>
          <w:tcPr>
            <w:tcW w:w="2303"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18-potok nizinny żwirowy</w:t>
            </w:r>
          </w:p>
        </w:tc>
        <w:tc>
          <w:tcPr>
            <w:tcW w:w="2303"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37,84</w:t>
            </w:r>
          </w:p>
        </w:tc>
      </w:tr>
      <w:tr w:rsidR="00C67F7C" w:rsidTr="009477A8">
        <w:trPr>
          <w:trHeight w:val="555"/>
        </w:trPr>
        <w:tc>
          <w:tcPr>
            <w:tcW w:w="392"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3.</w:t>
            </w:r>
          </w:p>
        </w:tc>
        <w:tc>
          <w:tcPr>
            <w:tcW w:w="4214"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Jegrznia (Lega) od wypływu z jez. Olecko Małe do wpływu do jez. Selmęt Wielki (RW2000202626199)</w:t>
            </w:r>
          </w:p>
        </w:tc>
        <w:tc>
          <w:tcPr>
            <w:tcW w:w="2303"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20- rzeka nizinna żwirowa</w:t>
            </w:r>
          </w:p>
        </w:tc>
        <w:tc>
          <w:tcPr>
            <w:tcW w:w="2303"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32,67</w:t>
            </w:r>
          </w:p>
        </w:tc>
      </w:tr>
      <w:tr w:rsidR="00C67F7C" w:rsidTr="009477A8">
        <w:trPr>
          <w:trHeight w:val="422"/>
        </w:trPr>
        <w:tc>
          <w:tcPr>
            <w:tcW w:w="392"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4.</w:t>
            </w:r>
          </w:p>
        </w:tc>
        <w:tc>
          <w:tcPr>
            <w:tcW w:w="4214"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Kanał Rynie (RW2000182622372)</w:t>
            </w:r>
          </w:p>
        </w:tc>
        <w:tc>
          <w:tcPr>
            <w:tcW w:w="2303"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18-potok nizinny żwirowy</w:t>
            </w:r>
          </w:p>
        </w:tc>
        <w:tc>
          <w:tcPr>
            <w:tcW w:w="2303"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15,31</w:t>
            </w:r>
          </w:p>
        </w:tc>
      </w:tr>
      <w:tr w:rsidR="00C67F7C" w:rsidTr="009477A8">
        <w:trPr>
          <w:trHeight w:val="414"/>
        </w:trPr>
        <w:tc>
          <w:tcPr>
            <w:tcW w:w="392"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lastRenderedPageBreak/>
              <w:t>5.</w:t>
            </w:r>
          </w:p>
        </w:tc>
        <w:tc>
          <w:tcPr>
            <w:tcW w:w="4214"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Dopływ spod Zatyk (RW2000182626</w:t>
            </w:r>
            <w:r w:rsidR="009477A8" w:rsidRPr="009477A8">
              <w:rPr>
                <w:rFonts w:ascii="Times New Roman" w:hAnsi="Times New Roman" w:cs="Times New Roman"/>
                <w:sz w:val="18"/>
                <w:szCs w:val="18"/>
              </w:rPr>
              <w:t>18)</w:t>
            </w:r>
          </w:p>
        </w:tc>
        <w:tc>
          <w:tcPr>
            <w:tcW w:w="2303" w:type="dxa"/>
          </w:tcPr>
          <w:p w:rsidR="00C67F7C" w:rsidRPr="009477A8" w:rsidRDefault="009477A8" w:rsidP="00C67F7C">
            <w:pPr>
              <w:rPr>
                <w:rFonts w:ascii="Times New Roman" w:hAnsi="Times New Roman" w:cs="Times New Roman"/>
                <w:sz w:val="18"/>
                <w:szCs w:val="18"/>
              </w:rPr>
            </w:pPr>
            <w:r w:rsidRPr="009477A8">
              <w:rPr>
                <w:rFonts w:ascii="Times New Roman" w:hAnsi="Times New Roman" w:cs="Times New Roman"/>
                <w:sz w:val="18"/>
                <w:szCs w:val="18"/>
              </w:rPr>
              <w:t>18-potok  nizinny żwirowy</w:t>
            </w:r>
          </w:p>
        </w:tc>
        <w:tc>
          <w:tcPr>
            <w:tcW w:w="2303" w:type="dxa"/>
          </w:tcPr>
          <w:p w:rsidR="00C67F7C" w:rsidRPr="009477A8" w:rsidRDefault="009477A8" w:rsidP="00C67F7C">
            <w:pPr>
              <w:rPr>
                <w:rFonts w:ascii="Times New Roman" w:hAnsi="Times New Roman" w:cs="Times New Roman"/>
                <w:sz w:val="18"/>
                <w:szCs w:val="18"/>
              </w:rPr>
            </w:pPr>
            <w:r w:rsidRPr="009477A8">
              <w:rPr>
                <w:rFonts w:ascii="Times New Roman" w:hAnsi="Times New Roman" w:cs="Times New Roman"/>
                <w:sz w:val="18"/>
                <w:szCs w:val="18"/>
              </w:rPr>
              <w:t>7,50</w:t>
            </w:r>
          </w:p>
        </w:tc>
      </w:tr>
      <w:tr w:rsidR="00C67F7C" w:rsidTr="009477A8">
        <w:trPr>
          <w:trHeight w:val="562"/>
        </w:trPr>
        <w:tc>
          <w:tcPr>
            <w:tcW w:w="392" w:type="dxa"/>
          </w:tcPr>
          <w:p w:rsidR="00C67F7C" w:rsidRPr="009477A8" w:rsidRDefault="009477A8" w:rsidP="00C67F7C">
            <w:pPr>
              <w:rPr>
                <w:rFonts w:ascii="Times New Roman" w:hAnsi="Times New Roman" w:cs="Times New Roman"/>
                <w:sz w:val="18"/>
                <w:szCs w:val="18"/>
              </w:rPr>
            </w:pPr>
            <w:r w:rsidRPr="009477A8">
              <w:rPr>
                <w:rFonts w:ascii="Times New Roman" w:hAnsi="Times New Roman" w:cs="Times New Roman"/>
                <w:sz w:val="18"/>
                <w:szCs w:val="18"/>
              </w:rPr>
              <w:t>6.</w:t>
            </w:r>
          </w:p>
        </w:tc>
        <w:tc>
          <w:tcPr>
            <w:tcW w:w="4214" w:type="dxa"/>
          </w:tcPr>
          <w:p w:rsidR="00C67F7C" w:rsidRPr="009477A8" w:rsidRDefault="009477A8" w:rsidP="009477A8">
            <w:pPr>
              <w:rPr>
                <w:rFonts w:ascii="Times New Roman" w:hAnsi="Times New Roman" w:cs="Times New Roman"/>
                <w:sz w:val="18"/>
                <w:szCs w:val="18"/>
              </w:rPr>
            </w:pPr>
            <w:r w:rsidRPr="009477A8">
              <w:rPr>
                <w:rFonts w:ascii="Times New Roman" w:hAnsi="Times New Roman" w:cs="Times New Roman"/>
                <w:sz w:val="18"/>
                <w:szCs w:val="18"/>
              </w:rPr>
              <w:t>Jegrznia (Lega) od wypływu z jez. Olecko Wielkie do wpływu do jez. Olecko Małe (RW20002526261539)</w:t>
            </w:r>
          </w:p>
        </w:tc>
        <w:tc>
          <w:tcPr>
            <w:tcW w:w="2303" w:type="dxa"/>
          </w:tcPr>
          <w:p w:rsidR="00C67F7C" w:rsidRPr="009477A8" w:rsidRDefault="009477A8" w:rsidP="00C67F7C">
            <w:pPr>
              <w:rPr>
                <w:rFonts w:ascii="Times New Roman" w:hAnsi="Times New Roman" w:cs="Times New Roman"/>
                <w:sz w:val="18"/>
                <w:szCs w:val="18"/>
              </w:rPr>
            </w:pPr>
            <w:r w:rsidRPr="009477A8">
              <w:rPr>
                <w:rFonts w:ascii="Times New Roman" w:hAnsi="Times New Roman" w:cs="Times New Roman"/>
                <w:sz w:val="18"/>
                <w:szCs w:val="18"/>
              </w:rPr>
              <w:t>25-ciek łączący jeziora</w:t>
            </w:r>
          </w:p>
        </w:tc>
        <w:tc>
          <w:tcPr>
            <w:tcW w:w="2303" w:type="dxa"/>
          </w:tcPr>
          <w:p w:rsidR="00C67F7C" w:rsidRPr="009477A8" w:rsidRDefault="009477A8" w:rsidP="00C67F7C">
            <w:pPr>
              <w:rPr>
                <w:rFonts w:ascii="Times New Roman" w:hAnsi="Times New Roman" w:cs="Times New Roman"/>
                <w:sz w:val="18"/>
                <w:szCs w:val="18"/>
              </w:rPr>
            </w:pPr>
            <w:r w:rsidRPr="009477A8">
              <w:rPr>
                <w:rFonts w:ascii="Times New Roman" w:hAnsi="Times New Roman" w:cs="Times New Roman"/>
                <w:sz w:val="18"/>
                <w:szCs w:val="18"/>
              </w:rPr>
              <w:t>12,45</w:t>
            </w:r>
          </w:p>
        </w:tc>
      </w:tr>
    </w:tbl>
    <w:p w:rsidR="009477A8" w:rsidRDefault="009477A8" w:rsidP="00C67F7C">
      <w:pPr>
        <w:rPr>
          <w:rFonts w:ascii="Times New Roman" w:hAnsi="Times New Roman" w:cs="Times New Roman"/>
          <w:b/>
          <w:sz w:val="18"/>
          <w:szCs w:val="18"/>
        </w:rPr>
      </w:pPr>
      <w:r>
        <w:rPr>
          <w:rFonts w:ascii="Times New Roman" w:hAnsi="Times New Roman" w:cs="Times New Roman"/>
          <w:b/>
          <w:sz w:val="18"/>
          <w:szCs w:val="18"/>
        </w:rPr>
        <w:t>Źródło: dane Krajowego Zarządu Gospodarki Wodnej</w:t>
      </w:r>
    </w:p>
    <w:p w:rsidR="009477A8" w:rsidRPr="00083C70" w:rsidRDefault="00083C70" w:rsidP="00083C70">
      <w:pPr>
        <w:ind w:firstLine="708"/>
        <w:jc w:val="both"/>
        <w:rPr>
          <w:rFonts w:ascii="Times New Roman" w:hAnsi="Times New Roman" w:cs="Times New Roman"/>
        </w:rPr>
      </w:pPr>
      <w:r w:rsidRPr="00083C70">
        <w:rPr>
          <w:rFonts w:ascii="Times New Roman" w:hAnsi="Times New Roman" w:cs="Times New Roman"/>
        </w:rPr>
        <w:t>ROZPORZĄDZENIE ZMIENIAJĄCE</w:t>
      </w:r>
      <w:r>
        <w:rPr>
          <w:rFonts w:ascii="Times New Roman" w:hAnsi="Times New Roman" w:cs="Times New Roman"/>
        </w:rPr>
        <w:t xml:space="preserve"> </w:t>
      </w:r>
      <w:r w:rsidRPr="00083C70">
        <w:rPr>
          <w:rFonts w:ascii="Times New Roman" w:hAnsi="Times New Roman" w:cs="Times New Roman"/>
        </w:rPr>
        <w:t xml:space="preserve"> DYREKTORA REGIONALNEGO ZARZĄDU GOSPODARKI WODNEJ W WARSZAWIE  z dnia 29 grudnia 2017r. w sprawie ustalenia warunków korzystania z wód regionu wodnego Środkowej Wisły:</w:t>
      </w:r>
    </w:p>
    <w:p w:rsidR="008C4283" w:rsidRPr="008C4283" w:rsidRDefault="00083C70" w:rsidP="008C4283">
      <w:pPr>
        <w:jc w:val="both"/>
        <w:rPr>
          <w:rFonts w:ascii="Times New Roman" w:hAnsi="Times New Roman" w:cs="Times New Roman"/>
        </w:rPr>
      </w:pPr>
      <w:r w:rsidRPr="008C4283">
        <w:rPr>
          <w:rFonts w:ascii="Times New Roman" w:hAnsi="Times New Roman" w:cs="Times New Roman"/>
        </w:rPr>
        <w:t>1. RW2000182</w:t>
      </w:r>
      <w:r w:rsidR="0045397D">
        <w:rPr>
          <w:rFonts w:ascii="Times New Roman" w:hAnsi="Times New Roman" w:cs="Times New Roman"/>
        </w:rPr>
        <w:t>62618 dopływ spod Zatyk stan dobry</w:t>
      </w:r>
      <w:r w:rsidRPr="008C4283">
        <w:rPr>
          <w:rFonts w:ascii="Times New Roman" w:hAnsi="Times New Roman" w:cs="Times New Roman"/>
        </w:rPr>
        <w:t>, niezagrożona, osiągnięcie co najmniej dobrego stanu ekologicznego oraz utrzymanie co najmniej dobrego stanu chemicznego wód.</w:t>
      </w:r>
    </w:p>
    <w:p w:rsidR="008C4283" w:rsidRPr="008C4283" w:rsidRDefault="00083C70" w:rsidP="008C4283">
      <w:pPr>
        <w:jc w:val="both"/>
        <w:rPr>
          <w:rFonts w:ascii="Times New Roman" w:hAnsi="Times New Roman" w:cs="Times New Roman"/>
        </w:rPr>
      </w:pPr>
      <w:r w:rsidRPr="008C4283">
        <w:rPr>
          <w:rFonts w:ascii="Times New Roman" w:hAnsi="Times New Roman" w:cs="Times New Roman"/>
        </w:rPr>
        <w:t xml:space="preserve"> 2.</w:t>
      </w:r>
      <w:r w:rsidR="0045397D">
        <w:rPr>
          <w:rFonts w:ascii="Times New Roman" w:hAnsi="Times New Roman" w:cs="Times New Roman"/>
        </w:rPr>
        <w:t xml:space="preserve"> RW2000182626169 Czarna stan dobry</w:t>
      </w:r>
      <w:r w:rsidRPr="008C4283">
        <w:rPr>
          <w:rFonts w:ascii="Times New Roman" w:hAnsi="Times New Roman" w:cs="Times New Roman"/>
        </w:rPr>
        <w:t>, niezagrożona, osiągnięcie co najmniej dobrego stanu ekologicznego oraz utrzymanie co najmniej dobrego stanu chemicznego wód.</w:t>
      </w:r>
    </w:p>
    <w:p w:rsidR="008C4283" w:rsidRPr="008C4283" w:rsidRDefault="00083C70" w:rsidP="008C4283">
      <w:pPr>
        <w:jc w:val="both"/>
        <w:rPr>
          <w:rFonts w:ascii="Times New Roman" w:hAnsi="Times New Roman" w:cs="Times New Roman"/>
        </w:rPr>
      </w:pPr>
      <w:r w:rsidRPr="008C4283">
        <w:rPr>
          <w:rFonts w:ascii="Times New Roman" w:hAnsi="Times New Roman" w:cs="Times New Roman"/>
        </w:rPr>
        <w:t xml:space="preserve"> 3. RW2000202626199 Jegrznia (Lega) od wypływu z jez. Oleckie Małe do wpływu</w:t>
      </w:r>
      <w:r w:rsidR="0045397D">
        <w:rPr>
          <w:rFonts w:ascii="Times New Roman" w:hAnsi="Times New Roman" w:cs="Times New Roman"/>
        </w:rPr>
        <w:t xml:space="preserve"> do jez. Szelmet Wielki stan dobry</w:t>
      </w:r>
      <w:r w:rsidRPr="008C4283">
        <w:rPr>
          <w:rFonts w:ascii="Times New Roman" w:hAnsi="Times New Roman" w:cs="Times New Roman"/>
        </w:rPr>
        <w:t xml:space="preserve">, niezagrożona, osiągnięcie co najmniej dobrego stanu ekologicznego oraz utrzymanie co najmniej dobrego stanu chemicznego wód. </w:t>
      </w:r>
    </w:p>
    <w:p w:rsidR="008C4283" w:rsidRPr="008C4283" w:rsidRDefault="00083C70" w:rsidP="008C4283">
      <w:pPr>
        <w:jc w:val="both"/>
        <w:rPr>
          <w:rFonts w:ascii="Times New Roman" w:hAnsi="Times New Roman" w:cs="Times New Roman"/>
        </w:rPr>
      </w:pPr>
      <w:r w:rsidRPr="008C4283">
        <w:rPr>
          <w:rFonts w:ascii="Times New Roman" w:hAnsi="Times New Roman" w:cs="Times New Roman"/>
        </w:rPr>
        <w:t>4. RW20002526261539 Jegrznia (Lega) od wpływu do jez. Olecko Wielkie do wypł</w:t>
      </w:r>
      <w:r w:rsidR="0045397D">
        <w:rPr>
          <w:rFonts w:ascii="Times New Roman" w:hAnsi="Times New Roman" w:cs="Times New Roman"/>
        </w:rPr>
        <w:t>ywu z jez. Oleckie Małe stan dobry</w:t>
      </w:r>
      <w:r w:rsidRPr="008C4283">
        <w:rPr>
          <w:rFonts w:ascii="Times New Roman" w:hAnsi="Times New Roman" w:cs="Times New Roman"/>
        </w:rPr>
        <w:t xml:space="preserve">, zagrożona, osiągnięcie co najmniej dobrego stanu ekologicznego oraz utrzymanie co najmniej dobrego stanu chemicznego wód derogacja wpływ działalności antropogenicznej na stan JCWP generuje konieczność przesunięcia w czasie osiągnięcia celów środowiskowych z uwagi na brak rozwiązań technicznych możliwych do zastosowania w celu poprawy stanu JCWP. </w:t>
      </w:r>
    </w:p>
    <w:p w:rsidR="008C4283" w:rsidRPr="008C4283" w:rsidRDefault="00083C70" w:rsidP="008C4283">
      <w:pPr>
        <w:jc w:val="both"/>
        <w:rPr>
          <w:rFonts w:ascii="Times New Roman" w:hAnsi="Times New Roman" w:cs="Times New Roman"/>
        </w:rPr>
      </w:pPr>
      <w:r w:rsidRPr="008C4283">
        <w:rPr>
          <w:rFonts w:ascii="Times New Roman" w:hAnsi="Times New Roman" w:cs="Times New Roman"/>
        </w:rPr>
        <w:t>5. RW20001826</w:t>
      </w:r>
      <w:r w:rsidR="0045397D">
        <w:rPr>
          <w:rFonts w:ascii="Times New Roman" w:hAnsi="Times New Roman" w:cs="Times New Roman"/>
        </w:rPr>
        <w:t>2615349 Kanał Wieliczki stan dobry</w:t>
      </w:r>
      <w:r w:rsidRPr="008C4283">
        <w:rPr>
          <w:rFonts w:ascii="Times New Roman" w:hAnsi="Times New Roman" w:cs="Times New Roman"/>
        </w:rPr>
        <w:t>, zagrożona, osiągnięcie co najmniej dobrego stanu ekologicznego oraz utrzymanie co najmniej dobrego stanu chemicznego wód – derogacja, wpływ działalności antropogenicznej na stan JCWP generuje konieczność przesunięcia w czasie osiągnięcia celów środowiskowych z uwagi na brak rozwiązań technicznych możliwych do zastosowania w celu poprawy stanu JCWP.</w:t>
      </w:r>
    </w:p>
    <w:p w:rsidR="00830A04" w:rsidRDefault="00083C70" w:rsidP="001D2489">
      <w:pPr>
        <w:jc w:val="both"/>
        <w:rPr>
          <w:rFonts w:ascii="Times New Roman" w:hAnsi="Times New Roman" w:cs="Times New Roman"/>
          <w:sz w:val="18"/>
          <w:szCs w:val="18"/>
        </w:rPr>
      </w:pPr>
      <w:r w:rsidRPr="008C4283">
        <w:rPr>
          <w:rFonts w:ascii="Times New Roman" w:hAnsi="Times New Roman" w:cs="Times New Roman"/>
        </w:rPr>
        <w:t xml:space="preserve"> 6. RW2000182622372 Kanał Rynie stan dobry, niezagrożona, utrzymanie obecnego stanu ekologicznego wód</w:t>
      </w:r>
      <w:r>
        <w:t>.</w:t>
      </w:r>
    </w:p>
    <w:p w:rsidR="001D2489" w:rsidRDefault="00985EEE" w:rsidP="001D2489">
      <w:pPr>
        <w:ind w:firstLine="708"/>
        <w:rPr>
          <w:rFonts w:ascii="Times New Roman" w:hAnsi="Times New Roman" w:cs="Times New Roman"/>
        </w:rPr>
      </w:pPr>
      <w:r w:rsidRPr="001D2489">
        <w:rPr>
          <w:rFonts w:ascii="Times New Roman" w:hAnsi="Times New Roman" w:cs="Times New Roman"/>
        </w:rPr>
        <w:t xml:space="preserve">W 2017 r. monitoring wód powierzchniowych zgodnie z danymi Wojewódzkiego Inspektoratu Ochrony Środowiska w Olsztynie nie obejmował wód na terenie gminy Wieliczki, jednak obejmował JCWP bezpośrednio sąsiadujące z gminą: </w:t>
      </w:r>
      <w:r w:rsidR="001D2489">
        <w:rPr>
          <w:rFonts w:ascii="Times New Roman" w:hAnsi="Times New Roman" w:cs="Times New Roman"/>
        </w:rPr>
        <w:t xml:space="preserve">                                                                                                        </w:t>
      </w:r>
      <w:r w:rsidRPr="001D2489">
        <w:rPr>
          <w:rFonts w:ascii="Times New Roman" w:hAnsi="Times New Roman" w:cs="Times New Roman"/>
        </w:rPr>
        <w:t xml:space="preserve">1. badana była jakość wód Jeziora Olecko Małe – stan ekologiczny oceniono jako umiarkowany, </w:t>
      </w:r>
      <w:r w:rsidR="001D2489">
        <w:rPr>
          <w:rFonts w:ascii="Times New Roman" w:hAnsi="Times New Roman" w:cs="Times New Roman"/>
        </w:rPr>
        <w:t xml:space="preserve">                    </w:t>
      </w:r>
      <w:r w:rsidRPr="001D2489">
        <w:rPr>
          <w:rFonts w:ascii="Times New Roman" w:hAnsi="Times New Roman" w:cs="Times New Roman"/>
        </w:rPr>
        <w:t xml:space="preserve">2. badana była jakość wód Jegrznia (Lega) na stanowisku Skowronki (pomiędzy jeziorami Olecko Wielkie i Olecko Małe) - stan / potencjał ekologiczny – umiarkowany, </w:t>
      </w:r>
    </w:p>
    <w:p w:rsidR="001D2489" w:rsidRDefault="00985EEE" w:rsidP="001D2489">
      <w:pPr>
        <w:ind w:firstLine="708"/>
        <w:rPr>
          <w:rFonts w:ascii="Times New Roman" w:hAnsi="Times New Roman" w:cs="Times New Roman"/>
        </w:rPr>
      </w:pPr>
      <w:r w:rsidRPr="001D2489">
        <w:rPr>
          <w:rFonts w:ascii="Times New Roman" w:hAnsi="Times New Roman" w:cs="Times New Roman"/>
        </w:rPr>
        <w:t xml:space="preserve">W 2016 r. określono stan wód : </w:t>
      </w:r>
      <w:r w:rsidR="001D2489">
        <w:rPr>
          <w:rFonts w:ascii="Times New Roman" w:hAnsi="Times New Roman" w:cs="Times New Roman"/>
        </w:rPr>
        <w:t xml:space="preserve">                                                                                                                1</w:t>
      </w:r>
      <w:r w:rsidRPr="001D2489">
        <w:rPr>
          <w:rFonts w:ascii="Times New Roman" w:hAnsi="Times New Roman" w:cs="Times New Roman"/>
        </w:rPr>
        <w:t xml:space="preserve">. badana była jakość wód Jegrznia (Lega) na stanowisku Skowronki (pomiędzy jeziorami Olecko Wielkie i Olecko Małe) - stan / potencjał ekologiczny – dobry, </w:t>
      </w:r>
      <w:r w:rsidR="001D2489">
        <w:rPr>
          <w:rFonts w:ascii="Times New Roman" w:hAnsi="Times New Roman" w:cs="Times New Roman"/>
        </w:rPr>
        <w:t xml:space="preserve">                                                                            2</w:t>
      </w:r>
      <w:r w:rsidRPr="001D2489">
        <w:rPr>
          <w:rFonts w:ascii="Times New Roman" w:hAnsi="Times New Roman" w:cs="Times New Roman"/>
        </w:rPr>
        <w:t>. badana była jakość wód Jegrznia (Lega) na stanowisku Sędki (pomiędzy jeziorami Olecko Małe</w:t>
      </w:r>
      <w:r w:rsidR="001D2489">
        <w:rPr>
          <w:rFonts w:ascii="Times New Roman" w:hAnsi="Times New Roman" w:cs="Times New Roman"/>
        </w:rPr>
        <w:t xml:space="preserve">                            </w:t>
      </w:r>
      <w:r w:rsidRPr="001D2489">
        <w:rPr>
          <w:rFonts w:ascii="Times New Roman" w:hAnsi="Times New Roman" w:cs="Times New Roman"/>
        </w:rPr>
        <w:t xml:space="preserve"> i Selmet Wielki - stan / potencjał ekologiczny – dobry,</w:t>
      </w:r>
    </w:p>
    <w:p w:rsidR="008E147C" w:rsidRDefault="008E147C" w:rsidP="00FA78B2">
      <w:pPr>
        <w:jc w:val="both"/>
        <w:rPr>
          <w:rFonts w:ascii="Times New Roman" w:hAnsi="Times New Roman" w:cs="Times New Roman"/>
          <w:b/>
        </w:rPr>
      </w:pPr>
    </w:p>
    <w:p w:rsidR="008E147C" w:rsidRDefault="008E147C" w:rsidP="00FA78B2">
      <w:pPr>
        <w:jc w:val="both"/>
        <w:rPr>
          <w:rFonts w:ascii="Times New Roman" w:hAnsi="Times New Roman" w:cs="Times New Roman"/>
          <w:b/>
        </w:rPr>
      </w:pPr>
    </w:p>
    <w:p w:rsidR="00FA78B2" w:rsidRPr="00FA78B2" w:rsidRDefault="008E147C" w:rsidP="00FA78B2">
      <w:pPr>
        <w:jc w:val="both"/>
        <w:rPr>
          <w:rFonts w:ascii="Times New Roman" w:hAnsi="Times New Roman" w:cs="Times New Roman"/>
          <w:b/>
        </w:rPr>
      </w:pPr>
      <w:r>
        <w:rPr>
          <w:rFonts w:ascii="Times New Roman" w:hAnsi="Times New Roman" w:cs="Times New Roman"/>
          <w:b/>
        </w:rPr>
        <w:lastRenderedPageBreak/>
        <w:t>4</w:t>
      </w:r>
      <w:r w:rsidR="00FA78B2" w:rsidRPr="00FA78B2">
        <w:rPr>
          <w:rFonts w:ascii="Times New Roman" w:hAnsi="Times New Roman" w:cs="Times New Roman"/>
          <w:b/>
        </w:rPr>
        <w:t xml:space="preserve">.2 Wody podziemne </w:t>
      </w:r>
    </w:p>
    <w:p w:rsidR="00FA78B2" w:rsidRPr="00FA78B2" w:rsidRDefault="00FA78B2" w:rsidP="00FA78B2">
      <w:pPr>
        <w:ind w:firstLine="708"/>
        <w:jc w:val="both"/>
        <w:rPr>
          <w:rFonts w:ascii="Times New Roman" w:hAnsi="Times New Roman" w:cs="Times New Roman"/>
        </w:rPr>
      </w:pPr>
      <w:r w:rsidRPr="00FA78B2">
        <w:rPr>
          <w:rFonts w:ascii="Times New Roman" w:hAnsi="Times New Roman" w:cs="Times New Roman"/>
        </w:rPr>
        <w:t xml:space="preserve">Obszar Gminy Wieliczki położny jest w całości w zasięgu Jednolitej Części Wód Podziemnych nr 32 (Europejski kod PLGW200032), która wg danych monitoringowych cechowała się dobrym stanem chemicznym i dobrym stanem ilościowym. Wody podziemne, podobnie jak wody powierzchniowe, stale podlegają antropopresji. Mogą być narażone na różnego rodzaju czynniki degradujące wpływające na ich jakość i zasobność. Wśród potencjalnych i rzeczywistych źródeł zanieczyszczeń wód podziemnych występujących na terenie Gminy można wyliczyć: </w:t>
      </w:r>
    </w:p>
    <w:p w:rsidR="00FA78B2" w:rsidRPr="00FA78B2" w:rsidRDefault="00FA78B2" w:rsidP="00FA78B2">
      <w:pPr>
        <w:pStyle w:val="Akapitzlist"/>
        <w:numPr>
          <w:ilvl w:val="0"/>
          <w:numId w:val="14"/>
        </w:numPr>
        <w:ind w:left="284" w:hanging="284"/>
        <w:jc w:val="both"/>
        <w:rPr>
          <w:rFonts w:ascii="Times New Roman" w:hAnsi="Times New Roman" w:cs="Times New Roman"/>
        </w:rPr>
      </w:pPr>
      <w:r w:rsidRPr="00FA78B2">
        <w:rPr>
          <w:rFonts w:ascii="Times New Roman" w:hAnsi="Times New Roman" w:cs="Times New Roman"/>
        </w:rPr>
        <w:t xml:space="preserve">komunalne: „dzikie wysypiska”, ścieki, zrzuty ścieków, ujęcia wód podziemnych, nieszczelne zbiorniki bezodpływowe na nieczystości ciekłe oraz niesprawne przydomowe oczyszczalnie ścieków,  </w:t>
      </w:r>
    </w:p>
    <w:p w:rsidR="00FA78B2" w:rsidRPr="00FA78B2" w:rsidRDefault="00FA78B2" w:rsidP="00FA78B2">
      <w:pPr>
        <w:pStyle w:val="Akapitzlist"/>
        <w:numPr>
          <w:ilvl w:val="0"/>
          <w:numId w:val="14"/>
        </w:numPr>
        <w:ind w:left="284" w:hanging="284"/>
        <w:jc w:val="both"/>
        <w:rPr>
          <w:rFonts w:ascii="Times New Roman" w:hAnsi="Times New Roman" w:cs="Times New Roman"/>
        </w:rPr>
      </w:pPr>
      <w:r w:rsidRPr="00FA78B2">
        <w:rPr>
          <w:rFonts w:ascii="Times New Roman" w:hAnsi="Times New Roman" w:cs="Times New Roman"/>
        </w:rPr>
        <w:t xml:space="preserve">transportowe: stacje paliw, szlaki komunikacyjne, obszary magazynowo – składowe,  </w:t>
      </w:r>
    </w:p>
    <w:p w:rsidR="00FA78B2" w:rsidRPr="00FA78B2" w:rsidRDefault="00FA78B2" w:rsidP="00FA78B2">
      <w:pPr>
        <w:pStyle w:val="Akapitzlist"/>
        <w:numPr>
          <w:ilvl w:val="0"/>
          <w:numId w:val="14"/>
        </w:numPr>
        <w:ind w:left="284" w:hanging="284"/>
        <w:jc w:val="both"/>
        <w:rPr>
          <w:rFonts w:ascii="Times New Roman" w:hAnsi="Times New Roman" w:cs="Times New Roman"/>
        </w:rPr>
      </w:pPr>
      <w:r w:rsidRPr="00FA78B2">
        <w:rPr>
          <w:rFonts w:ascii="Times New Roman" w:hAnsi="Times New Roman" w:cs="Times New Roman"/>
        </w:rPr>
        <w:t xml:space="preserve">rolnicze: nawozy, pestycydy i środki ochrony roślin, gnojownie przy  gospodarstwach rolnych, składowanie obornika bez płyt obornikowych,  </w:t>
      </w:r>
    </w:p>
    <w:p w:rsidR="00FA78B2" w:rsidRPr="00FA78B2" w:rsidRDefault="00FA78B2" w:rsidP="00FA78B2">
      <w:pPr>
        <w:pStyle w:val="Akapitzlist"/>
        <w:numPr>
          <w:ilvl w:val="0"/>
          <w:numId w:val="14"/>
        </w:numPr>
        <w:ind w:left="284" w:hanging="284"/>
        <w:jc w:val="both"/>
        <w:rPr>
          <w:rFonts w:ascii="Times New Roman" w:hAnsi="Times New Roman" w:cs="Times New Roman"/>
        </w:rPr>
      </w:pPr>
      <w:r w:rsidRPr="00FA78B2">
        <w:rPr>
          <w:rFonts w:ascii="Times New Roman" w:hAnsi="Times New Roman" w:cs="Times New Roman"/>
        </w:rPr>
        <w:t xml:space="preserve">atmosferyczne: związane z emisją zanieczyszczeń do atmosfery i ich opadem.  </w:t>
      </w:r>
    </w:p>
    <w:p w:rsidR="00252782" w:rsidRPr="008E147C" w:rsidRDefault="00FA78B2" w:rsidP="008E147C">
      <w:pPr>
        <w:pStyle w:val="Akapitzlist"/>
        <w:ind w:left="0" w:firstLine="708"/>
        <w:jc w:val="both"/>
        <w:rPr>
          <w:rFonts w:ascii="Times New Roman" w:hAnsi="Times New Roman" w:cs="Times New Roman"/>
        </w:rPr>
      </w:pPr>
      <w:r w:rsidRPr="00FA78B2">
        <w:rPr>
          <w:rFonts w:ascii="Times New Roman" w:hAnsi="Times New Roman" w:cs="Times New Roman"/>
        </w:rPr>
        <w:t>Czynniki, które mogą negatywnie wpływać na jakość wód podziemnych, w tym ujmowanych na cele komunalne, muszą być stale monitorowane, tak aby zapewnić jednostce właściwą jakość wód</w:t>
      </w:r>
      <w:r>
        <w:rPr>
          <w:rFonts w:ascii="Times New Roman" w:hAnsi="Times New Roman" w:cs="Times New Roman"/>
        </w:rPr>
        <w:t xml:space="preserve">                   </w:t>
      </w:r>
      <w:r w:rsidRPr="00FA78B2">
        <w:rPr>
          <w:rFonts w:ascii="Times New Roman" w:hAnsi="Times New Roman" w:cs="Times New Roman"/>
        </w:rPr>
        <w:t xml:space="preserve"> i eliminować zagrożenia.</w:t>
      </w:r>
    </w:p>
    <w:p w:rsidR="00FA78B2" w:rsidRDefault="008E147C" w:rsidP="00FA78B2">
      <w:pPr>
        <w:jc w:val="both"/>
        <w:rPr>
          <w:rFonts w:ascii="Times New Roman" w:hAnsi="Times New Roman" w:cs="Times New Roman"/>
          <w:b/>
        </w:rPr>
      </w:pPr>
      <w:r>
        <w:rPr>
          <w:rFonts w:ascii="Times New Roman" w:hAnsi="Times New Roman" w:cs="Times New Roman"/>
          <w:b/>
        </w:rPr>
        <w:t>4.</w:t>
      </w:r>
      <w:r w:rsidR="00FA78B2">
        <w:rPr>
          <w:rFonts w:ascii="Times New Roman" w:hAnsi="Times New Roman" w:cs="Times New Roman"/>
          <w:b/>
        </w:rPr>
        <w:t>3</w:t>
      </w:r>
      <w:r w:rsidR="00FA78B2" w:rsidRPr="00FA78B2">
        <w:rPr>
          <w:rFonts w:ascii="Times New Roman" w:hAnsi="Times New Roman" w:cs="Times New Roman"/>
          <w:b/>
        </w:rPr>
        <w:t xml:space="preserve"> </w:t>
      </w:r>
      <w:r w:rsidR="00FA78B2">
        <w:rPr>
          <w:rFonts w:ascii="Times New Roman" w:hAnsi="Times New Roman" w:cs="Times New Roman"/>
          <w:b/>
        </w:rPr>
        <w:t>Zagrożenia powodziowe</w:t>
      </w:r>
    </w:p>
    <w:p w:rsidR="00837CAD" w:rsidRPr="00252782" w:rsidRDefault="00FA78B2" w:rsidP="00FA78B2">
      <w:pPr>
        <w:jc w:val="both"/>
        <w:rPr>
          <w:rFonts w:ascii="Times New Roman" w:hAnsi="Times New Roman" w:cs="Times New Roman"/>
          <w:b/>
        </w:rPr>
      </w:pPr>
      <w:r w:rsidRPr="00FA78B2">
        <w:rPr>
          <w:rFonts w:ascii="Times New Roman" w:hAnsi="Times New Roman" w:cs="Times New Roman"/>
          <w:b/>
        </w:rPr>
        <w:t xml:space="preserve"> </w:t>
      </w:r>
      <w:r>
        <w:rPr>
          <w:rFonts w:ascii="Times New Roman" w:hAnsi="Times New Roman" w:cs="Times New Roman"/>
          <w:b/>
        </w:rPr>
        <w:tab/>
      </w:r>
      <w:r w:rsidRPr="00252782">
        <w:rPr>
          <w:rFonts w:ascii="Times New Roman" w:hAnsi="Times New Roman" w:cs="Times New Roman"/>
        </w:rPr>
        <w:t>Potencjalne zagrożenie powodziowe na obszarze gminy Wieliczki jest związane z rzeką Legą, jeziorem Oleckie Małe i rzeką Czarna.</w:t>
      </w:r>
    </w:p>
    <w:p w:rsidR="00252782" w:rsidRDefault="00837CAD" w:rsidP="00837CAD">
      <w:pPr>
        <w:rPr>
          <w:rFonts w:ascii="Times New Roman" w:hAnsi="Times New Roman" w:cs="Times New Roman"/>
        </w:rPr>
      </w:pPr>
      <w:r w:rsidRPr="00837CAD">
        <w:rPr>
          <w:rFonts w:ascii="Times New Roman" w:hAnsi="Times New Roman" w:cs="Times New Roman"/>
          <w:noProof/>
          <w:lang w:eastAsia="pl-PL"/>
        </w:rPr>
        <w:drawing>
          <wp:inline distT="0" distB="0" distL="0" distR="0">
            <wp:extent cx="4143298" cy="3577132"/>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145036" cy="3578633"/>
                    </a:xfrm>
                    <a:prstGeom prst="rect">
                      <a:avLst/>
                    </a:prstGeom>
                    <a:noFill/>
                    <a:ln w="9525">
                      <a:noFill/>
                      <a:miter lim="800000"/>
                      <a:headEnd/>
                      <a:tailEnd/>
                    </a:ln>
                  </pic:spPr>
                </pic:pic>
              </a:graphicData>
            </a:graphic>
          </wp:inline>
        </w:drawing>
      </w:r>
    </w:p>
    <w:p w:rsidR="00E23C06" w:rsidRDefault="00252782" w:rsidP="00252782">
      <w:pPr>
        <w:rPr>
          <w:rFonts w:ascii="Times New Roman" w:hAnsi="Times New Roman" w:cs="Times New Roman"/>
          <w:b/>
          <w:sz w:val="18"/>
          <w:szCs w:val="18"/>
        </w:rPr>
      </w:pPr>
      <w:r w:rsidRPr="00252782">
        <w:rPr>
          <w:rFonts w:ascii="Times New Roman" w:hAnsi="Times New Roman" w:cs="Times New Roman"/>
          <w:b/>
          <w:sz w:val="18"/>
          <w:szCs w:val="18"/>
        </w:rPr>
        <w:t>Rys. 1 Obszary zagrożenia powodziowego na terenie gminy Wieliczki</w:t>
      </w:r>
    </w:p>
    <w:p w:rsidR="00E23C06" w:rsidRDefault="00E23C06" w:rsidP="00E23C06">
      <w:pPr>
        <w:ind w:firstLine="708"/>
        <w:jc w:val="both"/>
        <w:rPr>
          <w:rFonts w:ascii="Times New Roman" w:hAnsi="Times New Roman" w:cs="Times New Roman"/>
          <w:sz w:val="18"/>
          <w:szCs w:val="18"/>
        </w:rPr>
      </w:pPr>
      <w:r w:rsidRPr="00E23C06">
        <w:rPr>
          <w:rFonts w:ascii="Times New Roman" w:hAnsi="Times New Roman" w:cs="Times New Roman"/>
        </w:rPr>
        <w:lastRenderedPageBreak/>
        <w:t>Należy jednak podkreślić, że w przypadku obfitych opadów deszczu i wzmożonych przepływów wód mogą występować lokalne, krótkotrwałe podtopienia również na pozostałym obszarze.</w:t>
      </w:r>
    </w:p>
    <w:p w:rsidR="00E23C06" w:rsidRDefault="008E147C" w:rsidP="00E23C06">
      <w:pPr>
        <w:rPr>
          <w:rFonts w:ascii="Times New Roman" w:hAnsi="Times New Roman" w:cs="Times New Roman"/>
          <w:b/>
          <w:sz w:val="18"/>
          <w:szCs w:val="18"/>
        </w:rPr>
      </w:pPr>
      <w:r>
        <w:rPr>
          <w:rFonts w:ascii="Times New Roman" w:hAnsi="Times New Roman" w:cs="Times New Roman"/>
          <w:b/>
        </w:rPr>
        <w:t>4.4</w:t>
      </w:r>
      <w:r w:rsidR="00E23C06" w:rsidRPr="00E23C06">
        <w:rPr>
          <w:rFonts w:ascii="Times New Roman" w:hAnsi="Times New Roman" w:cs="Times New Roman"/>
          <w:b/>
        </w:rPr>
        <w:t xml:space="preserve"> Gospodarka wodno-ściekowa</w:t>
      </w:r>
    </w:p>
    <w:p w:rsidR="00E23C06" w:rsidRDefault="00E23C06" w:rsidP="00E23C06">
      <w:pPr>
        <w:ind w:firstLine="708"/>
        <w:jc w:val="both"/>
        <w:rPr>
          <w:rFonts w:ascii="Times New Roman" w:hAnsi="Times New Roman" w:cs="Times New Roman"/>
          <w:sz w:val="18"/>
          <w:szCs w:val="18"/>
        </w:rPr>
      </w:pPr>
      <w:r w:rsidRPr="00E23C06">
        <w:rPr>
          <w:rFonts w:ascii="Times New Roman" w:hAnsi="Times New Roman" w:cs="Times New Roman"/>
        </w:rPr>
        <w:t xml:space="preserve">Gminną sieć wodociągową na obszarze Gminy Wieliczki zasilają komunalne ujęcia wody </w:t>
      </w:r>
      <w:r>
        <w:rPr>
          <w:rFonts w:ascii="Times New Roman" w:hAnsi="Times New Roman" w:cs="Times New Roman"/>
        </w:rPr>
        <w:t xml:space="preserve">                  </w:t>
      </w:r>
      <w:r w:rsidRPr="00E23C06">
        <w:rPr>
          <w:rFonts w:ascii="Times New Roman" w:hAnsi="Times New Roman" w:cs="Times New Roman"/>
        </w:rPr>
        <w:t>w Krupinie, Kleszczewie i Niedźwiedzkich z przepompownią wody w Cimochach. Sieć wodociągowa jest dobrze rozwinięta i obejmuje wszelkie usługi oraz większość mieszkańców gminy Wieliczki.</w:t>
      </w:r>
    </w:p>
    <w:p w:rsidR="009955AE" w:rsidRDefault="00E23C06" w:rsidP="008E147C">
      <w:pPr>
        <w:ind w:firstLine="708"/>
        <w:jc w:val="both"/>
        <w:rPr>
          <w:rFonts w:ascii="Times New Roman" w:hAnsi="Times New Roman" w:cs="Times New Roman"/>
          <w:sz w:val="18"/>
          <w:szCs w:val="18"/>
        </w:rPr>
      </w:pPr>
      <w:r w:rsidRPr="00E23C06">
        <w:rPr>
          <w:rFonts w:ascii="Times New Roman" w:hAnsi="Times New Roman" w:cs="Times New Roman"/>
        </w:rPr>
        <w:t>Według stanu na 31.12.2024r. sieć wodociągowa wynosiła 114,10 km oraz 835 szt. przyłączy wodociągowych do budynków mieszkalnych. Z sieci wodociągowej korzysta niemal cała ludności gminy. W roku 2024 oceny jakości wody były pozytywne co oznacza, że woda spełniała wymogi.                    W incydentalnie występujących przypadkach przekroczenia dopuszczalnych wartości podejmowano skuteczne działania mające na celu przywrócenie normatywnej jakości dostarczanej wody.</w:t>
      </w:r>
    </w:p>
    <w:p w:rsidR="00E23C06" w:rsidRPr="009955AE" w:rsidRDefault="009955AE" w:rsidP="009955AE">
      <w:pPr>
        <w:rPr>
          <w:rFonts w:ascii="Times New Roman" w:hAnsi="Times New Roman" w:cs="Times New Roman"/>
          <w:b/>
          <w:sz w:val="18"/>
          <w:szCs w:val="18"/>
        </w:rPr>
      </w:pPr>
      <w:r w:rsidRPr="00E23C06">
        <w:rPr>
          <w:rFonts w:ascii="Times New Roman" w:hAnsi="Times New Roman" w:cs="Times New Roman"/>
          <w:b/>
          <w:sz w:val="18"/>
          <w:szCs w:val="18"/>
        </w:rPr>
        <w:t>Tab. 4 Ocena sieci wodociągowych w 2024r.</w:t>
      </w:r>
    </w:p>
    <w:tbl>
      <w:tblPr>
        <w:tblStyle w:val="Tabela-Siatka"/>
        <w:tblpPr w:leftFromText="141" w:rightFromText="141" w:vertAnchor="text" w:horzAnchor="margin" w:tblpXSpec="center" w:tblpY="209"/>
        <w:tblW w:w="5891" w:type="pct"/>
        <w:tblLook w:val="04A0"/>
      </w:tblPr>
      <w:tblGrid>
        <w:gridCol w:w="1056"/>
        <w:gridCol w:w="703"/>
        <w:gridCol w:w="1107"/>
        <w:gridCol w:w="1091"/>
        <w:gridCol w:w="916"/>
        <w:gridCol w:w="1283"/>
        <w:gridCol w:w="889"/>
        <w:gridCol w:w="1103"/>
        <w:gridCol w:w="803"/>
        <w:gridCol w:w="1176"/>
        <w:gridCol w:w="816"/>
      </w:tblGrid>
      <w:tr w:rsidR="009955AE" w:rsidTr="009955AE">
        <w:tc>
          <w:tcPr>
            <w:tcW w:w="483" w:type="pct"/>
          </w:tcPr>
          <w:p w:rsidR="009955AE" w:rsidRPr="008A5B9C" w:rsidRDefault="009955AE" w:rsidP="009955AE">
            <w:pPr>
              <w:rPr>
                <w:rFonts w:ascii="Times New Roman" w:hAnsi="Times New Roman" w:cs="Times New Roman"/>
                <w:sz w:val="12"/>
                <w:szCs w:val="12"/>
              </w:rPr>
            </w:pPr>
            <w:r w:rsidRPr="008A5B9C">
              <w:rPr>
                <w:rFonts w:ascii="Times New Roman" w:hAnsi="Times New Roman" w:cs="Times New Roman"/>
                <w:sz w:val="12"/>
                <w:szCs w:val="12"/>
              </w:rPr>
              <w:t>Nazwa wodociągu</w:t>
            </w:r>
          </w:p>
        </w:tc>
        <w:tc>
          <w:tcPr>
            <w:tcW w:w="321" w:type="pct"/>
          </w:tcPr>
          <w:p w:rsidR="009955AE" w:rsidRPr="008A5B9C" w:rsidRDefault="009955AE" w:rsidP="009955AE">
            <w:pPr>
              <w:rPr>
                <w:rFonts w:ascii="Times New Roman" w:hAnsi="Times New Roman" w:cs="Times New Roman"/>
                <w:sz w:val="12"/>
                <w:szCs w:val="12"/>
              </w:rPr>
            </w:pPr>
            <w:r w:rsidRPr="008A5B9C">
              <w:rPr>
                <w:rFonts w:ascii="Times New Roman" w:hAnsi="Times New Roman" w:cs="Times New Roman"/>
                <w:sz w:val="12"/>
                <w:szCs w:val="12"/>
              </w:rPr>
              <w:t>Produkcja wody w m3/d</w:t>
            </w:r>
          </w:p>
        </w:tc>
        <w:tc>
          <w:tcPr>
            <w:tcW w:w="506" w:type="pct"/>
          </w:tcPr>
          <w:p w:rsidR="009955AE" w:rsidRPr="008A5B9C" w:rsidRDefault="009955AE" w:rsidP="009955AE">
            <w:pPr>
              <w:rPr>
                <w:rFonts w:ascii="Times New Roman" w:hAnsi="Times New Roman" w:cs="Times New Roman"/>
                <w:sz w:val="12"/>
                <w:szCs w:val="12"/>
              </w:rPr>
            </w:pPr>
            <w:r w:rsidRPr="008A5B9C">
              <w:rPr>
                <w:rFonts w:ascii="Times New Roman" w:hAnsi="Times New Roman" w:cs="Times New Roman"/>
                <w:sz w:val="12"/>
                <w:szCs w:val="12"/>
              </w:rPr>
              <w:t>Sposób uzdatniania</w:t>
            </w:r>
          </w:p>
        </w:tc>
        <w:tc>
          <w:tcPr>
            <w:tcW w:w="498" w:type="pct"/>
          </w:tcPr>
          <w:p w:rsidR="009955AE" w:rsidRPr="008A5B9C" w:rsidRDefault="009955AE" w:rsidP="009955AE">
            <w:pPr>
              <w:rPr>
                <w:rFonts w:ascii="Times New Roman" w:hAnsi="Times New Roman" w:cs="Times New Roman"/>
                <w:sz w:val="12"/>
                <w:szCs w:val="12"/>
              </w:rPr>
            </w:pPr>
            <w:r w:rsidRPr="008A5B9C">
              <w:rPr>
                <w:rFonts w:ascii="Times New Roman" w:hAnsi="Times New Roman" w:cs="Times New Roman"/>
                <w:sz w:val="12"/>
                <w:szCs w:val="12"/>
              </w:rPr>
              <w:t>Nazwa miejscowości zaopatrywanych w wodę z danego wodociągu (lub obiektu publicznego gdy jest to wodociąg indywidualny)</w:t>
            </w:r>
          </w:p>
        </w:tc>
        <w:tc>
          <w:tcPr>
            <w:tcW w:w="419" w:type="pct"/>
          </w:tcPr>
          <w:p w:rsidR="009955AE" w:rsidRPr="008A5B9C" w:rsidRDefault="009955AE" w:rsidP="009955AE">
            <w:pPr>
              <w:rPr>
                <w:rFonts w:ascii="Times New Roman" w:hAnsi="Times New Roman" w:cs="Times New Roman"/>
                <w:sz w:val="12"/>
                <w:szCs w:val="12"/>
              </w:rPr>
            </w:pPr>
            <w:r w:rsidRPr="008A5B9C">
              <w:rPr>
                <w:rFonts w:ascii="Times New Roman" w:hAnsi="Times New Roman" w:cs="Times New Roman"/>
                <w:sz w:val="12"/>
                <w:szCs w:val="12"/>
              </w:rPr>
              <w:t>Liczba ludności zaopatrywanej w wodę ( stałych mieszkańców)</w:t>
            </w:r>
          </w:p>
        </w:tc>
        <w:tc>
          <w:tcPr>
            <w:tcW w:w="586" w:type="pct"/>
          </w:tcPr>
          <w:p w:rsidR="009955AE" w:rsidRPr="008A5B9C" w:rsidRDefault="009955AE" w:rsidP="009955AE">
            <w:pPr>
              <w:rPr>
                <w:rFonts w:ascii="Times New Roman" w:hAnsi="Times New Roman" w:cs="Times New Roman"/>
                <w:sz w:val="12"/>
                <w:szCs w:val="12"/>
              </w:rPr>
            </w:pPr>
            <w:r w:rsidRPr="008A5B9C">
              <w:rPr>
                <w:rFonts w:ascii="Times New Roman" w:hAnsi="Times New Roman" w:cs="Times New Roman"/>
                <w:sz w:val="12"/>
                <w:szCs w:val="12"/>
              </w:rPr>
              <w:t>Przekroczenie wartości dopuszczalnych parametrów jakości wody (nazwa parametrów i wartości (średnia/maksymalna)</w:t>
            </w:r>
          </w:p>
        </w:tc>
        <w:tc>
          <w:tcPr>
            <w:tcW w:w="406" w:type="pct"/>
          </w:tcPr>
          <w:p w:rsidR="009955AE" w:rsidRPr="008A5B9C" w:rsidRDefault="009955AE" w:rsidP="009955AE">
            <w:pPr>
              <w:rPr>
                <w:rFonts w:ascii="Times New Roman" w:hAnsi="Times New Roman" w:cs="Times New Roman"/>
                <w:sz w:val="12"/>
                <w:szCs w:val="12"/>
              </w:rPr>
            </w:pPr>
            <w:r w:rsidRPr="008A5B9C">
              <w:rPr>
                <w:rFonts w:ascii="Times New Roman" w:hAnsi="Times New Roman" w:cs="Times New Roman"/>
                <w:sz w:val="12"/>
                <w:szCs w:val="12"/>
              </w:rPr>
              <w:t>Czas trwania przekroczenia w dniach ( w roku 2024)</w:t>
            </w:r>
          </w:p>
        </w:tc>
        <w:tc>
          <w:tcPr>
            <w:tcW w:w="504" w:type="pct"/>
          </w:tcPr>
          <w:p w:rsidR="009955AE" w:rsidRPr="008A5B9C" w:rsidRDefault="009955AE" w:rsidP="009955AE">
            <w:pPr>
              <w:rPr>
                <w:rFonts w:ascii="Times New Roman" w:hAnsi="Times New Roman" w:cs="Times New Roman"/>
                <w:sz w:val="12"/>
                <w:szCs w:val="12"/>
              </w:rPr>
            </w:pPr>
            <w:r w:rsidRPr="008A5B9C">
              <w:rPr>
                <w:rFonts w:ascii="Times New Roman" w:hAnsi="Times New Roman" w:cs="Times New Roman"/>
                <w:sz w:val="12"/>
                <w:szCs w:val="12"/>
              </w:rPr>
              <w:t>Informacja o prowadzonych postępowaniach administracyjnych</w:t>
            </w:r>
          </w:p>
        </w:tc>
        <w:tc>
          <w:tcPr>
            <w:tcW w:w="367" w:type="pct"/>
          </w:tcPr>
          <w:p w:rsidR="009955AE" w:rsidRPr="008A5B9C" w:rsidRDefault="009955AE" w:rsidP="009955AE">
            <w:pPr>
              <w:rPr>
                <w:rFonts w:ascii="Times New Roman" w:hAnsi="Times New Roman" w:cs="Times New Roman"/>
                <w:sz w:val="12"/>
                <w:szCs w:val="12"/>
              </w:rPr>
            </w:pPr>
            <w:r w:rsidRPr="008A5B9C">
              <w:rPr>
                <w:rFonts w:ascii="Times New Roman" w:hAnsi="Times New Roman" w:cs="Times New Roman"/>
                <w:sz w:val="12"/>
                <w:szCs w:val="12"/>
              </w:rPr>
              <w:t>Działania naprawcze prowadzone przez przedsię. W-k</w:t>
            </w:r>
          </w:p>
        </w:tc>
        <w:tc>
          <w:tcPr>
            <w:tcW w:w="537" w:type="pct"/>
          </w:tcPr>
          <w:p w:rsidR="009955AE" w:rsidRPr="008A5B9C" w:rsidRDefault="009955AE" w:rsidP="009955AE">
            <w:pPr>
              <w:rPr>
                <w:rFonts w:ascii="Times New Roman" w:hAnsi="Times New Roman" w:cs="Times New Roman"/>
                <w:sz w:val="12"/>
                <w:szCs w:val="12"/>
              </w:rPr>
            </w:pPr>
            <w:r w:rsidRPr="008A5B9C">
              <w:rPr>
                <w:rFonts w:ascii="Times New Roman" w:hAnsi="Times New Roman" w:cs="Times New Roman"/>
                <w:sz w:val="12"/>
                <w:szCs w:val="12"/>
              </w:rPr>
              <w:t>Przydatność wody do spożycia (stan na koniec roku sprawozdawczego)-przydatna do spożycia / warunkowo przydatna/brak przydatności/ odstępstwo</w:t>
            </w:r>
          </w:p>
        </w:tc>
        <w:tc>
          <w:tcPr>
            <w:tcW w:w="373" w:type="pct"/>
          </w:tcPr>
          <w:p w:rsidR="009955AE" w:rsidRPr="008A5B9C" w:rsidRDefault="009955AE" w:rsidP="009955AE">
            <w:pPr>
              <w:rPr>
                <w:rFonts w:ascii="Times New Roman" w:hAnsi="Times New Roman" w:cs="Times New Roman"/>
                <w:sz w:val="12"/>
                <w:szCs w:val="12"/>
              </w:rPr>
            </w:pPr>
            <w:r w:rsidRPr="008A5B9C">
              <w:rPr>
                <w:rFonts w:ascii="Times New Roman" w:hAnsi="Times New Roman" w:cs="Times New Roman"/>
                <w:sz w:val="12"/>
                <w:szCs w:val="12"/>
              </w:rPr>
              <w:t>Zgłoszone reakcje niepożądane związane ze spożyciem wody na danym obszarze</w:t>
            </w:r>
          </w:p>
        </w:tc>
      </w:tr>
      <w:tr w:rsidR="009955AE" w:rsidTr="009955AE">
        <w:tc>
          <w:tcPr>
            <w:tcW w:w="483" w:type="pct"/>
          </w:tcPr>
          <w:p w:rsidR="009955AE" w:rsidRPr="008A5B9C" w:rsidRDefault="009955AE" w:rsidP="009955AE">
            <w:pPr>
              <w:rPr>
                <w:rFonts w:ascii="Times New Roman" w:hAnsi="Times New Roman" w:cs="Times New Roman"/>
                <w:sz w:val="14"/>
                <w:szCs w:val="14"/>
              </w:rPr>
            </w:pPr>
            <w:r w:rsidRPr="008A5B9C">
              <w:rPr>
                <w:rFonts w:ascii="Times New Roman" w:hAnsi="Times New Roman" w:cs="Times New Roman"/>
                <w:sz w:val="14"/>
                <w:szCs w:val="14"/>
              </w:rPr>
              <w:t>Niedźwiedzkie</w:t>
            </w:r>
          </w:p>
        </w:tc>
        <w:tc>
          <w:tcPr>
            <w:tcW w:w="321"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366</w:t>
            </w:r>
          </w:p>
        </w:tc>
        <w:tc>
          <w:tcPr>
            <w:tcW w:w="506"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odmanganianie, odżelazianie, napowietrzanie</w:t>
            </w:r>
          </w:p>
        </w:tc>
        <w:tc>
          <w:tcPr>
            <w:tcW w:w="498"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Niedźwiedzkie, Wieliczki, Wilkasy, Sobole, Olecko Małe, Nowy Młyn. Cimochy, Cimoszki. Szeszki, Starosty</w:t>
            </w:r>
          </w:p>
        </w:tc>
        <w:tc>
          <w:tcPr>
            <w:tcW w:w="419"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1974</w:t>
            </w:r>
          </w:p>
        </w:tc>
        <w:tc>
          <w:tcPr>
            <w:tcW w:w="586"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Brak</w:t>
            </w:r>
          </w:p>
        </w:tc>
        <w:tc>
          <w:tcPr>
            <w:tcW w:w="406"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0</w:t>
            </w:r>
          </w:p>
        </w:tc>
        <w:tc>
          <w:tcPr>
            <w:tcW w:w="504"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0</w:t>
            </w:r>
          </w:p>
        </w:tc>
        <w:tc>
          <w:tcPr>
            <w:tcW w:w="367"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0</w:t>
            </w:r>
          </w:p>
        </w:tc>
        <w:tc>
          <w:tcPr>
            <w:tcW w:w="537"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Przydatna do spożycia</w:t>
            </w:r>
          </w:p>
        </w:tc>
        <w:tc>
          <w:tcPr>
            <w:tcW w:w="373"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brak</w:t>
            </w:r>
          </w:p>
        </w:tc>
      </w:tr>
      <w:tr w:rsidR="009955AE" w:rsidTr="009955AE">
        <w:tc>
          <w:tcPr>
            <w:tcW w:w="483"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Kleszczewo</w:t>
            </w:r>
          </w:p>
        </w:tc>
        <w:tc>
          <w:tcPr>
            <w:tcW w:w="321"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65,7</w:t>
            </w:r>
          </w:p>
        </w:tc>
        <w:tc>
          <w:tcPr>
            <w:tcW w:w="506"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odmanganianie, odżelazianie, napowietrzanie</w:t>
            </w:r>
          </w:p>
        </w:tc>
        <w:tc>
          <w:tcPr>
            <w:tcW w:w="498"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Kleszczewo, Nory, Gąsiorókow, Gąsiorowo, Jelitki, Guty, Puchówka</w:t>
            </w:r>
          </w:p>
        </w:tc>
        <w:tc>
          <w:tcPr>
            <w:tcW w:w="419"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576</w:t>
            </w:r>
          </w:p>
        </w:tc>
        <w:tc>
          <w:tcPr>
            <w:tcW w:w="586" w:type="pct"/>
          </w:tcPr>
          <w:p w:rsidR="009955AE" w:rsidRPr="009955AE" w:rsidRDefault="009955AE" w:rsidP="009955AE">
            <w:pPr>
              <w:rPr>
                <w:rFonts w:ascii="Times New Roman" w:hAnsi="Times New Roman" w:cs="Times New Roman"/>
                <w:sz w:val="14"/>
                <w:szCs w:val="14"/>
              </w:rPr>
            </w:pPr>
            <w:r w:rsidRPr="009955AE">
              <w:rPr>
                <w:rFonts w:ascii="Times New Roman" w:hAnsi="Times New Roman" w:cs="Times New Roman"/>
                <w:sz w:val="14"/>
                <w:szCs w:val="14"/>
              </w:rPr>
              <w:t>mangan- 56 µg/l</w:t>
            </w:r>
          </w:p>
          <w:p w:rsidR="009955AE" w:rsidRPr="008A5B9C" w:rsidRDefault="009955AE" w:rsidP="009955AE">
            <w:pPr>
              <w:rPr>
                <w:rFonts w:ascii="Times New Roman" w:hAnsi="Times New Roman" w:cs="Times New Roman"/>
                <w:sz w:val="14"/>
                <w:szCs w:val="14"/>
              </w:rPr>
            </w:pPr>
            <w:r w:rsidRPr="009955AE">
              <w:rPr>
                <w:rFonts w:ascii="Times New Roman" w:hAnsi="Times New Roman" w:cs="Times New Roman"/>
                <w:sz w:val="14"/>
                <w:szCs w:val="14"/>
              </w:rPr>
              <w:t>żelazo- 238 µg/l</w:t>
            </w:r>
          </w:p>
        </w:tc>
        <w:tc>
          <w:tcPr>
            <w:tcW w:w="406"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13</w:t>
            </w:r>
          </w:p>
        </w:tc>
        <w:tc>
          <w:tcPr>
            <w:tcW w:w="504"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0</w:t>
            </w:r>
          </w:p>
        </w:tc>
        <w:tc>
          <w:tcPr>
            <w:tcW w:w="367"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Płukanie filtrów</w:t>
            </w:r>
          </w:p>
        </w:tc>
        <w:tc>
          <w:tcPr>
            <w:tcW w:w="537"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Przydatna do spożycia</w:t>
            </w:r>
          </w:p>
        </w:tc>
        <w:tc>
          <w:tcPr>
            <w:tcW w:w="373"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brak</w:t>
            </w:r>
          </w:p>
        </w:tc>
      </w:tr>
      <w:tr w:rsidR="009955AE" w:rsidTr="009955AE">
        <w:tc>
          <w:tcPr>
            <w:tcW w:w="483"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Krupin</w:t>
            </w:r>
          </w:p>
        </w:tc>
        <w:tc>
          <w:tcPr>
            <w:tcW w:w="321"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106</w:t>
            </w:r>
          </w:p>
        </w:tc>
        <w:tc>
          <w:tcPr>
            <w:tcW w:w="506"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odmanganianie, odżelazianie, napowietrzanie</w:t>
            </w:r>
          </w:p>
        </w:tc>
        <w:tc>
          <w:tcPr>
            <w:tcW w:w="498"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Krupin, Markowskie, Nowe Raczki, Godziejewo, Krzyżewko, Urbanki, Wojnasy, Wilkasy Kolonie, Rynie</w:t>
            </w:r>
          </w:p>
        </w:tc>
        <w:tc>
          <w:tcPr>
            <w:tcW w:w="419"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505</w:t>
            </w:r>
          </w:p>
        </w:tc>
        <w:tc>
          <w:tcPr>
            <w:tcW w:w="586"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Brak</w:t>
            </w:r>
          </w:p>
        </w:tc>
        <w:tc>
          <w:tcPr>
            <w:tcW w:w="406"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0</w:t>
            </w:r>
          </w:p>
        </w:tc>
        <w:tc>
          <w:tcPr>
            <w:tcW w:w="504"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0</w:t>
            </w:r>
          </w:p>
        </w:tc>
        <w:tc>
          <w:tcPr>
            <w:tcW w:w="367"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0</w:t>
            </w:r>
          </w:p>
        </w:tc>
        <w:tc>
          <w:tcPr>
            <w:tcW w:w="537"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Przydatna do spożycia</w:t>
            </w:r>
          </w:p>
        </w:tc>
        <w:tc>
          <w:tcPr>
            <w:tcW w:w="373"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brak</w:t>
            </w:r>
          </w:p>
        </w:tc>
      </w:tr>
    </w:tbl>
    <w:p w:rsidR="009955AE" w:rsidRDefault="009955AE" w:rsidP="00E23C06">
      <w:pPr>
        <w:rPr>
          <w:rFonts w:ascii="Times New Roman" w:hAnsi="Times New Roman" w:cs="Times New Roman"/>
          <w:b/>
          <w:sz w:val="18"/>
          <w:szCs w:val="18"/>
        </w:rPr>
      </w:pPr>
      <w:r w:rsidRPr="009955AE">
        <w:rPr>
          <w:rFonts w:ascii="Times New Roman" w:hAnsi="Times New Roman" w:cs="Times New Roman"/>
          <w:b/>
          <w:sz w:val="18"/>
          <w:szCs w:val="18"/>
        </w:rPr>
        <w:t>Źródło: PSSE w Olecku</w:t>
      </w:r>
    </w:p>
    <w:p w:rsidR="00E23C06" w:rsidRPr="001A7CDA" w:rsidRDefault="009955AE" w:rsidP="009955AE">
      <w:pPr>
        <w:ind w:firstLine="708"/>
        <w:jc w:val="both"/>
        <w:rPr>
          <w:rFonts w:ascii="Times New Roman" w:hAnsi="Times New Roman" w:cs="Times New Roman"/>
        </w:rPr>
      </w:pPr>
      <w:r w:rsidRPr="001A7CDA">
        <w:rPr>
          <w:rFonts w:ascii="Times New Roman" w:hAnsi="Times New Roman" w:cs="Times New Roman"/>
        </w:rPr>
        <w:t xml:space="preserve">Gmina Wieliczki jedynie w niewielkim stopniu objęta jest zbiorową kanalizacją sanitarną. </w:t>
      </w:r>
      <w:r w:rsidR="001A7CDA">
        <w:rPr>
          <w:rFonts w:ascii="Times New Roman" w:hAnsi="Times New Roman" w:cs="Times New Roman"/>
        </w:rPr>
        <w:t xml:space="preserve">   </w:t>
      </w:r>
      <w:r w:rsidRPr="001A7CDA">
        <w:rPr>
          <w:rFonts w:ascii="Times New Roman" w:hAnsi="Times New Roman" w:cs="Times New Roman"/>
        </w:rPr>
        <w:t>Na terenie gminy znajduje się 3 lokalne oczyszczalnie ścieków obsługujące budynki zamieszkania zbiorowego. Pozostałe budynki korzystają z przydomowych oczyszczalni ścieków lub zbiorników bezodpływowych.</w:t>
      </w:r>
    </w:p>
    <w:p w:rsidR="001A7CDA" w:rsidRPr="001A7CDA" w:rsidRDefault="009955AE" w:rsidP="009955AE">
      <w:pPr>
        <w:ind w:firstLine="708"/>
        <w:jc w:val="both"/>
        <w:rPr>
          <w:rFonts w:ascii="Times New Roman" w:hAnsi="Times New Roman" w:cs="Times New Roman"/>
        </w:rPr>
      </w:pPr>
      <w:r w:rsidRPr="001A7CDA">
        <w:rPr>
          <w:rFonts w:ascii="Times New Roman" w:hAnsi="Times New Roman" w:cs="Times New Roman"/>
        </w:rPr>
        <w:t xml:space="preserve">Na terenie gminy funkcjonują trzy lokalne oczyszczalnie, obsługujące zabudowę mieszkaniową wielorodzinną: </w:t>
      </w:r>
    </w:p>
    <w:p w:rsidR="001A7CDA" w:rsidRPr="001A7CDA" w:rsidRDefault="009955AE" w:rsidP="001A7CDA">
      <w:pPr>
        <w:jc w:val="both"/>
        <w:rPr>
          <w:rFonts w:ascii="Times New Roman" w:hAnsi="Times New Roman" w:cs="Times New Roman"/>
        </w:rPr>
      </w:pPr>
      <w:r w:rsidRPr="001A7CDA">
        <w:rPr>
          <w:rFonts w:ascii="Times New Roman" w:hAnsi="Times New Roman" w:cs="Times New Roman"/>
        </w:rPr>
        <w:t>1) w Wieliczkach, obsługująca 6</w:t>
      </w:r>
      <w:r w:rsidR="001A7CDA" w:rsidRPr="001A7CDA">
        <w:rPr>
          <w:rFonts w:ascii="Times New Roman" w:hAnsi="Times New Roman" w:cs="Times New Roman"/>
        </w:rPr>
        <w:t xml:space="preserve"> bloków, zamieszkałych przez 192 osoby</w:t>
      </w:r>
      <w:r w:rsidRPr="001A7CDA">
        <w:rPr>
          <w:rFonts w:ascii="Times New Roman" w:hAnsi="Times New Roman" w:cs="Times New Roman"/>
        </w:rPr>
        <w:t>.</w:t>
      </w:r>
    </w:p>
    <w:p w:rsidR="001A7CDA" w:rsidRPr="001A7CDA" w:rsidRDefault="009955AE" w:rsidP="001A7CDA">
      <w:pPr>
        <w:jc w:val="both"/>
        <w:rPr>
          <w:rFonts w:ascii="Times New Roman" w:hAnsi="Times New Roman" w:cs="Times New Roman"/>
        </w:rPr>
      </w:pPr>
      <w:r w:rsidRPr="001A7CDA">
        <w:rPr>
          <w:rFonts w:ascii="Times New Roman" w:hAnsi="Times New Roman" w:cs="Times New Roman"/>
        </w:rPr>
        <w:t xml:space="preserve"> 2) w Norach, obsługując</w:t>
      </w:r>
      <w:r w:rsidR="001A7CDA" w:rsidRPr="001A7CDA">
        <w:rPr>
          <w:rFonts w:ascii="Times New Roman" w:hAnsi="Times New Roman" w:cs="Times New Roman"/>
        </w:rPr>
        <w:t>a 4 bloki, zamieszkałe przez 140 osób</w:t>
      </w:r>
      <w:r w:rsidRPr="001A7CDA">
        <w:rPr>
          <w:rFonts w:ascii="Times New Roman" w:hAnsi="Times New Roman" w:cs="Times New Roman"/>
        </w:rPr>
        <w:t>.</w:t>
      </w:r>
    </w:p>
    <w:p w:rsidR="001A7CDA" w:rsidRPr="001A7CDA" w:rsidRDefault="009955AE" w:rsidP="001A7CDA">
      <w:pPr>
        <w:jc w:val="both"/>
        <w:rPr>
          <w:rFonts w:ascii="Times New Roman" w:hAnsi="Times New Roman" w:cs="Times New Roman"/>
        </w:rPr>
      </w:pPr>
      <w:r w:rsidRPr="001A7CDA">
        <w:rPr>
          <w:rFonts w:ascii="Times New Roman" w:hAnsi="Times New Roman" w:cs="Times New Roman"/>
        </w:rPr>
        <w:lastRenderedPageBreak/>
        <w:t xml:space="preserve"> 3) w Gąsiorówku, obsługująca 5</w:t>
      </w:r>
      <w:r w:rsidR="001A7CDA" w:rsidRPr="001A7CDA">
        <w:rPr>
          <w:rFonts w:ascii="Times New Roman" w:hAnsi="Times New Roman" w:cs="Times New Roman"/>
        </w:rPr>
        <w:t xml:space="preserve"> bloków, zamieszkałych przez 68</w:t>
      </w:r>
      <w:r w:rsidRPr="001A7CDA">
        <w:rPr>
          <w:rFonts w:ascii="Times New Roman" w:hAnsi="Times New Roman" w:cs="Times New Roman"/>
        </w:rPr>
        <w:t xml:space="preserve"> osób. </w:t>
      </w:r>
    </w:p>
    <w:p w:rsidR="001A7CDA" w:rsidRPr="001A7CDA" w:rsidRDefault="009955AE" w:rsidP="001A7CDA">
      <w:pPr>
        <w:ind w:firstLine="708"/>
        <w:jc w:val="both"/>
        <w:rPr>
          <w:rFonts w:ascii="Times New Roman" w:hAnsi="Times New Roman" w:cs="Times New Roman"/>
        </w:rPr>
      </w:pPr>
      <w:r w:rsidRPr="001A7CDA">
        <w:rPr>
          <w:rFonts w:ascii="Times New Roman" w:hAnsi="Times New Roman" w:cs="Times New Roman"/>
        </w:rPr>
        <w:t xml:space="preserve">Wszystkie oczyszczalnie są oczyszczalniami biologicznymi, łączna przepustowość oczyszczalni wynosi 89 m3/dobę, wielkość oczyszczalni wynosi 629 RLM. </w:t>
      </w:r>
    </w:p>
    <w:p w:rsidR="009955AE" w:rsidRPr="004542C2" w:rsidRDefault="009955AE" w:rsidP="001A7CDA">
      <w:pPr>
        <w:ind w:firstLine="708"/>
        <w:jc w:val="both"/>
        <w:rPr>
          <w:rFonts w:ascii="Times New Roman" w:hAnsi="Times New Roman" w:cs="Times New Roman"/>
        </w:rPr>
      </w:pPr>
      <w:r w:rsidRPr="004542C2">
        <w:rPr>
          <w:rFonts w:ascii="Times New Roman" w:hAnsi="Times New Roman" w:cs="Times New Roman"/>
        </w:rPr>
        <w:t>Wedł</w:t>
      </w:r>
      <w:r w:rsidR="001A7CDA" w:rsidRPr="004542C2">
        <w:rPr>
          <w:rFonts w:ascii="Times New Roman" w:hAnsi="Times New Roman" w:cs="Times New Roman"/>
        </w:rPr>
        <w:t>ug danych GUS stan na 31.12.2024</w:t>
      </w:r>
      <w:r w:rsidRPr="004542C2">
        <w:rPr>
          <w:rFonts w:ascii="Times New Roman" w:hAnsi="Times New Roman" w:cs="Times New Roman"/>
        </w:rPr>
        <w:t xml:space="preserve"> r. odsetek mieszkańców podłączonych do</w:t>
      </w:r>
      <w:r w:rsidR="004542C2">
        <w:rPr>
          <w:rFonts w:ascii="Times New Roman" w:hAnsi="Times New Roman" w:cs="Times New Roman"/>
        </w:rPr>
        <w:t xml:space="preserve"> sieci kanalizacyjnej wyniósł 18,4</w:t>
      </w:r>
      <w:r w:rsidRPr="004542C2">
        <w:rPr>
          <w:rFonts w:ascii="Times New Roman" w:hAnsi="Times New Roman" w:cs="Times New Roman"/>
        </w:rPr>
        <w:t>%.</w:t>
      </w:r>
      <w:r>
        <w:t xml:space="preserve"> </w:t>
      </w:r>
      <w:r w:rsidRPr="001A7CDA">
        <w:rPr>
          <w:rFonts w:ascii="Times New Roman" w:hAnsi="Times New Roman" w:cs="Times New Roman"/>
        </w:rPr>
        <w:t>Długość czynnej sieci</w:t>
      </w:r>
      <w:r w:rsidR="001A7CDA" w:rsidRPr="001A7CDA">
        <w:rPr>
          <w:rFonts w:ascii="Times New Roman" w:hAnsi="Times New Roman" w:cs="Times New Roman"/>
        </w:rPr>
        <w:t xml:space="preserve"> </w:t>
      </w:r>
      <w:r w:rsidRPr="001A7CDA">
        <w:rPr>
          <w:rFonts w:ascii="Times New Roman" w:hAnsi="Times New Roman" w:cs="Times New Roman"/>
        </w:rPr>
        <w:t xml:space="preserve">kanalizacyjnej opisywanej jednostki wynosi ok. </w:t>
      </w:r>
      <w:r w:rsidRPr="004542C2">
        <w:rPr>
          <w:rFonts w:ascii="Times New Roman" w:hAnsi="Times New Roman" w:cs="Times New Roman"/>
        </w:rPr>
        <w:t>500 m.</w:t>
      </w:r>
      <w:r w:rsidR="004542C2" w:rsidRPr="004542C2">
        <w:rPr>
          <w:rFonts w:ascii="Times New Roman" w:hAnsi="Times New Roman" w:cs="Times New Roman"/>
        </w:rPr>
        <w:t xml:space="preserve"> W roku 2024</w:t>
      </w:r>
      <w:r w:rsidRPr="004542C2">
        <w:rPr>
          <w:rFonts w:ascii="Times New Roman" w:hAnsi="Times New Roman" w:cs="Times New Roman"/>
        </w:rPr>
        <w:t xml:space="preserve"> ilość ścieków odprowadzonych siec</w:t>
      </w:r>
      <w:r w:rsidR="004542C2" w:rsidRPr="004542C2">
        <w:rPr>
          <w:rFonts w:ascii="Times New Roman" w:hAnsi="Times New Roman" w:cs="Times New Roman"/>
        </w:rPr>
        <w:t xml:space="preserve">ią kanalizacyjną wyniosła 10,424 </w:t>
      </w:r>
      <w:r w:rsidRPr="004542C2">
        <w:rPr>
          <w:rFonts w:ascii="Times New Roman" w:hAnsi="Times New Roman" w:cs="Times New Roman"/>
        </w:rPr>
        <w:t>m</w:t>
      </w:r>
      <w:r w:rsidRPr="00145DD6">
        <w:rPr>
          <w:rFonts w:ascii="Times New Roman" w:hAnsi="Times New Roman" w:cs="Times New Roman"/>
          <w:vertAlign w:val="superscript"/>
        </w:rPr>
        <w:t>3</w:t>
      </w:r>
      <w:r w:rsidRPr="004542C2">
        <w:rPr>
          <w:rFonts w:ascii="Times New Roman" w:hAnsi="Times New Roman" w:cs="Times New Roman"/>
        </w:rPr>
        <w:t xml:space="preserve"> </w:t>
      </w:r>
      <w:r w:rsidR="004542C2">
        <w:rPr>
          <w:rFonts w:ascii="Times New Roman" w:hAnsi="Times New Roman" w:cs="Times New Roman"/>
        </w:rPr>
        <w:t xml:space="preserve">. Objętość nieczystości ciekłych ogółem wywiezionych do oczyszczalni ścieków lub stacji zlewnych-  w ciągu roku 2024 wyniosła 11.630 m </w:t>
      </w:r>
      <w:r w:rsidR="004542C2" w:rsidRPr="004542C2">
        <w:rPr>
          <w:rFonts w:ascii="Times New Roman" w:hAnsi="Times New Roman" w:cs="Times New Roman"/>
          <w:vertAlign w:val="superscript"/>
        </w:rPr>
        <w:t>3</w:t>
      </w:r>
      <w:r w:rsidR="004542C2">
        <w:rPr>
          <w:rFonts w:ascii="Times New Roman" w:hAnsi="Times New Roman" w:cs="Times New Roman"/>
          <w:vertAlign w:val="superscript"/>
        </w:rPr>
        <w:t xml:space="preserve"> </w:t>
      </w:r>
      <w:r w:rsidR="004542C2">
        <w:rPr>
          <w:rFonts w:ascii="Times New Roman" w:hAnsi="Times New Roman" w:cs="Times New Roman"/>
        </w:rPr>
        <w:t xml:space="preserve">. </w:t>
      </w:r>
    </w:p>
    <w:p w:rsidR="004542C2" w:rsidRDefault="004542C2" w:rsidP="001A7CDA">
      <w:pPr>
        <w:ind w:firstLine="708"/>
        <w:jc w:val="both"/>
        <w:rPr>
          <w:rFonts w:ascii="Times New Roman" w:hAnsi="Times New Roman" w:cs="Times New Roman"/>
        </w:rPr>
      </w:pPr>
      <w:r>
        <w:rPr>
          <w:rFonts w:ascii="Times New Roman" w:hAnsi="Times New Roman" w:cs="Times New Roman"/>
        </w:rPr>
        <w:t xml:space="preserve">Zgodnie z ewidencją prowadzoną przez Urząd Gminy w Wieliczkach stan na 31.12.2024r. na terenie analizowanej jednostki funkcjonuje 391 zbiorników bezodpływowych oraz                                   354 przydomowych oczyszczalni ścieków.  </w:t>
      </w:r>
    </w:p>
    <w:p w:rsidR="004542C2" w:rsidRDefault="004542C2" w:rsidP="001A7CDA">
      <w:pPr>
        <w:ind w:firstLine="708"/>
        <w:jc w:val="both"/>
        <w:rPr>
          <w:rFonts w:ascii="Times New Roman" w:hAnsi="Times New Roman" w:cs="Times New Roman"/>
        </w:rPr>
      </w:pPr>
    </w:p>
    <w:p w:rsidR="004542C2" w:rsidRDefault="008E147C" w:rsidP="004542C2">
      <w:pPr>
        <w:jc w:val="both"/>
        <w:rPr>
          <w:rFonts w:ascii="Times New Roman" w:hAnsi="Times New Roman" w:cs="Times New Roman"/>
          <w:b/>
          <w:sz w:val="18"/>
          <w:szCs w:val="18"/>
        </w:rPr>
      </w:pPr>
      <w:r>
        <w:rPr>
          <w:rFonts w:ascii="Times New Roman" w:hAnsi="Times New Roman" w:cs="Times New Roman"/>
          <w:b/>
        </w:rPr>
        <w:t>4.5</w:t>
      </w:r>
      <w:r w:rsidR="004542C2" w:rsidRPr="004542C2">
        <w:rPr>
          <w:rFonts w:ascii="Times New Roman" w:hAnsi="Times New Roman" w:cs="Times New Roman"/>
          <w:b/>
        </w:rPr>
        <w:t xml:space="preserve"> Zasoby geologiczne</w:t>
      </w:r>
    </w:p>
    <w:p w:rsidR="00BB2792" w:rsidRDefault="004542C2" w:rsidP="00BB2792">
      <w:pPr>
        <w:jc w:val="both"/>
        <w:rPr>
          <w:rFonts w:ascii="Times New Roman" w:hAnsi="Times New Roman" w:cs="Times New Roman"/>
        </w:rPr>
      </w:pPr>
      <w:r>
        <w:rPr>
          <w:rFonts w:ascii="Times New Roman" w:hAnsi="Times New Roman" w:cs="Times New Roman"/>
          <w:sz w:val="18"/>
          <w:szCs w:val="18"/>
        </w:rPr>
        <w:tab/>
      </w:r>
      <w:r w:rsidRPr="00BB2792">
        <w:rPr>
          <w:rFonts w:ascii="Times New Roman" w:hAnsi="Times New Roman" w:cs="Times New Roman"/>
        </w:rPr>
        <w:t xml:space="preserve">Rzeźba terenu została ukształtowana podczas faz zlodowacenia bałtyckiego.                                   Według fizyczno-geograficznego regionalizacją Polski, wg J. Kondrackiego, w ogólnym podziale teren gminy Wieliczki, znajduje się na granicy dwóch makroregionów - Pojezierza Mazurskiego </w:t>
      </w:r>
      <w:r w:rsidR="00BB2792">
        <w:rPr>
          <w:rFonts w:ascii="Times New Roman" w:hAnsi="Times New Roman" w:cs="Times New Roman"/>
        </w:rPr>
        <w:t xml:space="preserve">                    </w:t>
      </w:r>
      <w:r w:rsidRPr="00BB2792">
        <w:rPr>
          <w:rFonts w:ascii="Times New Roman" w:hAnsi="Times New Roman" w:cs="Times New Roman"/>
        </w:rPr>
        <w:t>i Litewskiego, w obrębie dwóch mezoregionów Pojezierza Ełckiego i P</w:t>
      </w:r>
      <w:r w:rsidR="00BB2792" w:rsidRPr="00BB2792">
        <w:rPr>
          <w:rFonts w:ascii="Times New Roman" w:hAnsi="Times New Roman" w:cs="Times New Roman"/>
        </w:rPr>
        <w:t xml:space="preserve">ojezierza Zachodniosuwalskiego.    </w:t>
      </w:r>
    </w:p>
    <w:p w:rsidR="004542C2" w:rsidRDefault="00BB2792" w:rsidP="00BB2792">
      <w:pPr>
        <w:ind w:firstLine="708"/>
        <w:jc w:val="both"/>
        <w:rPr>
          <w:rFonts w:ascii="Times New Roman" w:hAnsi="Times New Roman" w:cs="Times New Roman"/>
        </w:rPr>
      </w:pPr>
      <w:r w:rsidRPr="00BB2792">
        <w:rPr>
          <w:rFonts w:ascii="Times New Roman" w:hAnsi="Times New Roman" w:cs="Times New Roman"/>
        </w:rPr>
        <w:t xml:space="preserve"> </w:t>
      </w:r>
      <w:r w:rsidR="004542C2" w:rsidRPr="00BB2792">
        <w:rPr>
          <w:rFonts w:ascii="Times New Roman" w:hAnsi="Times New Roman" w:cs="Times New Roman"/>
        </w:rPr>
        <w:t>Na obszarze Gminy Wieliczki występuje szereg złóż, przy czym dominują zasoby kruszyw naturalnych.</w:t>
      </w:r>
    </w:p>
    <w:p w:rsidR="00BB2792" w:rsidRDefault="00BB2792" w:rsidP="00BB2792">
      <w:pPr>
        <w:jc w:val="both"/>
        <w:rPr>
          <w:rFonts w:ascii="Times New Roman" w:hAnsi="Times New Roman" w:cs="Times New Roman"/>
          <w:b/>
          <w:sz w:val="18"/>
          <w:szCs w:val="18"/>
        </w:rPr>
      </w:pPr>
      <w:r>
        <w:rPr>
          <w:rFonts w:ascii="Times New Roman" w:hAnsi="Times New Roman" w:cs="Times New Roman"/>
        </w:rPr>
        <w:tab/>
      </w:r>
      <w:r w:rsidRPr="00BB2792">
        <w:rPr>
          <w:rFonts w:ascii="Times New Roman" w:hAnsi="Times New Roman" w:cs="Times New Roman"/>
          <w:b/>
          <w:sz w:val="18"/>
          <w:szCs w:val="18"/>
        </w:rPr>
        <w:t>Tab. 5 Zestawienie udokumentowanych złóż na obszarze gminy Wieliczki stan na 31.12.2024r.</w:t>
      </w:r>
    </w:p>
    <w:tbl>
      <w:tblPr>
        <w:tblStyle w:val="Tabela-Siatka"/>
        <w:tblW w:w="0" w:type="auto"/>
        <w:tblLook w:val="04A0"/>
      </w:tblPr>
      <w:tblGrid>
        <w:gridCol w:w="533"/>
        <w:gridCol w:w="1702"/>
        <w:gridCol w:w="2348"/>
        <w:gridCol w:w="1525"/>
        <w:gridCol w:w="1647"/>
        <w:gridCol w:w="1533"/>
      </w:tblGrid>
      <w:tr w:rsidR="00BB2792" w:rsidTr="001E4D50">
        <w:tc>
          <w:tcPr>
            <w:tcW w:w="533" w:type="dxa"/>
          </w:tcPr>
          <w:p w:rsidR="00BB2792" w:rsidRPr="001E4D50" w:rsidRDefault="00BB2792" w:rsidP="00BB2792">
            <w:pPr>
              <w:rPr>
                <w:rFonts w:ascii="Times New Roman" w:hAnsi="Times New Roman" w:cs="Times New Roman"/>
                <w:b/>
                <w:sz w:val="18"/>
                <w:szCs w:val="18"/>
              </w:rPr>
            </w:pPr>
            <w:r w:rsidRPr="001E4D50">
              <w:rPr>
                <w:rFonts w:ascii="Times New Roman" w:hAnsi="Times New Roman" w:cs="Times New Roman"/>
                <w:b/>
                <w:sz w:val="18"/>
                <w:szCs w:val="18"/>
              </w:rPr>
              <w:t>Lp.</w:t>
            </w:r>
          </w:p>
        </w:tc>
        <w:tc>
          <w:tcPr>
            <w:tcW w:w="1702" w:type="dxa"/>
          </w:tcPr>
          <w:p w:rsidR="00BB2792" w:rsidRPr="001E4D50" w:rsidRDefault="00BB2792" w:rsidP="00BB2792">
            <w:pPr>
              <w:rPr>
                <w:rFonts w:ascii="Times New Roman" w:hAnsi="Times New Roman" w:cs="Times New Roman"/>
                <w:b/>
                <w:sz w:val="18"/>
                <w:szCs w:val="18"/>
              </w:rPr>
            </w:pPr>
            <w:r w:rsidRPr="001E4D50">
              <w:rPr>
                <w:rFonts w:ascii="Times New Roman" w:hAnsi="Times New Roman" w:cs="Times New Roman"/>
                <w:b/>
                <w:sz w:val="18"/>
                <w:szCs w:val="18"/>
              </w:rPr>
              <w:t>Nazwa złoża</w:t>
            </w:r>
          </w:p>
        </w:tc>
        <w:tc>
          <w:tcPr>
            <w:tcW w:w="2348" w:type="dxa"/>
          </w:tcPr>
          <w:p w:rsidR="00BB2792" w:rsidRPr="001E4D50" w:rsidRDefault="00BB2792" w:rsidP="00BB2792">
            <w:pPr>
              <w:rPr>
                <w:rFonts w:ascii="Times New Roman" w:hAnsi="Times New Roman" w:cs="Times New Roman"/>
                <w:b/>
                <w:sz w:val="18"/>
                <w:szCs w:val="18"/>
              </w:rPr>
            </w:pPr>
            <w:r w:rsidRPr="001E4D50">
              <w:rPr>
                <w:rFonts w:ascii="Times New Roman" w:hAnsi="Times New Roman" w:cs="Times New Roman"/>
                <w:b/>
                <w:sz w:val="18"/>
                <w:szCs w:val="18"/>
              </w:rPr>
              <w:t>Kopalina</w:t>
            </w:r>
          </w:p>
        </w:tc>
        <w:tc>
          <w:tcPr>
            <w:tcW w:w="1525" w:type="dxa"/>
          </w:tcPr>
          <w:p w:rsidR="00BB2792" w:rsidRPr="001E4D50" w:rsidRDefault="00BB2792" w:rsidP="00BB2792">
            <w:pPr>
              <w:rPr>
                <w:rFonts w:ascii="Times New Roman" w:hAnsi="Times New Roman" w:cs="Times New Roman"/>
                <w:b/>
                <w:sz w:val="18"/>
                <w:szCs w:val="18"/>
              </w:rPr>
            </w:pPr>
            <w:r w:rsidRPr="001E4D50">
              <w:rPr>
                <w:rFonts w:ascii="Times New Roman" w:hAnsi="Times New Roman" w:cs="Times New Roman"/>
                <w:b/>
                <w:sz w:val="18"/>
                <w:szCs w:val="18"/>
              </w:rPr>
              <w:t>Nr złoża</w:t>
            </w:r>
          </w:p>
        </w:tc>
        <w:tc>
          <w:tcPr>
            <w:tcW w:w="1647" w:type="dxa"/>
          </w:tcPr>
          <w:p w:rsidR="00BB2792" w:rsidRPr="001E4D50" w:rsidRDefault="00BB2792" w:rsidP="00BB2792">
            <w:pPr>
              <w:rPr>
                <w:rFonts w:ascii="Times New Roman" w:hAnsi="Times New Roman" w:cs="Times New Roman"/>
                <w:b/>
                <w:sz w:val="18"/>
                <w:szCs w:val="18"/>
              </w:rPr>
            </w:pPr>
            <w:r w:rsidRPr="001E4D50">
              <w:rPr>
                <w:rFonts w:ascii="Times New Roman" w:hAnsi="Times New Roman" w:cs="Times New Roman"/>
                <w:b/>
                <w:sz w:val="18"/>
                <w:szCs w:val="18"/>
              </w:rPr>
              <w:t>Stan zagospodarowania</w:t>
            </w:r>
          </w:p>
        </w:tc>
        <w:tc>
          <w:tcPr>
            <w:tcW w:w="1533" w:type="dxa"/>
          </w:tcPr>
          <w:p w:rsidR="00BB2792" w:rsidRPr="001E4D50" w:rsidRDefault="00BB2792" w:rsidP="00BB2792">
            <w:pPr>
              <w:rPr>
                <w:rFonts w:ascii="Times New Roman" w:hAnsi="Times New Roman" w:cs="Times New Roman"/>
                <w:b/>
                <w:sz w:val="18"/>
                <w:szCs w:val="18"/>
              </w:rPr>
            </w:pPr>
            <w:r w:rsidRPr="001E4D50">
              <w:rPr>
                <w:rFonts w:ascii="Times New Roman" w:hAnsi="Times New Roman" w:cs="Times New Roman"/>
                <w:b/>
                <w:sz w:val="18"/>
                <w:szCs w:val="18"/>
              </w:rPr>
              <w:t>Powierzchnia (ha)</w:t>
            </w:r>
          </w:p>
        </w:tc>
      </w:tr>
      <w:tr w:rsidR="00BB2792" w:rsidTr="001E4D50">
        <w:tc>
          <w:tcPr>
            <w:tcW w:w="533" w:type="dxa"/>
          </w:tcPr>
          <w:p w:rsidR="00BB2792" w:rsidRDefault="00BB2792" w:rsidP="00BB2792">
            <w:pPr>
              <w:rPr>
                <w:rFonts w:ascii="Times New Roman" w:hAnsi="Times New Roman" w:cs="Times New Roman"/>
                <w:sz w:val="18"/>
                <w:szCs w:val="18"/>
              </w:rPr>
            </w:pPr>
            <w:r>
              <w:rPr>
                <w:rFonts w:ascii="Times New Roman" w:hAnsi="Times New Roman" w:cs="Times New Roman"/>
                <w:sz w:val="18"/>
                <w:szCs w:val="18"/>
              </w:rPr>
              <w:t>1</w:t>
            </w:r>
          </w:p>
        </w:tc>
        <w:tc>
          <w:tcPr>
            <w:tcW w:w="1702" w:type="dxa"/>
          </w:tcPr>
          <w:p w:rsidR="00BB2792" w:rsidRDefault="00BB2792" w:rsidP="00BB2792">
            <w:pPr>
              <w:rPr>
                <w:rFonts w:ascii="Times New Roman" w:hAnsi="Times New Roman" w:cs="Times New Roman"/>
                <w:sz w:val="18"/>
                <w:szCs w:val="18"/>
              </w:rPr>
            </w:pPr>
            <w:r>
              <w:rPr>
                <w:rFonts w:ascii="Times New Roman" w:hAnsi="Times New Roman" w:cs="Times New Roman"/>
                <w:sz w:val="18"/>
                <w:szCs w:val="18"/>
              </w:rPr>
              <w:t>Krupin</w:t>
            </w:r>
          </w:p>
        </w:tc>
        <w:tc>
          <w:tcPr>
            <w:tcW w:w="2348"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k</w:t>
            </w:r>
            <w:r w:rsidR="00BB2792">
              <w:rPr>
                <w:rFonts w:ascii="Times New Roman" w:hAnsi="Times New Roman" w:cs="Times New Roman"/>
                <w:sz w:val="18"/>
                <w:szCs w:val="18"/>
              </w:rPr>
              <w:t>ruszywo naturalne</w:t>
            </w:r>
          </w:p>
        </w:tc>
        <w:tc>
          <w:tcPr>
            <w:tcW w:w="1525"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19539</w:t>
            </w:r>
          </w:p>
        </w:tc>
        <w:tc>
          <w:tcPr>
            <w:tcW w:w="1647"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złoże zagospodarowane</w:t>
            </w:r>
          </w:p>
        </w:tc>
        <w:tc>
          <w:tcPr>
            <w:tcW w:w="1533"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1,9518</w:t>
            </w:r>
          </w:p>
        </w:tc>
      </w:tr>
      <w:tr w:rsidR="00BB2792" w:rsidTr="001E4D50">
        <w:tc>
          <w:tcPr>
            <w:tcW w:w="533"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2</w:t>
            </w:r>
          </w:p>
        </w:tc>
        <w:tc>
          <w:tcPr>
            <w:tcW w:w="1702"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Małe Olecko</w:t>
            </w:r>
          </w:p>
        </w:tc>
        <w:tc>
          <w:tcPr>
            <w:tcW w:w="2348"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5161</w:t>
            </w:r>
          </w:p>
        </w:tc>
        <w:tc>
          <w:tcPr>
            <w:tcW w:w="1647"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eksploatacja złoża zaniechana</w:t>
            </w:r>
          </w:p>
        </w:tc>
        <w:tc>
          <w:tcPr>
            <w:tcW w:w="1533"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0,488</w:t>
            </w:r>
          </w:p>
        </w:tc>
      </w:tr>
      <w:tr w:rsidR="00BB2792" w:rsidTr="001E4D50">
        <w:tc>
          <w:tcPr>
            <w:tcW w:w="533"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3</w:t>
            </w:r>
          </w:p>
        </w:tc>
        <w:tc>
          <w:tcPr>
            <w:tcW w:w="1702"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Markowskie</w:t>
            </w:r>
          </w:p>
        </w:tc>
        <w:tc>
          <w:tcPr>
            <w:tcW w:w="2348"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4009</w:t>
            </w:r>
          </w:p>
        </w:tc>
        <w:tc>
          <w:tcPr>
            <w:tcW w:w="1647"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eksploatacja złoża zaniechana</w:t>
            </w:r>
          </w:p>
        </w:tc>
        <w:tc>
          <w:tcPr>
            <w:tcW w:w="1533"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0,4</w:t>
            </w:r>
          </w:p>
        </w:tc>
      </w:tr>
      <w:tr w:rsidR="00BB2792" w:rsidTr="001E4D50">
        <w:tc>
          <w:tcPr>
            <w:tcW w:w="533"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4</w:t>
            </w:r>
          </w:p>
        </w:tc>
        <w:tc>
          <w:tcPr>
            <w:tcW w:w="1702"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Niedźwiedzkie</w:t>
            </w:r>
          </w:p>
        </w:tc>
        <w:tc>
          <w:tcPr>
            <w:tcW w:w="2348"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16075</w:t>
            </w:r>
          </w:p>
        </w:tc>
        <w:tc>
          <w:tcPr>
            <w:tcW w:w="1647"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złoże rozpoznane szczegółowo</w:t>
            </w:r>
          </w:p>
        </w:tc>
        <w:tc>
          <w:tcPr>
            <w:tcW w:w="1533"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1,994</w:t>
            </w:r>
          </w:p>
        </w:tc>
      </w:tr>
      <w:tr w:rsidR="00BB2792" w:rsidTr="001E4D50">
        <w:tc>
          <w:tcPr>
            <w:tcW w:w="533"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5</w:t>
            </w:r>
          </w:p>
        </w:tc>
        <w:tc>
          <w:tcPr>
            <w:tcW w:w="1702"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Niedźwiedzkie II</w:t>
            </w:r>
          </w:p>
        </w:tc>
        <w:tc>
          <w:tcPr>
            <w:tcW w:w="2348"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15458</w:t>
            </w:r>
          </w:p>
        </w:tc>
        <w:tc>
          <w:tcPr>
            <w:tcW w:w="1647"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złoże rozpoznane szczegółowo</w:t>
            </w:r>
          </w:p>
        </w:tc>
        <w:tc>
          <w:tcPr>
            <w:tcW w:w="1533"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37,8609</w:t>
            </w:r>
          </w:p>
        </w:tc>
      </w:tr>
      <w:tr w:rsidR="00BB2792" w:rsidTr="001E4D50">
        <w:tc>
          <w:tcPr>
            <w:tcW w:w="533"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6</w:t>
            </w:r>
          </w:p>
        </w:tc>
        <w:tc>
          <w:tcPr>
            <w:tcW w:w="1702"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Niedźwiedzkie III</w:t>
            </w:r>
          </w:p>
        </w:tc>
        <w:tc>
          <w:tcPr>
            <w:tcW w:w="2348"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19406</w:t>
            </w:r>
          </w:p>
        </w:tc>
        <w:tc>
          <w:tcPr>
            <w:tcW w:w="1647"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złoże zagospodarowane</w:t>
            </w:r>
          </w:p>
        </w:tc>
        <w:tc>
          <w:tcPr>
            <w:tcW w:w="1533"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39,8594</w:t>
            </w:r>
          </w:p>
        </w:tc>
      </w:tr>
      <w:tr w:rsidR="00BB2792" w:rsidTr="001E4D50">
        <w:tc>
          <w:tcPr>
            <w:tcW w:w="533"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7</w:t>
            </w:r>
          </w:p>
        </w:tc>
        <w:tc>
          <w:tcPr>
            <w:tcW w:w="1702"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Niedźwiedzkie IV</w:t>
            </w:r>
          </w:p>
        </w:tc>
        <w:tc>
          <w:tcPr>
            <w:tcW w:w="2348"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20321</w:t>
            </w:r>
          </w:p>
        </w:tc>
        <w:tc>
          <w:tcPr>
            <w:tcW w:w="1647"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złoże rozpoznane szczegółowo</w:t>
            </w:r>
          </w:p>
        </w:tc>
        <w:tc>
          <w:tcPr>
            <w:tcW w:w="1533"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56,24</w:t>
            </w:r>
          </w:p>
        </w:tc>
      </w:tr>
      <w:tr w:rsidR="001E4D50" w:rsidTr="001E4D50">
        <w:tc>
          <w:tcPr>
            <w:tcW w:w="533"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8</w:t>
            </w:r>
          </w:p>
        </w:tc>
        <w:tc>
          <w:tcPr>
            <w:tcW w:w="1702"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Sobole</w:t>
            </w:r>
          </w:p>
        </w:tc>
        <w:tc>
          <w:tcPr>
            <w:tcW w:w="2348" w:type="dxa"/>
          </w:tcPr>
          <w:p w:rsidR="001E4D50" w:rsidRDefault="001E4D50" w:rsidP="00687C82">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1E4D50" w:rsidRDefault="001E4D50" w:rsidP="00687C82">
            <w:pPr>
              <w:rPr>
                <w:rFonts w:ascii="Times New Roman" w:hAnsi="Times New Roman" w:cs="Times New Roman"/>
                <w:sz w:val="18"/>
                <w:szCs w:val="18"/>
              </w:rPr>
            </w:pPr>
            <w:r>
              <w:rPr>
                <w:rFonts w:ascii="Times New Roman" w:hAnsi="Times New Roman" w:cs="Times New Roman"/>
                <w:sz w:val="18"/>
                <w:szCs w:val="18"/>
              </w:rPr>
              <w:t>5467</w:t>
            </w:r>
          </w:p>
        </w:tc>
        <w:tc>
          <w:tcPr>
            <w:tcW w:w="1647" w:type="dxa"/>
          </w:tcPr>
          <w:p w:rsidR="001E4D50" w:rsidRDefault="001E4D50" w:rsidP="00687C82">
            <w:pPr>
              <w:rPr>
                <w:rFonts w:ascii="Times New Roman" w:hAnsi="Times New Roman" w:cs="Times New Roman"/>
                <w:sz w:val="18"/>
                <w:szCs w:val="18"/>
              </w:rPr>
            </w:pPr>
            <w:r>
              <w:rPr>
                <w:rFonts w:ascii="Times New Roman" w:hAnsi="Times New Roman" w:cs="Times New Roman"/>
                <w:sz w:val="18"/>
                <w:szCs w:val="18"/>
              </w:rPr>
              <w:t>złoże rozpoznane szczegółowo</w:t>
            </w:r>
          </w:p>
        </w:tc>
        <w:tc>
          <w:tcPr>
            <w:tcW w:w="1533" w:type="dxa"/>
          </w:tcPr>
          <w:p w:rsidR="001E4D50" w:rsidRDefault="001E4D50" w:rsidP="00687C82">
            <w:pPr>
              <w:rPr>
                <w:rFonts w:ascii="Times New Roman" w:hAnsi="Times New Roman" w:cs="Times New Roman"/>
                <w:sz w:val="18"/>
                <w:szCs w:val="18"/>
              </w:rPr>
            </w:pPr>
            <w:r>
              <w:rPr>
                <w:rFonts w:ascii="Times New Roman" w:hAnsi="Times New Roman" w:cs="Times New Roman"/>
                <w:sz w:val="18"/>
                <w:szCs w:val="18"/>
              </w:rPr>
              <w:t>2,54</w:t>
            </w:r>
          </w:p>
        </w:tc>
      </w:tr>
      <w:tr w:rsidR="001E4D50" w:rsidTr="001E4D50">
        <w:tc>
          <w:tcPr>
            <w:tcW w:w="533"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9</w:t>
            </w:r>
          </w:p>
        </w:tc>
        <w:tc>
          <w:tcPr>
            <w:tcW w:w="1702"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Starosty</w:t>
            </w:r>
          </w:p>
        </w:tc>
        <w:tc>
          <w:tcPr>
            <w:tcW w:w="2348" w:type="dxa"/>
          </w:tcPr>
          <w:p w:rsidR="001E4D50" w:rsidRDefault="001E4D50" w:rsidP="00687C82">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1E4D50" w:rsidRDefault="001E4D50" w:rsidP="00687C82">
            <w:pPr>
              <w:rPr>
                <w:rFonts w:ascii="Times New Roman" w:hAnsi="Times New Roman" w:cs="Times New Roman"/>
                <w:sz w:val="18"/>
                <w:szCs w:val="18"/>
              </w:rPr>
            </w:pPr>
            <w:r>
              <w:rPr>
                <w:rFonts w:ascii="Times New Roman" w:hAnsi="Times New Roman" w:cs="Times New Roman"/>
                <w:sz w:val="18"/>
                <w:szCs w:val="18"/>
              </w:rPr>
              <w:t>5440</w:t>
            </w:r>
          </w:p>
        </w:tc>
        <w:tc>
          <w:tcPr>
            <w:tcW w:w="1647" w:type="dxa"/>
          </w:tcPr>
          <w:p w:rsidR="001E4D50" w:rsidRDefault="001E4D50" w:rsidP="00687C82">
            <w:pPr>
              <w:rPr>
                <w:rFonts w:ascii="Times New Roman" w:hAnsi="Times New Roman" w:cs="Times New Roman"/>
                <w:sz w:val="18"/>
                <w:szCs w:val="18"/>
              </w:rPr>
            </w:pPr>
            <w:r>
              <w:rPr>
                <w:rFonts w:ascii="Times New Roman" w:hAnsi="Times New Roman" w:cs="Times New Roman"/>
                <w:sz w:val="18"/>
                <w:szCs w:val="18"/>
              </w:rPr>
              <w:t>złoże rozpoznane wstępnie</w:t>
            </w:r>
          </w:p>
        </w:tc>
        <w:tc>
          <w:tcPr>
            <w:tcW w:w="1533" w:type="dxa"/>
          </w:tcPr>
          <w:p w:rsidR="001E4D50" w:rsidRDefault="001E4D50" w:rsidP="00687C82">
            <w:pPr>
              <w:rPr>
                <w:rFonts w:ascii="Times New Roman" w:hAnsi="Times New Roman" w:cs="Times New Roman"/>
                <w:sz w:val="18"/>
                <w:szCs w:val="18"/>
              </w:rPr>
            </w:pPr>
            <w:r>
              <w:rPr>
                <w:rFonts w:ascii="Times New Roman" w:hAnsi="Times New Roman" w:cs="Times New Roman"/>
                <w:sz w:val="18"/>
                <w:szCs w:val="18"/>
              </w:rPr>
              <w:t>454,73</w:t>
            </w:r>
          </w:p>
        </w:tc>
      </w:tr>
      <w:tr w:rsidR="001E4D50" w:rsidTr="001E4D50">
        <w:tc>
          <w:tcPr>
            <w:tcW w:w="533"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10</w:t>
            </w:r>
          </w:p>
        </w:tc>
        <w:tc>
          <w:tcPr>
            <w:tcW w:w="1702"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Starosty I</w:t>
            </w:r>
            <w:r w:rsidR="00EF166F">
              <w:rPr>
                <w:rFonts w:ascii="Times New Roman" w:hAnsi="Times New Roman" w:cs="Times New Roman"/>
                <w:sz w:val="18"/>
                <w:szCs w:val="18"/>
              </w:rPr>
              <w:t>I</w:t>
            </w:r>
          </w:p>
        </w:tc>
        <w:tc>
          <w:tcPr>
            <w:tcW w:w="2348"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10845</w:t>
            </w:r>
          </w:p>
        </w:tc>
        <w:tc>
          <w:tcPr>
            <w:tcW w:w="1647"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złoże skreślone z bilansu zasobów</w:t>
            </w:r>
          </w:p>
        </w:tc>
        <w:tc>
          <w:tcPr>
            <w:tcW w:w="1533"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1,19</w:t>
            </w:r>
          </w:p>
        </w:tc>
      </w:tr>
      <w:tr w:rsidR="001E4D50" w:rsidTr="001E4D50">
        <w:tc>
          <w:tcPr>
            <w:tcW w:w="533"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11</w:t>
            </w:r>
          </w:p>
        </w:tc>
        <w:tc>
          <w:tcPr>
            <w:tcW w:w="1702"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Wieliczki II</w:t>
            </w:r>
          </w:p>
        </w:tc>
        <w:tc>
          <w:tcPr>
            <w:tcW w:w="2348"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14366</w:t>
            </w:r>
          </w:p>
        </w:tc>
        <w:tc>
          <w:tcPr>
            <w:tcW w:w="1647"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eksploatacja złoża zaniechana</w:t>
            </w:r>
          </w:p>
        </w:tc>
        <w:tc>
          <w:tcPr>
            <w:tcW w:w="1533"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1,0476</w:t>
            </w:r>
          </w:p>
        </w:tc>
      </w:tr>
      <w:tr w:rsidR="001E4D50" w:rsidTr="001E4D50">
        <w:tc>
          <w:tcPr>
            <w:tcW w:w="533"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12</w:t>
            </w:r>
          </w:p>
        </w:tc>
        <w:tc>
          <w:tcPr>
            <w:tcW w:w="1702"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Wilkasy</w:t>
            </w:r>
          </w:p>
        </w:tc>
        <w:tc>
          <w:tcPr>
            <w:tcW w:w="2348"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17349</w:t>
            </w:r>
          </w:p>
        </w:tc>
        <w:tc>
          <w:tcPr>
            <w:tcW w:w="1647"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złoże rozpoznane szczegółowo</w:t>
            </w:r>
          </w:p>
        </w:tc>
        <w:tc>
          <w:tcPr>
            <w:tcW w:w="1533"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1,9957</w:t>
            </w:r>
          </w:p>
        </w:tc>
      </w:tr>
    </w:tbl>
    <w:p w:rsidR="001E4D50" w:rsidRDefault="001E4D50" w:rsidP="00BB2792">
      <w:pPr>
        <w:rPr>
          <w:rFonts w:ascii="Times New Roman" w:hAnsi="Times New Roman" w:cs="Times New Roman"/>
          <w:b/>
          <w:sz w:val="18"/>
          <w:szCs w:val="18"/>
        </w:rPr>
      </w:pPr>
      <w:r w:rsidRPr="001E4D50">
        <w:rPr>
          <w:rFonts w:ascii="Times New Roman" w:hAnsi="Times New Roman" w:cs="Times New Roman"/>
          <w:b/>
          <w:sz w:val="18"/>
          <w:szCs w:val="18"/>
        </w:rPr>
        <w:t>Źródło: http://igs.pgi.gov.pl.</w:t>
      </w:r>
    </w:p>
    <w:p w:rsidR="001E4D50" w:rsidRDefault="001E4D50" w:rsidP="001E4D50">
      <w:pPr>
        <w:rPr>
          <w:rFonts w:ascii="Times New Roman" w:hAnsi="Times New Roman" w:cs="Times New Roman"/>
          <w:sz w:val="18"/>
          <w:szCs w:val="18"/>
        </w:rPr>
      </w:pPr>
    </w:p>
    <w:p w:rsidR="00BB2792" w:rsidRDefault="002F524D" w:rsidP="001E4D50">
      <w:pPr>
        <w:rPr>
          <w:rFonts w:ascii="Times New Roman" w:hAnsi="Times New Roman" w:cs="Times New Roman"/>
        </w:rPr>
      </w:pPr>
      <w:r>
        <w:rPr>
          <w:rFonts w:ascii="Times New Roman" w:hAnsi="Times New Roman" w:cs="Times New Roman"/>
          <w:sz w:val="18"/>
          <w:szCs w:val="18"/>
        </w:rPr>
        <w:tab/>
      </w:r>
      <w:r>
        <w:rPr>
          <w:rFonts w:ascii="Times New Roman" w:hAnsi="Times New Roman" w:cs="Times New Roman"/>
        </w:rPr>
        <w:t>Na obszarze Gminy Wieliczki występują następujące tereny górnicze:</w:t>
      </w:r>
    </w:p>
    <w:p w:rsidR="002F524D" w:rsidRDefault="002F524D" w:rsidP="002F524D">
      <w:pPr>
        <w:jc w:val="both"/>
        <w:rPr>
          <w:rFonts w:ascii="Times New Roman" w:hAnsi="Times New Roman" w:cs="Times New Roman"/>
        </w:rPr>
      </w:pPr>
      <w:r>
        <w:rPr>
          <w:rFonts w:ascii="Times New Roman" w:hAnsi="Times New Roman" w:cs="Times New Roman"/>
        </w:rPr>
        <w:t>- Złoże Niedźwiedzkie nr KN 16075- decyzja Starosty Oleckiego ŚR.6522.7.2013, ważność koncesji do 30.06.2038r.,</w:t>
      </w:r>
    </w:p>
    <w:p w:rsidR="002F524D" w:rsidRDefault="002F524D" w:rsidP="002F524D">
      <w:pPr>
        <w:jc w:val="both"/>
        <w:rPr>
          <w:rFonts w:ascii="Times New Roman" w:hAnsi="Times New Roman" w:cs="Times New Roman"/>
        </w:rPr>
      </w:pPr>
      <w:r>
        <w:rPr>
          <w:rFonts w:ascii="Times New Roman" w:hAnsi="Times New Roman" w:cs="Times New Roman"/>
        </w:rPr>
        <w:t>- Złoże Krupin nr KN 19539- decyzja Starosty Oleckiego ŚR.6522.31.2019, ważność koncesji                      do 25.02.2034r.</w:t>
      </w:r>
    </w:p>
    <w:p w:rsidR="00EF166F" w:rsidRDefault="00EF166F" w:rsidP="002F524D">
      <w:pPr>
        <w:jc w:val="both"/>
        <w:rPr>
          <w:rFonts w:ascii="Times New Roman" w:hAnsi="Times New Roman" w:cs="Times New Roman"/>
        </w:rPr>
      </w:pPr>
      <w:r>
        <w:rPr>
          <w:rFonts w:ascii="Times New Roman" w:hAnsi="Times New Roman" w:cs="Times New Roman"/>
        </w:rPr>
        <w:t>- Złoże Niedźwiedzkie III nr KN 19406- decyzja Marszałka Województwa Warmińsko-Mazurskiego GW.7422.97.2019, ważność koncesji do 09.03.2034r.</w:t>
      </w:r>
    </w:p>
    <w:p w:rsidR="00EF166F" w:rsidRDefault="00EF166F" w:rsidP="002F524D">
      <w:pPr>
        <w:jc w:val="both"/>
        <w:rPr>
          <w:rFonts w:ascii="Times New Roman" w:hAnsi="Times New Roman" w:cs="Times New Roman"/>
        </w:rPr>
      </w:pPr>
      <w:r>
        <w:rPr>
          <w:rFonts w:ascii="Times New Roman" w:hAnsi="Times New Roman" w:cs="Times New Roman"/>
        </w:rPr>
        <w:t>- Złoże Niedźwiedzkie IV nr KN 20321- decyzja Marszałka Województwa Warmińsko-Mazurskiego GW.7422.39.2022</w:t>
      </w:r>
      <w:r w:rsidR="003A28E9">
        <w:rPr>
          <w:rFonts w:ascii="Times New Roman" w:hAnsi="Times New Roman" w:cs="Times New Roman"/>
        </w:rPr>
        <w:t>, ważność koncesji do 08.03.2033r.</w:t>
      </w:r>
    </w:p>
    <w:p w:rsidR="00EF166F" w:rsidRDefault="00EF166F" w:rsidP="002F524D">
      <w:pPr>
        <w:jc w:val="both"/>
        <w:rPr>
          <w:rFonts w:ascii="Times New Roman" w:hAnsi="Times New Roman" w:cs="Times New Roman"/>
        </w:rPr>
      </w:pPr>
      <w:r>
        <w:rPr>
          <w:rFonts w:ascii="Times New Roman" w:hAnsi="Times New Roman" w:cs="Times New Roman"/>
        </w:rPr>
        <w:t>- Złoże Starosty II nr KN 21217- decyzja Starosty Oleckiego BS.6522.8.2024, ważność koncesji do 30.04.2049r.</w:t>
      </w:r>
    </w:p>
    <w:p w:rsidR="002521A6" w:rsidRDefault="008E147C" w:rsidP="002F524D">
      <w:pPr>
        <w:jc w:val="both"/>
        <w:rPr>
          <w:rFonts w:ascii="Times New Roman" w:hAnsi="Times New Roman" w:cs="Times New Roman"/>
          <w:b/>
        </w:rPr>
      </w:pPr>
      <w:r>
        <w:rPr>
          <w:rFonts w:ascii="Times New Roman" w:hAnsi="Times New Roman" w:cs="Times New Roman"/>
          <w:b/>
        </w:rPr>
        <w:t>4.6</w:t>
      </w:r>
      <w:r w:rsidR="002521A6" w:rsidRPr="002521A6">
        <w:rPr>
          <w:rFonts w:ascii="Times New Roman" w:hAnsi="Times New Roman" w:cs="Times New Roman"/>
          <w:b/>
        </w:rPr>
        <w:t xml:space="preserve">. Gleby </w:t>
      </w:r>
    </w:p>
    <w:p w:rsidR="002521A6" w:rsidRPr="002521A6" w:rsidRDefault="002521A6" w:rsidP="002521A6">
      <w:pPr>
        <w:ind w:firstLine="708"/>
        <w:jc w:val="both"/>
        <w:rPr>
          <w:rFonts w:ascii="Times New Roman" w:hAnsi="Times New Roman" w:cs="Times New Roman"/>
        </w:rPr>
      </w:pPr>
      <w:r w:rsidRPr="002521A6">
        <w:rPr>
          <w:rFonts w:ascii="Times New Roman" w:hAnsi="Times New Roman" w:cs="Times New Roman"/>
        </w:rPr>
        <w:t xml:space="preserve">Pod względem typologicznym na obszarze gminy Wieliczki dominują gleby autogeniczne z rzędu brunatnoziemnych (ok.50 %) - głównie gleby brunatne wyługowane i kwaśne oraz płowe, a także gleby z rzędu bielicoziemnych - rdzawe i bielice. Znaczne powierzchnie zajmują również gleby hydrogeniczne z rzędu bagiennych i pobagiennych - murszowomineralne, mułowo-torfowe i torfowo murszowe. Grunty rolne zajmują 71,5%. W strukturze użytkowania ziemi grunty orne zajmują 64,5%. Zgodnie z klasyfikacją bonitacyjną na terenie gminy w przewadze występują gleby orne zaliczane do klas IV - IVa i IVb (65 %), wykazujące średnią jakość. Gleby klasy V zajmują 20 %, klasy VI natomiast 7 %. Stosunkowo znaczne powierzchnie zajmują gleby klasy III – o najwyższych wartościach produkcyjnych (7 %). </w:t>
      </w:r>
    </w:p>
    <w:p w:rsidR="00EF166F" w:rsidRDefault="002521A6" w:rsidP="002521A6">
      <w:pPr>
        <w:ind w:firstLine="708"/>
        <w:jc w:val="both"/>
        <w:rPr>
          <w:rFonts w:ascii="Times New Roman" w:hAnsi="Times New Roman" w:cs="Times New Roman"/>
        </w:rPr>
      </w:pPr>
      <w:r w:rsidRPr="002521A6">
        <w:rPr>
          <w:rFonts w:ascii="Times New Roman" w:hAnsi="Times New Roman" w:cs="Times New Roman"/>
        </w:rPr>
        <w:t>Gleby na terenie gminy Wieliczki cechują się stosunkowo niskim udziałem gleb kwaśnych i bardzo kwaśnych (poniżej 20%), podobnie niewielka część gleb cierpi na niską zasobność w fosfor (poniżej 20%) oraz zasobność w potas (od 20% do 40%), większa część gleb ma zalicza się natomiast do gleb o niskiej zasobności w magnez (40-60%).</w:t>
      </w:r>
    </w:p>
    <w:p w:rsidR="002521A6" w:rsidRDefault="008E147C" w:rsidP="002521A6">
      <w:pPr>
        <w:jc w:val="both"/>
        <w:rPr>
          <w:rFonts w:ascii="Times New Roman" w:hAnsi="Times New Roman" w:cs="Times New Roman"/>
          <w:b/>
        </w:rPr>
      </w:pPr>
      <w:r>
        <w:rPr>
          <w:rFonts w:ascii="Times New Roman" w:hAnsi="Times New Roman" w:cs="Times New Roman"/>
          <w:b/>
        </w:rPr>
        <w:t>4.7</w:t>
      </w:r>
      <w:r w:rsidR="002521A6" w:rsidRPr="002521A6">
        <w:rPr>
          <w:rFonts w:ascii="Times New Roman" w:hAnsi="Times New Roman" w:cs="Times New Roman"/>
          <w:b/>
        </w:rPr>
        <w:t>. Gospodarka odpadami</w:t>
      </w:r>
    </w:p>
    <w:p w:rsidR="005D0F34" w:rsidRDefault="002521A6" w:rsidP="005D0F34">
      <w:pPr>
        <w:ind w:firstLine="708"/>
        <w:jc w:val="both"/>
        <w:rPr>
          <w:rFonts w:ascii="Times New Roman" w:hAnsi="Times New Roman" w:cs="Times New Roman"/>
        </w:rPr>
      </w:pPr>
      <w:r w:rsidRPr="002521A6">
        <w:rPr>
          <w:rFonts w:ascii="Times New Roman" w:hAnsi="Times New Roman" w:cs="Times New Roman"/>
        </w:rPr>
        <w:t>Z dniem 1 lipca 2013 r. Gmina Wieliczki przejęła władztwo nad odpadami komunalnymi. Obowiązek gospodarowania odpadami przez gminy lub związki międzygminne został nałożony znowelizowaną ustawą z dnia 13 września 1996 r. o utrzymaniu czystości i porządku w gminach.  Możliwości przetwarzania zmieszanych odpadów komunalnych, odpadów zielonych oraz pozostałości z sortowania i pozostałości z mechaniczno-biologicznego przetwarzania odpadów komunalnych przeznacz</w:t>
      </w:r>
      <w:r>
        <w:rPr>
          <w:rFonts w:ascii="Times New Roman" w:hAnsi="Times New Roman" w:cs="Times New Roman"/>
        </w:rPr>
        <w:t>onych do składowania w roku 2025</w:t>
      </w:r>
      <w:r w:rsidRPr="002521A6">
        <w:rPr>
          <w:rFonts w:ascii="Times New Roman" w:hAnsi="Times New Roman" w:cs="Times New Roman"/>
        </w:rPr>
        <w:t xml:space="preserve"> odbywał</w:t>
      </w:r>
      <w:r>
        <w:rPr>
          <w:rFonts w:ascii="Times New Roman" w:hAnsi="Times New Roman" w:cs="Times New Roman"/>
        </w:rPr>
        <w:t>y się zgodnie z uchwałą Nr X/167/25</w:t>
      </w:r>
      <w:r w:rsidRPr="002521A6">
        <w:rPr>
          <w:rFonts w:ascii="Times New Roman" w:hAnsi="Times New Roman" w:cs="Times New Roman"/>
        </w:rPr>
        <w:t xml:space="preserve"> Sejmiku Województwa</w:t>
      </w:r>
      <w:r>
        <w:rPr>
          <w:rFonts w:ascii="Times New Roman" w:hAnsi="Times New Roman" w:cs="Times New Roman"/>
        </w:rPr>
        <w:t xml:space="preserve"> Warmińsko-Mazurskiego z dnia 18 grudnia 2025</w:t>
      </w:r>
      <w:r w:rsidRPr="002521A6">
        <w:rPr>
          <w:rFonts w:ascii="Times New Roman" w:hAnsi="Times New Roman" w:cs="Times New Roman"/>
        </w:rPr>
        <w:t xml:space="preserve"> r. w sprawie uchwalenia „Planu gospodarki odpadami dla województwa warmińsko-mazursk</w:t>
      </w:r>
      <w:r>
        <w:rPr>
          <w:rFonts w:ascii="Times New Roman" w:hAnsi="Times New Roman" w:cs="Times New Roman"/>
        </w:rPr>
        <w:t>iego na lata 2023-2028</w:t>
      </w:r>
      <w:r w:rsidRPr="002521A6">
        <w:rPr>
          <w:rFonts w:ascii="Times New Roman" w:hAnsi="Times New Roman" w:cs="Times New Roman"/>
        </w:rPr>
        <w:t>”. Gmina Wieliczki wchodzi w skład Regionu Wschodniego Gospodarki Odpadami. W regionie wyznaczono regionalne instalacje do przetwarzania odpadów komunalnych, dla regionu wschodniego jest to RIPOK w Siedliskach koło Ełku, który posiada instalacje: mechaniczno-biologiczne przetwarzanie odpadów, kompostownia odpadów zielonych i innych bioodpadów oraz składowisko odpadów. Przekazanie odpadów do RIPOK odbywa się a pośrednictwem stacji przeładunkowej w Olecku.</w:t>
      </w:r>
    </w:p>
    <w:p w:rsidR="00BB7CAE" w:rsidRPr="005D0F34" w:rsidRDefault="00BB7CAE" w:rsidP="005D0F34">
      <w:pPr>
        <w:ind w:firstLine="708"/>
        <w:jc w:val="both"/>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B7CAE">
        <w:rPr>
          <w:rFonts w:ascii="Times New Roman" w:hAnsi="Times New Roman" w:cs="Times New Roman"/>
        </w:rPr>
        <w:t>Odbiór i zagospodarowanie odpadów komunalnych od właścici</w:t>
      </w:r>
      <w:r>
        <w:rPr>
          <w:rFonts w:ascii="Times New Roman" w:hAnsi="Times New Roman" w:cs="Times New Roman"/>
        </w:rPr>
        <w:t>eli</w:t>
      </w:r>
      <w:r w:rsidRPr="00BB7CAE">
        <w:rPr>
          <w:rFonts w:ascii="Times New Roman" w:hAnsi="Times New Roman" w:cs="Times New Roman"/>
        </w:rPr>
        <w:t xml:space="preserve"> nieruchomości zamieszkałych i niezamieszkałych z terenu Gminy Wieliczki w okresie od 01.01.2024r. do 31.12.2024r. realizowany był przez firmę MPO Sp. z o.o. w Białymstoku, ul. 27 Lipca 62, 15- 950 Białystok. Umowa zawarta została na okres 1 roku, tj. 01.01.2024r.-31.12.2024r.</w:t>
      </w:r>
      <w:r>
        <w:t xml:space="preserve"> </w:t>
      </w:r>
    </w:p>
    <w:p w:rsidR="005D0F34" w:rsidRDefault="00BB7CAE" w:rsidP="008E147C">
      <w:pPr>
        <w:ind w:firstLine="708"/>
        <w:jc w:val="both"/>
        <w:rPr>
          <w:rFonts w:ascii="Times New Roman" w:hAnsi="Times New Roman" w:cs="Times New Roman"/>
        </w:rPr>
      </w:pPr>
      <w:r w:rsidRPr="00BB7CAE">
        <w:rPr>
          <w:rFonts w:ascii="Times New Roman" w:hAnsi="Times New Roman" w:cs="Times New Roman"/>
        </w:rPr>
        <w:t>W Urzędzie Gminy w Wieliczkach na dzień 31 grudnia 2024r. złożonych było 907 deklaracji.</w:t>
      </w:r>
    </w:p>
    <w:p w:rsidR="00BB7CAE" w:rsidRDefault="005D0F34" w:rsidP="00BB7CAE">
      <w:pPr>
        <w:tabs>
          <w:tab w:val="left" w:pos="945"/>
        </w:tabs>
        <w:jc w:val="both"/>
        <w:rPr>
          <w:rFonts w:ascii="Times New Roman" w:hAnsi="Times New Roman" w:cs="Times New Roman"/>
        </w:rPr>
      </w:pPr>
      <w:r>
        <w:rPr>
          <w:rFonts w:ascii="Times New Roman" w:hAnsi="Times New Roman" w:cs="Times New Roman"/>
        </w:rPr>
        <w:tab/>
      </w:r>
      <w:r w:rsidR="00BB7CAE">
        <w:rPr>
          <w:rFonts w:ascii="Times New Roman" w:hAnsi="Times New Roman" w:cs="Times New Roman"/>
        </w:rPr>
        <w:t xml:space="preserve">Zgodnie ze sprawozdaniami składanymi do urzędu przez podmiot zajmujący się odbiorem odpadów komunalnych z terenu Gminy Wieliczki w 2024r. zebrano 608,08 Mg (ton) odpadów komunalnych. </w:t>
      </w:r>
    </w:p>
    <w:p w:rsidR="007B3395" w:rsidRDefault="007B3395" w:rsidP="00BB7CAE">
      <w:pPr>
        <w:tabs>
          <w:tab w:val="left" w:pos="945"/>
        </w:tabs>
        <w:jc w:val="both"/>
        <w:rPr>
          <w:rFonts w:ascii="Times New Roman" w:hAnsi="Times New Roman" w:cs="Times New Roman"/>
          <w:b/>
          <w:sz w:val="18"/>
          <w:szCs w:val="18"/>
        </w:rPr>
      </w:pPr>
      <w:r w:rsidRPr="007B3395">
        <w:rPr>
          <w:rFonts w:ascii="Times New Roman" w:hAnsi="Times New Roman" w:cs="Times New Roman"/>
          <w:b/>
          <w:sz w:val="18"/>
          <w:szCs w:val="18"/>
        </w:rPr>
        <w:t>Tab. 6 Ilość odebranych odpadów komunalnych z terenu Gminy Wieliczki w 2024r.</w:t>
      </w:r>
    </w:p>
    <w:tbl>
      <w:tblPr>
        <w:tblStyle w:val="Tabela-Siatka"/>
        <w:tblW w:w="0" w:type="auto"/>
        <w:tblLook w:val="04A0"/>
      </w:tblPr>
      <w:tblGrid>
        <w:gridCol w:w="3070"/>
        <w:gridCol w:w="3071"/>
        <w:gridCol w:w="3071"/>
      </w:tblGrid>
      <w:tr w:rsidR="007B3395" w:rsidTr="00CA429B">
        <w:tc>
          <w:tcPr>
            <w:tcW w:w="3070" w:type="dxa"/>
            <w:shd w:val="clear" w:color="auto" w:fill="BFBFBF" w:themeFill="background1" w:themeFillShade="BF"/>
          </w:tcPr>
          <w:p w:rsidR="007B3395" w:rsidRDefault="007B3395" w:rsidP="00BB7CAE">
            <w:pPr>
              <w:tabs>
                <w:tab w:val="left" w:pos="945"/>
              </w:tabs>
              <w:jc w:val="both"/>
              <w:rPr>
                <w:rFonts w:ascii="Times New Roman" w:hAnsi="Times New Roman" w:cs="Times New Roman"/>
                <w:b/>
                <w:sz w:val="18"/>
                <w:szCs w:val="18"/>
              </w:rPr>
            </w:pPr>
            <w:r>
              <w:rPr>
                <w:rFonts w:ascii="Times New Roman" w:hAnsi="Times New Roman" w:cs="Times New Roman"/>
                <w:b/>
                <w:sz w:val="18"/>
                <w:szCs w:val="18"/>
              </w:rPr>
              <w:t>Rodzaj odpadów</w:t>
            </w:r>
          </w:p>
        </w:tc>
        <w:tc>
          <w:tcPr>
            <w:tcW w:w="3071" w:type="dxa"/>
            <w:shd w:val="clear" w:color="auto" w:fill="BFBFBF" w:themeFill="background1" w:themeFillShade="BF"/>
          </w:tcPr>
          <w:p w:rsidR="007B3395" w:rsidRDefault="007B3395" w:rsidP="00BB7CAE">
            <w:pPr>
              <w:tabs>
                <w:tab w:val="left" w:pos="945"/>
              </w:tabs>
              <w:jc w:val="both"/>
              <w:rPr>
                <w:rFonts w:ascii="Times New Roman" w:hAnsi="Times New Roman" w:cs="Times New Roman"/>
                <w:b/>
                <w:sz w:val="18"/>
                <w:szCs w:val="18"/>
              </w:rPr>
            </w:pPr>
            <w:r>
              <w:rPr>
                <w:rFonts w:ascii="Times New Roman" w:hAnsi="Times New Roman" w:cs="Times New Roman"/>
                <w:b/>
                <w:sz w:val="18"/>
                <w:szCs w:val="18"/>
              </w:rPr>
              <w:t>Kod odpadów</w:t>
            </w:r>
          </w:p>
        </w:tc>
        <w:tc>
          <w:tcPr>
            <w:tcW w:w="3071" w:type="dxa"/>
            <w:shd w:val="clear" w:color="auto" w:fill="BFBFBF" w:themeFill="background1" w:themeFillShade="BF"/>
          </w:tcPr>
          <w:p w:rsidR="007B3395" w:rsidRDefault="007B3395" w:rsidP="00BB7CAE">
            <w:pPr>
              <w:tabs>
                <w:tab w:val="left" w:pos="945"/>
              </w:tabs>
              <w:jc w:val="both"/>
              <w:rPr>
                <w:rFonts w:ascii="Times New Roman" w:hAnsi="Times New Roman" w:cs="Times New Roman"/>
                <w:b/>
                <w:sz w:val="18"/>
                <w:szCs w:val="18"/>
              </w:rPr>
            </w:pPr>
            <w:r>
              <w:rPr>
                <w:rFonts w:ascii="Times New Roman" w:hAnsi="Times New Roman" w:cs="Times New Roman"/>
                <w:b/>
                <w:sz w:val="18"/>
                <w:szCs w:val="18"/>
              </w:rPr>
              <w:t>Ilość zebranych odpadów w 2024r. (Mg)</w:t>
            </w:r>
          </w:p>
        </w:tc>
      </w:tr>
      <w:tr w:rsidR="007B3395" w:rsidTr="007B3395">
        <w:tc>
          <w:tcPr>
            <w:tcW w:w="3070" w:type="dxa"/>
          </w:tcPr>
          <w:p w:rsidR="007B3395" w:rsidRPr="007B3395" w:rsidRDefault="007B3395" w:rsidP="00BB7CAE">
            <w:pPr>
              <w:tabs>
                <w:tab w:val="left" w:pos="945"/>
              </w:tabs>
              <w:jc w:val="both"/>
              <w:rPr>
                <w:rFonts w:ascii="Times New Roman" w:hAnsi="Times New Roman" w:cs="Times New Roman"/>
                <w:sz w:val="18"/>
                <w:szCs w:val="18"/>
              </w:rPr>
            </w:pPr>
            <w:r w:rsidRPr="007B3395">
              <w:rPr>
                <w:rFonts w:ascii="Times New Roman" w:hAnsi="Times New Roman" w:cs="Times New Roman"/>
                <w:sz w:val="18"/>
                <w:szCs w:val="18"/>
              </w:rPr>
              <w:t>Odpady ulegające biodegradacji</w:t>
            </w:r>
          </w:p>
        </w:tc>
        <w:tc>
          <w:tcPr>
            <w:tcW w:w="3071" w:type="dxa"/>
          </w:tcPr>
          <w:p w:rsidR="007B3395" w:rsidRPr="007B3395" w:rsidRDefault="007B3395" w:rsidP="00BB7CAE">
            <w:pPr>
              <w:tabs>
                <w:tab w:val="left" w:pos="945"/>
              </w:tabs>
              <w:jc w:val="both"/>
              <w:rPr>
                <w:rFonts w:ascii="Times New Roman" w:hAnsi="Times New Roman" w:cs="Times New Roman"/>
                <w:sz w:val="18"/>
                <w:szCs w:val="18"/>
              </w:rPr>
            </w:pPr>
            <w:r w:rsidRPr="007B3395">
              <w:rPr>
                <w:rFonts w:ascii="Times New Roman" w:hAnsi="Times New Roman" w:cs="Times New Roman"/>
                <w:sz w:val="18"/>
                <w:szCs w:val="18"/>
              </w:rPr>
              <w:t>20 02 01</w:t>
            </w:r>
          </w:p>
        </w:tc>
        <w:tc>
          <w:tcPr>
            <w:tcW w:w="3071" w:type="dxa"/>
          </w:tcPr>
          <w:p w:rsidR="007B3395" w:rsidRPr="007B3395" w:rsidRDefault="007B3395" w:rsidP="00BB7CAE">
            <w:pPr>
              <w:tabs>
                <w:tab w:val="left" w:pos="945"/>
              </w:tabs>
              <w:jc w:val="both"/>
              <w:rPr>
                <w:rFonts w:ascii="Times New Roman" w:hAnsi="Times New Roman" w:cs="Times New Roman"/>
                <w:sz w:val="18"/>
                <w:szCs w:val="18"/>
              </w:rPr>
            </w:pPr>
            <w:r w:rsidRPr="007B3395">
              <w:rPr>
                <w:rFonts w:ascii="Times New Roman" w:hAnsi="Times New Roman" w:cs="Times New Roman"/>
                <w:sz w:val="18"/>
                <w:szCs w:val="18"/>
              </w:rPr>
              <w:t>35,66</w:t>
            </w:r>
          </w:p>
        </w:tc>
      </w:tr>
      <w:tr w:rsidR="007B3395" w:rsidTr="007B3395">
        <w:tc>
          <w:tcPr>
            <w:tcW w:w="3070" w:type="dxa"/>
          </w:tcPr>
          <w:p w:rsidR="007B3395" w:rsidRPr="007B3395" w:rsidRDefault="007B3395" w:rsidP="00BB7CAE">
            <w:pPr>
              <w:tabs>
                <w:tab w:val="left" w:pos="945"/>
              </w:tabs>
              <w:jc w:val="both"/>
              <w:rPr>
                <w:rFonts w:ascii="Times New Roman" w:hAnsi="Times New Roman" w:cs="Times New Roman"/>
                <w:sz w:val="18"/>
                <w:szCs w:val="18"/>
              </w:rPr>
            </w:pPr>
            <w:r w:rsidRPr="007B3395">
              <w:rPr>
                <w:rFonts w:ascii="Times New Roman" w:hAnsi="Times New Roman" w:cs="Times New Roman"/>
                <w:sz w:val="18"/>
                <w:szCs w:val="18"/>
              </w:rPr>
              <w:t>Niesegregowane odpady komunalne</w:t>
            </w:r>
          </w:p>
        </w:tc>
        <w:tc>
          <w:tcPr>
            <w:tcW w:w="3071" w:type="dxa"/>
          </w:tcPr>
          <w:p w:rsidR="007B3395" w:rsidRPr="007B3395" w:rsidRDefault="007B3395" w:rsidP="00BB7CAE">
            <w:pPr>
              <w:tabs>
                <w:tab w:val="left" w:pos="945"/>
              </w:tabs>
              <w:jc w:val="both"/>
              <w:rPr>
                <w:rFonts w:ascii="Times New Roman" w:hAnsi="Times New Roman" w:cs="Times New Roman"/>
                <w:sz w:val="18"/>
                <w:szCs w:val="18"/>
              </w:rPr>
            </w:pPr>
            <w:r w:rsidRPr="007B3395">
              <w:rPr>
                <w:rFonts w:ascii="Times New Roman" w:hAnsi="Times New Roman" w:cs="Times New Roman"/>
                <w:sz w:val="18"/>
                <w:szCs w:val="18"/>
              </w:rPr>
              <w:t>20 03 01</w:t>
            </w:r>
          </w:p>
        </w:tc>
        <w:tc>
          <w:tcPr>
            <w:tcW w:w="3071" w:type="dxa"/>
          </w:tcPr>
          <w:p w:rsidR="007B3395" w:rsidRPr="007B3395" w:rsidRDefault="007B3395" w:rsidP="00BB7CAE">
            <w:pPr>
              <w:tabs>
                <w:tab w:val="left" w:pos="945"/>
              </w:tabs>
              <w:jc w:val="both"/>
              <w:rPr>
                <w:rFonts w:ascii="Times New Roman" w:hAnsi="Times New Roman" w:cs="Times New Roman"/>
                <w:sz w:val="18"/>
                <w:szCs w:val="18"/>
              </w:rPr>
            </w:pPr>
            <w:r w:rsidRPr="007B3395">
              <w:rPr>
                <w:rFonts w:ascii="Times New Roman" w:hAnsi="Times New Roman" w:cs="Times New Roman"/>
                <w:sz w:val="18"/>
                <w:szCs w:val="18"/>
              </w:rPr>
              <w:t>354,46</w:t>
            </w:r>
          </w:p>
        </w:tc>
      </w:tr>
      <w:tr w:rsidR="007B3395" w:rsidTr="007B3395">
        <w:tc>
          <w:tcPr>
            <w:tcW w:w="3070" w:type="dxa"/>
          </w:tcPr>
          <w:p w:rsidR="007B3395" w:rsidRPr="007B3395" w:rsidRDefault="007B3395" w:rsidP="00BB7CAE">
            <w:pPr>
              <w:tabs>
                <w:tab w:val="left" w:pos="945"/>
              </w:tabs>
              <w:jc w:val="both"/>
              <w:rPr>
                <w:rFonts w:ascii="Times New Roman" w:hAnsi="Times New Roman" w:cs="Times New Roman"/>
                <w:sz w:val="18"/>
                <w:szCs w:val="18"/>
              </w:rPr>
            </w:pPr>
            <w:r w:rsidRPr="007B3395">
              <w:rPr>
                <w:rFonts w:ascii="Times New Roman" w:hAnsi="Times New Roman" w:cs="Times New Roman"/>
                <w:sz w:val="18"/>
                <w:szCs w:val="18"/>
              </w:rPr>
              <w:t>Inne nie wymienione frakcje zbierane selektywnie</w:t>
            </w:r>
          </w:p>
        </w:tc>
        <w:tc>
          <w:tcPr>
            <w:tcW w:w="3071" w:type="dxa"/>
          </w:tcPr>
          <w:p w:rsidR="007B3395" w:rsidRPr="007B3395" w:rsidRDefault="007B3395" w:rsidP="00BB7CAE">
            <w:pPr>
              <w:tabs>
                <w:tab w:val="left" w:pos="945"/>
              </w:tabs>
              <w:jc w:val="both"/>
              <w:rPr>
                <w:rFonts w:ascii="Times New Roman" w:hAnsi="Times New Roman" w:cs="Times New Roman"/>
                <w:sz w:val="18"/>
                <w:szCs w:val="18"/>
              </w:rPr>
            </w:pPr>
            <w:r w:rsidRPr="007B3395">
              <w:rPr>
                <w:rFonts w:ascii="Times New Roman" w:hAnsi="Times New Roman" w:cs="Times New Roman"/>
                <w:sz w:val="18"/>
                <w:szCs w:val="18"/>
              </w:rPr>
              <w:t>20 01 99</w:t>
            </w:r>
          </w:p>
        </w:tc>
        <w:tc>
          <w:tcPr>
            <w:tcW w:w="3071" w:type="dxa"/>
          </w:tcPr>
          <w:p w:rsidR="007B3395" w:rsidRPr="007B3395" w:rsidRDefault="007B3395" w:rsidP="00BB7CAE">
            <w:pPr>
              <w:tabs>
                <w:tab w:val="left" w:pos="945"/>
              </w:tabs>
              <w:jc w:val="both"/>
              <w:rPr>
                <w:rFonts w:ascii="Times New Roman" w:hAnsi="Times New Roman" w:cs="Times New Roman"/>
                <w:sz w:val="18"/>
                <w:szCs w:val="18"/>
              </w:rPr>
            </w:pPr>
            <w:r w:rsidRPr="007B3395">
              <w:rPr>
                <w:rFonts w:ascii="Times New Roman" w:hAnsi="Times New Roman" w:cs="Times New Roman"/>
                <w:sz w:val="18"/>
                <w:szCs w:val="18"/>
              </w:rPr>
              <w:t>87,14</w:t>
            </w:r>
          </w:p>
        </w:tc>
      </w:tr>
    </w:tbl>
    <w:p w:rsidR="007B3395" w:rsidRPr="007B3395" w:rsidRDefault="007B3395" w:rsidP="00BB7CAE">
      <w:pPr>
        <w:tabs>
          <w:tab w:val="left" w:pos="945"/>
        </w:tabs>
        <w:jc w:val="both"/>
        <w:rPr>
          <w:rFonts w:ascii="Times New Roman" w:hAnsi="Times New Roman" w:cs="Times New Roman"/>
          <w:b/>
          <w:sz w:val="18"/>
          <w:szCs w:val="18"/>
        </w:rPr>
      </w:pPr>
      <w:r>
        <w:rPr>
          <w:rFonts w:ascii="Times New Roman" w:hAnsi="Times New Roman" w:cs="Times New Roman"/>
          <w:b/>
          <w:sz w:val="18"/>
          <w:szCs w:val="18"/>
        </w:rPr>
        <w:t>Źródło: Roczna analiza stanu gospodarki odpadami komunalnymi na terenie Gminy Wieliczki za 2024r.</w:t>
      </w:r>
    </w:p>
    <w:p w:rsidR="00BB7CAE" w:rsidRDefault="007B3395" w:rsidP="002521A6">
      <w:pPr>
        <w:ind w:firstLine="708"/>
        <w:jc w:val="both"/>
        <w:rPr>
          <w:rFonts w:ascii="Times New Roman" w:hAnsi="Times New Roman" w:cs="Times New Roman"/>
        </w:rPr>
      </w:pPr>
      <w:r>
        <w:rPr>
          <w:rFonts w:ascii="Times New Roman" w:hAnsi="Times New Roman" w:cs="Times New Roman"/>
        </w:rPr>
        <w:t>Odpady komunalne zebrane selektywnie i wysegregowane z frakcji suchej w ciągu 2024r. przedstawia poniższa tabela:</w:t>
      </w:r>
    </w:p>
    <w:p w:rsidR="007B3395" w:rsidRPr="007B3395" w:rsidRDefault="007B3395" w:rsidP="007B3395">
      <w:pPr>
        <w:jc w:val="both"/>
        <w:rPr>
          <w:rFonts w:ascii="Times New Roman" w:hAnsi="Times New Roman" w:cs="Times New Roman"/>
          <w:b/>
          <w:sz w:val="18"/>
          <w:szCs w:val="18"/>
        </w:rPr>
      </w:pPr>
      <w:r w:rsidRPr="007B3395">
        <w:rPr>
          <w:rFonts w:ascii="Times New Roman" w:hAnsi="Times New Roman" w:cs="Times New Roman"/>
          <w:b/>
          <w:sz w:val="18"/>
          <w:szCs w:val="18"/>
        </w:rPr>
        <w:t>Tab. 7 Odpady komunalne zebrane selektywnie i wysegregowane z frakcji suchej</w:t>
      </w:r>
    </w:p>
    <w:tbl>
      <w:tblPr>
        <w:tblStyle w:val="Tabela-Siatka"/>
        <w:tblW w:w="0" w:type="auto"/>
        <w:tblLook w:val="04A0"/>
      </w:tblPr>
      <w:tblGrid>
        <w:gridCol w:w="482"/>
        <w:gridCol w:w="5740"/>
        <w:gridCol w:w="3066"/>
      </w:tblGrid>
      <w:tr w:rsidR="007B3395" w:rsidTr="00CA429B">
        <w:tc>
          <w:tcPr>
            <w:tcW w:w="482" w:type="dxa"/>
            <w:shd w:val="clear" w:color="auto" w:fill="BFBFBF" w:themeFill="background1" w:themeFillShade="BF"/>
          </w:tcPr>
          <w:p w:rsidR="007B3395" w:rsidRPr="00CA429B" w:rsidRDefault="007B3395" w:rsidP="00CA429B">
            <w:pPr>
              <w:jc w:val="center"/>
              <w:rPr>
                <w:rFonts w:ascii="Times New Roman" w:hAnsi="Times New Roman" w:cs="Times New Roman"/>
                <w:b/>
                <w:sz w:val="18"/>
                <w:szCs w:val="18"/>
              </w:rPr>
            </w:pPr>
            <w:r w:rsidRPr="00CA429B">
              <w:rPr>
                <w:rFonts w:ascii="Times New Roman" w:hAnsi="Times New Roman" w:cs="Times New Roman"/>
                <w:b/>
                <w:sz w:val="18"/>
                <w:szCs w:val="18"/>
              </w:rPr>
              <w:t>Lp.</w:t>
            </w:r>
          </w:p>
        </w:tc>
        <w:tc>
          <w:tcPr>
            <w:tcW w:w="5740" w:type="dxa"/>
            <w:shd w:val="clear" w:color="auto" w:fill="BFBFBF" w:themeFill="background1" w:themeFillShade="BF"/>
          </w:tcPr>
          <w:p w:rsidR="007B3395" w:rsidRPr="00CA429B" w:rsidRDefault="007B3395" w:rsidP="00CA429B">
            <w:pPr>
              <w:jc w:val="center"/>
              <w:rPr>
                <w:rFonts w:ascii="Times New Roman" w:hAnsi="Times New Roman" w:cs="Times New Roman"/>
                <w:b/>
                <w:sz w:val="18"/>
                <w:szCs w:val="18"/>
              </w:rPr>
            </w:pPr>
            <w:r w:rsidRPr="00CA429B">
              <w:rPr>
                <w:rFonts w:ascii="Times New Roman" w:hAnsi="Times New Roman" w:cs="Times New Roman"/>
                <w:b/>
                <w:sz w:val="18"/>
                <w:szCs w:val="18"/>
              </w:rPr>
              <w:t>Rodzaj odpadów</w:t>
            </w:r>
          </w:p>
        </w:tc>
        <w:tc>
          <w:tcPr>
            <w:tcW w:w="3066" w:type="dxa"/>
            <w:shd w:val="clear" w:color="auto" w:fill="BFBFBF" w:themeFill="background1" w:themeFillShade="BF"/>
          </w:tcPr>
          <w:p w:rsidR="007B3395" w:rsidRPr="00CA429B" w:rsidRDefault="00CA429B" w:rsidP="00CA429B">
            <w:pPr>
              <w:jc w:val="center"/>
              <w:rPr>
                <w:rFonts w:ascii="Times New Roman" w:hAnsi="Times New Roman" w:cs="Times New Roman"/>
                <w:b/>
                <w:sz w:val="18"/>
                <w:szCs w:val="18"/>
              </w:rPr>
            </w:pPr>
            <w:r w:rsidRPr="00CA429B">
              <w:rPr>
                <w:rFonts w:ascii="Times New Roman" w:hAnsi="Times New Roman" w:cs="Times New Roman"/>
                <w:b/>
                <w:sz w:val="18"/>
                <w:szCs w:val="18"/>
              </w:rPr>
              <w:t>Ilość</w:t>
            </w:r>
          </w:p>
        </w:tc>
      </w:tr>
      <w:tr w:rsidR="007B3395" w:rsidTr="00CA429B">
        <w:tc>
          <w:tcPr>
            <w:tcW w:w="482" w:type="dxa"/>
          </w:tcPr>
          <w:p w:rsidR="007B3395" w:rsidRDefault="00CA429B" w:rsidP="002521A6">
            <w:pPr>
              <w:jc w:val="both"/>
              <w:rPr>
                <w:rFonts w:ascii="Times New Roman" w:hAnsi="Times New Roman" w:cs="Times New Roman"/>
              </w:rPr>
            </w:pPr>
            <w:r>
              <w:rPr>
                <w:rFonts w:ascii="Times New Roman" w:hAnsi="Times New Roman" w:cs="Times New Roman"/>
              </w:rPr>
              <w:t>1.</w:t>
            </w:r>
          </w:p>
        </w:tc>
        <w:tc>
          <w:tcPr>
            <w:tcW w:w="5740" w:type="dxa"/>
          </w:tcPr>
          <w:p w:rsidR="007B3395" w:rsidRDefault="00CA429B" w:rsidP="002521A6">
            <w:pPr>
              <w:jc w:val="both"/>
              <w:rPr>
                <w:rFonts w:ascii="Times New Roman" w:hAnsi="Times New Roman" w:cs="Times New Roman"/>
              </w:rPr>
            </w:pPr>
            <w:r>
              <w:rPr>
                <w:rFonts w:ascii="Times New Roman" w:hAnsi="Times New Roman" w:cs="Times New Roman"/>
              </w:rPr>
              <w:t>Papier i tektura</w:t>
            </w:r>
          </w:p>
        </w:tc>
        <w:tc>
          <w:tcPr>
            <w:tcW w:w="3066" w:type="dxa"/>
          </w:tcPr>
          <w:p w:rsidR="007B3395" w:rsidRDefault="00CA429B" w:rsidP="002521A6">
            <w:pPr>
              <w:jc w:val="both"/>
              <w:rPr>
                <w:rFonts w:ascii="Times New Roman" w:hAnsi="Times New Roman" w:cs="Times New Roman"/>
              </w:rPr>
            </w:pPr>
            <w:r>
              <w:rPr>
                <w:rFonts w:ascii="Times New Roman" w:hAnsi="Times New Roman" w:cs="Times New Roman"/>
              </w:rPr>
              <w:t>13,74</w:t>
            </w:r>
          </w:p>
        </w:tc>
      </w:tr>
      <w:tr w:rsidR="007B3395" w:rsidTr="00CA429B">
        <w:tc>
          <w:tcPr>
            <w:tcW w:w="482" w:type="dxa"/>
          </w:tcPr>
          <w:p w:rsidR="007B3395" w:rsidRDefault="00CA429B" w:rsidP="002521A6">
            <w:pPr>
              <w:jc w:val="both"/>
              <w:rPr>
                <w:rFonts w:ascii="Times New Roman" w:hAnsi="Times New Roman" w:cs="Times New Roman"/>
              </w:rPr>
            </w:pPr>
            <w:r>
              <w:rPr>
                <w:rFonts w:ascii="Times New Roman" w:hAnsi="Times New Roman" w:cs="Times New Roman"/>
              </w:rPr>
              <w:t>2.</w:t>
            </w:r>
          </w:p>
        </w:tc>
        <w:tc>
          <w:tcPr>
            <w:tcW w:w="5740" w:type="dxa"/>
          </w:tcPr>
          <w:p w:rsidR="007B3395" w:rsidRDefault="00CA429B" w:rsidP="002521A6">
            <w:pPr>
              <w:jc w:val="both"/>
              <w:rPr>
                <w:rFonts w:ascii="Times New Roman" w:hAnsi="Times New Roman" w:cs="Times New Roman"/>
              </w:rPr>
            </w:pPr>
            <w:r>
              <w:rPr>
                <w:rFonts w:ascii="Times New Roman" w:hAnsi="Times New Roman" w:cs="Times New Roman"/>
              </w:rPr>
              <w:t>Szkło</w:t>
            </w:r>
          </w:p>
        </w:tc>
        <w:tc>
          <w:tcPr>
            <w:tcW w:w="3066" w:type="dxa"/>
          </w:tcPr>
          <w:p w:rsidR="007B3395" w:rsidRDefault="00CA429B" w:rsidP="002521A6">
            <w:pPr>
              <w:jc w:val="both"/>
              <w:rPr>
                <w:rFonts w:ascii="Times New Roman" w:hAnsi="Times New Roman" w:cs="Times New Roman"/>
              </w:rPr>
            </w:pPr>
            <w:r>
              <w:rPr>
                <w:rFonts w:ascii="Times New Roman" w:hAnsi="Times New Roman" w:cs="Times New Roman"/>
              </w:rPr>
              <w:t>51,80</w:t>
            </w:r>
          </w:p>
        </w:tc>
      </w:tr>
      <w:tr w:rsidR="007B3395" w:rsidTr="00CA429B">
        <w:tc>
          <w:tcPr>
            <w:tcW w:w="482" w:type="dxa"/>
          </w:tcPr>
          <w:p w:rsidR="007B3395" w:rsidRDefault="00CA429B" w:rsidP="002521A6">
            <w:pPr>
              <w:jc w:val="both"/>
              <w:rPr>
                <w:rFonts w:ascii="Times New Roman" w:hAnsi="Times New Roman" w:cs="Times New Roman"/>
              </w:rPr>
            </w:pPr>
            <w:r>
              <w:rPr>
                <w:rFonts w:ascii="Times New Roman" w:hAnsi="Times New Roman" w:cs="Times New Roman"/>
              </w:rPr>
              <w:t>3.</w:t>
            </w:r>
          </w:p>
        </w:tc>
        <w:tc>
          <w:tcPr>
            <w:tcW w:w="5740" w:type="dxa"/>
          </w:tcPr>
          <w:p w:rsidR="007B3395" w:rsidRDefault="00CA429B" w:rsidP="002521A6">
            <w:pPr>
              <w:jc w:val="both"/>
              <w:rPr>
                <w:rFonts w:ascii="Times New Roman" w:hAnsi="Times New Roman" w:cs="Times New Roman"/>
              </w:rPr>
            </w:pPr>
            <w:r>
              <w:rPr>
                <w:rFonts w:ascii="Times New Roman" w:hAnsi="Times New Roman" w:cs="Times New Roman"/>
              </w:rPr>
              <w:t>Tworzywo sztuczne</w:t>
            </w:r>
          </w:p>
        </w:tc>
        <w:tc>
          <w:tcPr>
            <w:tcW w:w="3066" w:type="dxa"/>
          </w:tcPr>
          <w:p w:rsidR="007B3395" w:rsidRDefault="00CA429B" w:rsidP="002521A6">
            <w:pPr>
              <w:jc w:val="both"/>
              <w:rPr>
                <w:rFonts w:ascii="Times New Roman" w:hAnsi="Times New Roman" w:cs="Times New Roman"/>
              </w:rPr>
            </w:pPr>
            <w:r>
              <w:rPr>
                <w:rFonts w:ascii="Times New Roman" w:hAnsi="Times New Roman" w:cs="Times New Roman"/>
              </w:rPr>
              <w:t>65,28</w:t>
            </w:r>
          </w:p>
        </w:tc>
      </w:tr>
      <w:tr w:rsidR="00CA429B" w:rsidTr="00CA429B">
        <w:tc>
          <w:tcPr>
            <w:tcW w:w="482" w:type="dxa"/>
          </w:tcPr>
          <w:p w:rsidR="00CA429B" w:rsidRDefault="00CA429B" w:rsidP="002521A6">
            <w:pPr>
              <w:jc w:val="both"/>
              <w:rPr>
                <w:rFonts w:ascii="Times New Roman" w:hAnsi="Times New Roman" w:cs="Times New Roman"/>
              </w:rPr>
            </w:pPr>
            <w:r>
              <w:rPr>
                <w:rFonts w:ascii="Times New Roman" w:hAnsi="Times New Roman" w:cs="Times New Roman"/>
              </w:rPr>
              <w:t xml:space="preserve">4. </w:t>
            </w:r>
          </w:p>
        </w:tc>
        <w:tc>
          <w:tcPr>
            <w:tcW w:w="5740" w:type="dxa"/>
          </w:tcPr>
          <w:p w:rsidR="00CA429B" w:rsidRDefault="00CA429B" w:rsidP="002521A6">
            <w:pPr>
              <w:jc w:val="both"/>
              <w:rPr>
                <w:rFonts w:ascii="Times New Roman" w:hAnsi="Times New Roman" w:cs="Times New Roman"/>
              </w:rPr>
            </w:pPr>
            <w:r>
              <w:rPr>
                <w:rFonts w:ascii="Times New Roman" w:hAnsi="Times New Roman" w:cs="Times New Roman"/>
              </w:rPr>
              <w:t>Zużyty sprzęt elektryczny i elektroniczny</w:t>
            </w:r>
          </w:p>
        </w:tc>
        <w:tc>
          <w:tcPr>
            <w:tcW w:w="3066" w:type="dxa"/>
          </w:tcPr>
          <w:p w:rsidR="00CA429B" w:rsidRDefault="00CA429B" w:rsidP="002521A6">
            <w:pPr>
              <w:jc w:val="both"/>
              <w:rPr>
                <w:rFonts w:ascii="Times New Roman" w:hAnsi="Times New Roman" w:cs="Times New Roman"/>
              </w:rPr>
            </w:pPr>
            <w:r>
              <w:rPr>
                <w:rFonts w:ascii="Times New Roman" w:hAnsi="Times New Roman" w:cs="Times New Roman"/>
              </w:rPr>
              <w:t>5,52</w:t>
            </w:r>
          </w:p>
        </w:tc>
      </w:tr>
      <w:tr w:rsidR="00CA429B" w:rsidTr="00CA429B">
        <w:tc>
          <w:tcPr>
            <w:tcW w:w="482" w:type="dxa"/>
          </w:tcPr>
          <w:p w:rsidR="00CA429B" w:rsidRDefault="00CA429B" w:rsidP="002521A6">
            <w:pPr>
              <w:jc w:val="both"/>
              <w:rPr>
                <w:rFonts w:ascii="Times New Roman" w:hAnsi="Times New Roman" w:cs="Times New Roman"/>
              </w:rPr>
            </w:pPr>
            <w:r>
              <w:rPr>
                <w:rFonts w:ascii="Times New Roman" w:hAnsi="Times New Roman" w:cs="Times New Roman"/>
              </w:rPr>
              <w:t>5.</w:t>
            </w:r>
          </w:p>
        </w:tc>
        <w:tc>
          <w:tcPr>
            <w:tcW w:w="5740" w:type="dxa"/>
          </w:tcPr>
          <w:p w:rsidR="00CA429B" w:rsidRDefault="00CA429B" w:rsidP="002521A6">
            <w:pPr>
              <w:jc w:val="both"/>
              <w:rPr>
                <w:rFonts w:ascii="Times New Roman" w:hAnsi="Times New Roman" w:cs="Times New Roman"/>
              </w:rPr>
            </w:pPr>
            <w:r>
              <w:rPr>
                <w:rFonts w:ascii="Times New Roman" w:hAnsi="Times New Roman" w:cs="Times New Roman"/>
              </w:rPr>
              <w:t>Wielkogabarytowe</w:t>
            </w:r>
          </w:p>
        </w:tc>
        <w:tc>
          <w:tcPr>
            <w:tcW w:w="3066" w:type="dxa"/>
          </w:tcPr>
          <w:p w:rsidR="00CA429B" w:rsidRDefault="00CA429B" w:rsidP="002521A6">
            <w:pPr>
              <w:jc w:val="both"/>
              <w:rPr>
                <w:rFonts w:ascii="Times New Roman" w:hAnsi="Times New Roman" w:cs="Times New Roman"/>
              </w:rPr>
            </w:pPr>
            <w:r>
              <w:rPr>
                <w:rFonts w:ascii="Times New Roman" w:hAnsi="Times New Roman" w:cs="Times New Roman"/>
              </w:rPr>
              <w:t>23,20</w:t>
            </w:r>
          </w:p>
        </w:tc>
      </w:tr>
      <w:tr w:rsidR="00CA429B" w:rsidTr="00CA429B">
        <w:tc>
          <w:tcPr>
            <w:tcW w:w="482" w:type="dxa"/>
          </w:tcPr>
          <w:p w:rsidR="00CA429B" w:rsidRDefault="00CA429B" w:rsidP="002521A6">
            <w:pPr>
              <w:jc w:val="both"/>
              <w:rPr>
                <w:rFonts w:ascii="Times New Roman" w:hAnsi="Times New Roman" w:cs="Times New Roman"/>
              </w:rPr>
            </w:pPr>
            <w:r>
              <w:rPr>
                <w:rFonts w:ascii="Times New Roman" w:hAnsi="Times New Roman" w:cs="Times New Roman"/>
              </w:rPr>
              <w:t>6.</w:t>
            </w:r>
          </w:p>
        </w:tc>
        <w:tc>
          <w:tcPr>
            <w:tcW w:w="5740" w:type="dxa"/>
          </w:tcPr>
          <w:p w:rsidR="00CA429B" w:rsidRDefault="00CA429B" w:rsidP="002521A6">
            <w:pPr>
              <w:jc w:val="both"/>
              <w:rPr>
                <w:rFonts w:ascii="Times New Roman" w:hAnsi="Times New Roman" w:cs="Times New Roman"/>
              </w:rPr>
            </w:pPr>
            <w:r>
              <w:rPr>
                <w:rFonts w:ascii="Times New Roman" w:hAnsi="Times New Roman" w:cs="Times New Roman"/>
              </w:rPr>
              <w:t>Ulegające biodegradacji</w:t>
            </w:r>
          </w:p>
        </w:tc>
        <w:tc>
          <w:tcPr>
            <w:tcW w:w="3066" w:type="dxa"/>
          </w:tcPr>
          <w:p w:rsidR="00CA429B" w:rsidRDefault="00CA429B" w:rsidP="002521A6">
            <w:pPr>
              <w:jc w:val="both"/>
              <w:rPr>
                <w:rFonts w:ascii="Times New Roman" w:hAnsi="Times New Roman" w:cs="Times New Roman"/>
              </w:rPr>
            </w:pPr>
            <w:r>
              <w:rPr>
                <w:rFonts w:ascii="Times New Roman" w:hAnsi="Times New Roman" w:cs="Times New Roman"/>
              </w:rPr>
              <w:t>35,66</w:t>
            </w:r>
          </w:p>
        </w:tc>
      </w:tr>
    </w:tbl>
    <w:p w:rsidR="00CA429B" w:rsidRPr="007B3395" w:rsidRDefault="00CA429B" w:rsidP="00CA429B">
      <w:pPr>
        <w:tabs>
          <w:tab w:val="left" w:pos="945"/>
        </w:tabs>
        <w:jc w:val="both"/>
        <w:rPr>
          <w:rFonts w:ascii="Times New Roman" w:hAnsi="Times New Roman" w:cs="Times New Roman"/>
          <w:b/>
          <w:sz w:val="18"/>
          <w:szCs w:val="18"/>
        </w:rPr>
      </w:pPr>
      <w:r>
        <w:rPr>
          <w:rFonts w:ascii="Times New Roman" w:hAnsi="Times New Roman" w:cs="Times New Roman"/>
          <w:b/>
          <w:sz w:val="18"/>
          <w:szCs w:val="18"/>
        </w:rPr>
        <w:t>Źródło: Roczna analiza stanu gospodarki odpadami komunalnymi na terenie Gminy Wieliczki za 2024r.</w:t>
      </w:r>
    </w:p>
    <w:p w:rsidR="007B3395" w:rsidRDefault="00CA429B" w:rsidP="002521A6">
      <w:pPr>
        <w:ind w:firstLine="708"/>
        <w:jc w:val="both"/>
        <w:rPr>
          <w:rFonts w:ascii="Times New Roman" w:hAnsi="Times New Roman" w:cs="Times New Roman"/>
        </w:rPr>
      </w:pPr>
      <w:r w:rsidRPr="00CA429B">
        <w:rPr>
          <w:rFonts w:ascii="Times New Roman" w:hAnsi="Times New Roman" w:cs="Times New Roman"/>
        </w:rPr>
        <w:t xml:space="preserve">Pozostałe odpady komunalne można oddawać do Punktu Selektywnej Zbiórki Odpadów Komunalnych w Olecku ul. Kościuszki 35. Na terenie Gminy Wieliczki nie ma czynnego składowiska odpadów komunalnych. </w:t>
      </w:r>
      <w:r w:rsidRPr="00CA429B">
        <w:rPr>
          <w:rFonts w:ascii="Times New Roman" w:hAnsi="Times New Roman" w:cs="Times New Roman"/>
        </w:rPr>
        <w:tab/>
      </w:r>
      <w:r w:rsidRPr="00CA429B">
        <w:rPr>
          <w:rFonts w:ascii="Times New Roman" w:hAnsi="Times New Roman" w:cs="Times New Roman"/>
        </w:rPr>
        <w:tab/>
      </w:r>
      <w:r w:rsidRPr="00CA429B">
        <w:rPr>
          <w:rFonts w:ascii="Times New Roman" w:hAnsi="Times New Roman" w:cs="Times New Roman"/>
        </w:rPr>
        <w:tab/>
      </w:r>
      <w:r w:rsidRPr="00CA429B">
        <w:rPr>
          <w:rFonts w:ascii="Times New Roman" w:hAnsi="Times New Roman" w:cs="Times New Roman"/>
        </w:rPr>
        <w:tab/>
      </w:r>
      <w:r w:rsidRPr="00CA429B">
        <w:rPr>
          <w:rFonts w:ascii="Times New Roman" w:hAnsi="Times New Roman" w:cs="Times New Roman"/>
        </w:rPr>
        <w:tab/>
      </w:r>
      <w:r w:rsidRPr="00CA429B">
        <w:rPr>
          <w:rFonts w:ascii="Times New Roman" w:hAnsi="Times New Roman" w:cs="Times New Roman"/>
        </w:rPr>
        <w:tab/>
      </w:r>
      <w:r w:rsidRPr="00CA429B">
        <w:rPr>
          <w:rFonts w:ascii="Times New Roman" w:hAnsi="Times New Roman" w:cs="Times New Roman"/>
        </w:rPr>
        <w:tab/>
      </w:r>
      <w:r w:rsidRPr="00CA429B">
        <w:rPr>
          <w:rFonts w:ascii="Times New Roman" w:hAnsi="Times New Roman" w:cs="Times New Roman"/>
        </w:rPr>
        <w:tab/>
      </w:r>
      <w:r w:rsidRPr="00CA429B">
        <w:rPr>
          <w:rFonts w:ascii="Times New Roman" w:hAnsi="Times New Roman" w:cs="Times New Roman"/>
        </w:rPr>
        <w:tab/>
      </w:r>
      <w:r w:rsidRPr="00CA429B">
        <w:rPr>
          <w:rFonts w:ascii="Times New Roman" w:hAnsi="Times New Roman" w:cs="Times New Roman"/>
        </w:rPr>
        <w:tab/>
        <w:t>W miejscowości Niedźwiedzkie zlokalizowane jest zrekultywowane składowisko odpadów innych niż niebezpieczne i obojętne. Powierzchnia składowiska odpadów zajmuje około 1,1 ha. Składowisko zostało zamknięte z dniem 31.12.2009r., a z dniem 10.10.2012 r. zakończono proces rekultywacji, proces rekultywacji został zrealizowany w 2012 r. przez Związek Międzygminny „Gospodarka Komunalna” po uzyskaniu dofinansowania z Narodowego Funduszu Ochrony Środowiska i Gospodarki Wodnej w Warszawie na przedsięwzięcie pod nazwą „Rekultywacja składowisk odpadów na terenie Związku Międzygminnego „Gospodarka Komunalna”</w:t>
      </w:r>
      <w:r>
        <w:rPr>
          <w:rFonts w:ascii="Times New Roman" w:hAnsi="Times New Roman" w:cs="Times New Roman"/>
        </w:rPr>
        <w:t>.</w:t>
      </w:r>
    </w:p>
    <w:p w:rsidR="00CA429B" w:rsidRDefault="00CA429B" w:rsidP="002521A6">
      <w:pPr>
        <w:ind w:firstLine="708"/>
        <w:jc w:val="both"/>
        <w:rPr>
          <w:rFonts w:ascii="Times New Roman" w:hAnsi="Times New Roman" w:cs="Times New Roman"/>
        </w:rPr>
      </w:pPr>
      <w:r w:rsidRPr="00617BAA">
        <w:rPr>
          <w:rFonts w:ascii="Times New Roman" w:hAnsi="Times New Roman" w:cs="Times New Roman"/>
        </w:rPr>
        <w:t xml:space="preserve">Według bazy azbestowej prowadzonej przez Ministerstwo Przedsiębiorczości i Technologii zamieszczonej na stronie internetowej www.bazaazbestowa.gov.pl inwentaryzowana ilość wyrobów azbestowych na terenie Gminy Wieliczki (wg stanu na dzień 31.12.2024 r.) wynosi 1 751 336 Mg, </w:t>
      </w:r>
      <w:r w:rsidR="00617BAA">
        <w:rPr>
          <w:rFonts w:ascii="Times New Roman" w:hAnsi="Times New Roman" w:cs="Times New Roman"/>
        </w:rPr>
        <w:t xml:space="preserve">               </w:t>
      </w:r>
      <w:r w:rsidRPr="00617BAA">
        <w:rPr>
          <w:rFonts w:ascii="Times New Roman" w:hAnsi="Times New Roman" w:cs="Times New Roman"/>
        </w:rPr>
        <w:t xml:space="preserve">z czego 1 463 351 Mg znajduje się u osób fizycznych, a 287 985 Mg u osób prawnych. Unieszkodliwiono do 31.12.2024r. 439 316 Mg z czego 434 726 Mg od osób fizycznych oraz 4 590 Mg od osób prawnych. </w:t>
      </w:r>
    </w:p>
    <w:p w:rsidR="00830A04" w:rsidRPr="00617BAA" w:rsidRDefault="00830A04" w:rsidP="002521A6">
      <w:pPr>
        <w:ind w:firstLine="708"/>
        <w:jc w:val="both"/>
        <w:rPr>
          <w:rFonts w:ascii="Times New Roman" w:hAnsi="Times New Roman" w:cs="Times New Roman"/>
        </w:rPr>
      </w:pPr>
    </w:p>
    <w:p w:rsidR="008767EF" w:rsidRDefault="008E147C" w:rsidP="008767EF">
      <w:pPr>
        <w:rPr>
          <w:rFonts w:ascii="Times New Roman" w:hAnsi="Times New Roman" w:cs="Times New Roman"/>
          <w:b/>
        </w:rPr>
      </w:pPr>
      <w:r>
        <w:rPr>
          <w:rFonts w:ascii="Times New Roman" w:hAnsi="Times New Roman" w:cs="Times New Roman"/>
          <w:b/>
        </w:rPr>
        <w:t>4.8</w:t>
      </w:r>
      <w:r w:rsidR="008767EF" w:rsidRPr="008767EF">
        <w:rPr>
          <w:rFonts w:ascii="Times New Roman" w:hAnsi="Times New Roman" w:cs="Times New Roman"/>
          <w:b/>
        </w:rPr>
        <w:t>. Zasoby przyrodnicze</w:t>
      </w:r>
    </w:p>
    <w:p w:rsidR="008767EF" w:rsidRPr="008767EF" w:rsidRDefault="008767EF" w:rsidP="008767EF">
      <w:pPr>
        <w:ind w:firstLine="708"/>
        <w:jc w:val="both"/>
        <w:rPr>
          <w:rFonts w:ascii="Times New Roman" w:hAnsi="Times New Roman" w:cs="Times New Roman"/>
        </w:rPr>
      </w:pPr>
      <w:r w:rsidRPr="008767EF">
        <w:rPr>
          <w:rFonts w:ascii="Times New Roman" w:hAnsi="Times New Roman" w:cs="Times New Roman"/>
        </w:rPr>
        <w:t xml:space="preserve">Na terenie gminy Wieliczki znajduje się jeden duży i zwarty kompleks leśny o powierzchni powyżej 100 ha. Jest to Bór Kleszczowski położony w południowej części gminy. Pozostałe kompleksy leśne to: </w:t>
      </w:r>
    </w:p>
    <w:p w:rsidR="008767EF" w:rsidRPr="008767EF" w:rsidRDefault="008767EF" w:rsidP="008767EF">
      <w:pPr>
        <w:jc w:val="both"/>
        <w:rPr>
          <w:rFonts w:ascii="Times New Roman" w:hAnsi="Times New Roman" w:cs="Times New Roman"/>
        </w:rPr>
      </w:pPr>
      <w:r w:rsidRPr="008767EF">
        <w:rPr>
          <w:rFonts w:ascii="Times New Roman" w:hAnsi="Times New Roman" w:cs="Times New Roman"/>
        </w:rPr>
        <w:t xml:space="preserve">- Kompleks leśny pomiędzy m. Wojnasy a Wilkasy zajmujący przede wszystkim podmokłe siedliska, </w:t>
      </w:r>
    </w:p>
    <w:p w:rsidR="008767EF" w:rsidRPr="008767EF" w:rsidRDefault="008767EF" w:rsidP="008767EF">
      <w:pPr>
        <w:jc w:val="both"/>
        <w:rPr>
          <w:rFonts w:ascii="Times New Roman" w:hAnsi="Times New Roman" w:cs="Times New Roman"/>
        </w:rPr>
      </w:pPr>
      <w:r w:rsidRPr="008767EF">
        <w:rPr>
          <w:rFonts w:ascii="Times New Roman" w:hAnsi="Times New Roman" w:cs="Times New Roman"/>
        </w:rPr>
        <w:t xml:space="preserve">- Kompleks leśny pomiędzy m. Norki a Olecko Małe zajmujący różnorodne siedliska, ze znacznym udziałem siedlisk wilgotnych w zachodniej części; </w:t>
      </w:r>
    </w:p>
    <w:p w:rsidR="008767EF" w:rsidRPr="008767EF" w:rsidRDefault="008767EF" w:rsidP="008767EF">
      <w:pPr>
        <w:jc w:val="both"/>
        <w:rPr>
          <w:rFonts w:ascii="Times New Roman" w:hAnsi="Times New Roman" w:cs="Times New Roman"/>
        </w:rPr>
      </w:pPr>
      <w:r w:rsidRPr="008767EF">
        <w:rPr>
          <w:rFonts w:ascii="Times New Roman" w:hAnsi="Times New Roman" w:cs="Times New Roman"/>
        </w:rPr>
        <w:t xml:space="preserve">- niewielkie kompleksy leśne w północnej części gminy w rejonach m. Markowskie i Krupin </w:t>
      </w:r>
      <w:r>
        <w:rPr>
          <w:rFonts w:ascii="Times New Roman" w:hAnsi="Times New Roman" w:cs="Times New Roman"/>
        </w:rPr>
        <w:t xml:space="preserve">                          </w:t>
      </w:r>
      <w:r w:rsidRPr="008767EF">
        <w:rPr>
          <w:rFonts w:ascii="Times New Roman" w:hAnsi="Times New Roman" w:cs="Times New Roman"/>
        </w:rPr>
        <w:t xml:space="preserve">o powierzchni około 25 ha każdy. </w:t>
      </w:r>
    </w:p>
    <w:p w:rsidR="002521A6" w:rsidRDefault="008767EF" w:rsidP="008767EF">
      <w:pPr>
        <w:ind w:firstLine="708"/>
        <w:jc w:val="both"/>
        <w:rPr>
          <w:rFonts w:ascii="Times New Roman" w:hAnsi="Times New Roman" w:cs="Times New Roman"/>
        </w:rPr>
      </w:pPr>
      <w:r w:rsidRPr="008767EF">
        <w:rPr>
          <w:rFonts w:ascii="Times New Roman" w:hAnsi="Times New Roman" w:cs="Times New Roman"/>
        </w:rPr>
        <w:t>Na terenie gminy Wieliczki dominują: bór mieszany świeży, las mieszany, las świeży i bór wilgotny. Obecnie lesistość gminy Wieliczki wynosi ok. 22%.</w:t>
      </w:r>
    </w:p>
    <w:p w:rsidR="00F231AC" w:rsidRDefault="00103AE6" w:rsidP="008767EF">
      <w:pPr>
        <w:ind w:firstLine="708"/>
        <w:jc w:val="both"/>
        <w:rPr>
          <w:rFonts w:ascii="Times New Roman" w:hAnsi="Times New Roman" w:cs="Times New Roman"/>
        </w:rPr>
      </w:pPr>
      <w:r w:rsidRPr="00103AE6">
        <w:rPr>
          <w:rFonts w:ascii="Times New Roman" w:hAnsi="Times New Roman" w:cs="Times New Roman"/>
        </w:rPr>
        <w:t xml:space="preserve">Na rycinie przedstawiono przebieg korytarzy ekologicznych w regionie na podstawie projektu korytarzy zamieszczonych w portalu </w:t>
      </w:r>
      <w:r w:rsidR="00F231AC" w:rsidRPr="00F231AC">
        <w:rPr>
          <w:rFonts w:ascii="Times New Roman" w:hAnsi="Times New Roman" w:cs="Times New Roman"/>
        </w:rPr>
        <w:t>https://mapa.korytarze.pl/</w:t>
      </w:r>
      <w:r w:rsidRPr="00103AE6">
        <w:rPr>
          <w:rFonts w:ascii="Times New Roman" w:hAnsi="Times New Roman" w:cs="Times New Roman"/>
        </w:rPr>
        <w:t>. Z analizy mapy wynika, że bezpośrednio na terenie Gminy Wieliczki został wyznaczony korytarz ekologiczny: Dolina Biebrzy – Puszcza Borecka.</w:t>
      </w:r>
    </w:p>
    <w:p w:rsidR="00F231AC" w:rsidRDefault="00F231AC" w:rsidP="00F231AC">
      <w:pPr>
        <w:rPr>
          <w:rFonts w:ascii="Times New Roman" w:hAnsi="Times New Roman" w:cs="Times New Roman"/>
        </w:rPr>
      </w:pPr>
      <w:r>
        <w:rPr>
          <w:rFonts w:ascii="Times New Roman" w:hAnsi="Times New Roman" w:cs="Times New Roman"/>
          <w:noProof/>
          <w:lang w:eastAsia="pl-PL"/>
        </w:rPr>
        <w:drawing>
          <wp:inline distT="0" distB="0" distL="0" distR="0">
            <wp:extent cx="2512009" cy="3225021"/>
            <wp:effectExtent l="19050" t="0" r="2591"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511923" cy="3224911"/>
                    </a:xfrm>
                    <a:prstGeom prst="rect">
                      <a:avLst/>
                    </a:prstGeom>
                    <a:noFill/>
                    <a:ln w="9525">
                      <a:noFill/>
                      <a:miter lim="800000"/>
                      <a:headEnd/>
                      <a:tailEnd/>
                    </a:ln>
                  </pic:spPr>
                </pic:pic>
              </a:graphicData>
            </a:graphic>
          </wp:inline>
        </w:drawing>
      </w:r>
    </w:p>
    <w:p w:rsidR="00107BA6" w:rsidRDefault="00F231AC" w:rsidP="00F231AC">
      <w:pPr>
        <w:rPr>
          <w:rFonts w:ascii="Times New Roman" w:hAnsi="Times New Roman" w:cs="Times New Roman"/>
          <w:b/>
          <w:sz w:val="18"/>
          <w:szCs w:val="18"/>
        </w:rPr>
      </w:pPr>
      <w:r w:rsidRPr="00F231AC">
        <w:rPr>
          <w:rFonts w:ascii="Times New Roman" w:hAnsi="Times New Roman" w:cs="Times New Roman"/>
          <w:b/>
          <w:sz w:val="18"/>
          <w:szCs w:val="18"/>
        </w:rPr>
        <w:t>Rys. 2 Przebieg korytarzy ekologicznych prezentowanych przez Generalną Dyrekcję Ochrony Środowiska</w:t>
      </w:r>
    </w:p>
    <w:p w:rsidR="00107BA6" w:rsidRDefault="00107BA6" w:rsidP="00107BA6">
      <w:pPr>
        <w:rPr>
          <w:rFonts w:ascii="Times New Roman" w:hAnsi="Times New Roman" w:cs="Times New Roman"/>
          <w:b/>
          <w:sz w:val="16"/>
          <w:szCs w:val="16"/>
        </w:rPr>
      </w:pPr>
      <w:r w:rsidRPr="00107BA6">
        <w:rPr>
          <w:rFonts w:ascii="Times New Roman" w:hAnsi="Times New Roman" w:cs="Times New Roman"/>
          <w:b/>
          <w:sz w:val="16"/>
          <w:szCs w:val="16"/>
        </w:rPr>
        <w:t>Źródło: www.geoserwis.gdos.gov.pl</w:t>
      </w:r>
    </w:p>
    <w:p w:rsidR="00107BA6" w:rsidRPr="00107BA6" w:rsidRDefault="00107BA6" w:rsidP="00107BA6">
      <w:pPr>
        <w:ind w:firstLine="708"/>
        <w:jc w:val="both"/>
        <w:rPr>
          <w:rFonts w:ascii="Times New Roman" w:hAnsi="Times New Roman" w:cs="Times New Roman"/>
        </w:rPr>
      </w:pPr>
      <w:r w:rsidRPr="00107BA6">
        <w:rPr>
          <w:rFonts w:ascii="Times New Roman" w:hAnsi="Times New Roman" w:cs="Times New Roman"/>
        </w:rPr>
        <w:t xml:space="preserve">Ustawa z dnia 16.04.2004 r. </w:t>
      </w:r>
      <w:r w:rsidR="008C0D02">
        <w:rPr>
          <w:rFonts w:ascii="Times New Roman" w:hAnsi="Times New Roman" w:cs="Times New Roman"/>
        </w:rPr>
        <w:t>o ochronie przyrody (Dz. U. 2024 r. poz. 1478</w:t>
      </w:r>
      <w:r w:rsidRPr="00107BA6">
        <w:rPr>
          <w:rFonts w:ascii="Times New Roman" w:hAnsi="Times New Roman" w:cs="Times New Roman"/>
        </w:rPr>
        <w:t xml:space="preserve"> ze zm.) przedstawia formy ochrony przyrody. Za ustanowienie form ochrony przyrody i planów ochrony odpowiedzialne są odpowiednie organy wskazane w ustawie z dnia 16 kwietnia 2004 r. o ochronie przyrody. </w:t>
      </w:r>
    </w:p>
    <w:p w:rsidR="00107BA6" w:rsidRDefault="00107BA6" w:rsidP="00107BA6">
      <w:pPr>
        <w:ind w:firstLine="708"/>
        <w:rPr>
          <w:rFonts w:ascii="Times New Roman" w:hAnsi="Times New Roman" w:cs="Times New Roman"/>
        </w:rPr>
      </w:pPr>
      <w:r w:rsidRPr="00107BA6">
        <w:rPr>
          <w:rFonts w:ascii="Times New Roman" w:hAnsi="Times New Roman" w:cs="Times New Roman"/>
        </w:rPr>
        <w:lastRenderedPageBreak/>
        <w:t xml:space="preserve">Na terenie Gminy Wieliczki takimi formami ochrony przyrody są:                                                                 - Obszar Chronionego Krajobrazu Doliny Legi,                                                                                                                - Obszar Chronionego Krajobrazu Jezior Oleckich                                                                                                                    -pomniki przyrody </w:t>
      </w:r>
    </w:p>
    <w:p w:rsidR="008C0D02" w:rsidRDefault="00107BA6" w:rsidP="00107BA6">
      <w:pPr>
        <w:ind w:firstLine="708"/>
        <w:rPr>
          <w:rFonts w:ascii="Times New Roman" w:hAnsi="Times New Roman" w:cs="Times New Roman"/>
          <w:sz w:val="16"/>
          <w:szCs w:val="16"/>
        </w:rPr>
      </w:pPr>
      <w:r w:rsidRPr="00107BA6">
        <w:rPr>
          <w:rFonts w:ascii="Times New Roman" w:hAnsi="Times New Roman" w:cs="Times New Roman"/>
        </w:rPr>
        <w:t xml:space="preserve">Na terenie Gminy Wieliczki nie ma obszarów Natura 2000. Najbliżej zlokalizowany obszar Natura 2000 to Torfowisko Zocie (PLH280037) zlokalizowane w odległości </w:t>
      </w:r>
      <w:r>
        <w:rPr>
          <w:rFonts w:ascii="Times New Roman" w:hAnsi="Times New Roman" w:cs="Times New Roman"/>
        </w:rPr>
        <w:t xml:space="preserve">  </w:t>
      </w:r>
      <w:r w:rsidRPr="00107BA6">
        <w:rPr>
          <w:rFonts w:ascii="Times New Roman" w:hAnsi="Times New Roman" w:cs="Times New Roman"/>
        </w:rPr>
        <w:t xml:space="preserve">ok. 1,5 km od granic gminy oraz Dolina Górnej Rospudy (PLH200022) zlokalizowany </w:t>
      </w:r>
      <w:r>
        <w:rPr>
          <w:rFonts w:ascii="Times New Roman" w:hAnsi="Times New Roman" w:cs="Times New Roman"/>
        </w:rPr>
        <w:t xml:space="preserve"> </w:t>
      </w:r>
      <w:r w:rsidRPr="00107BA6">
        <w:rPr>
          <w:rFonts w:ascii="Times New Roman" w:hAnsi="Times New Roman" w:cs="Times New Roman"/>
        </w:rPr>
        <w:t>ok. 1,7 km od granic gminy.</w:t>
      </w:r>
    </w:p>
    <w:p w:rsidR="008C0D02" w:rsidRPr="00830A04" w:rsidRDefault="008C0D02" w:rsidP="00830A04">
      <w:pPr>
        <w:ind w:firstLine="708"/>
        <w:rPr>
          <w:rFonts w:ascii="Times New Roman" w:hAnsi="Times New Roman" w:cs="Times New Roman"/>
        </w:rPr>
      </w:pPr>
      <w:r w:rsidRPr="008C0D02">
        <w:rPr>
          <w:rFonts w:ascii="Times New Roman" w:hAnsi="Times New Roman" w:cs="Times New Roman"/>
        </w:rPr>
        <w:t xml:space="preserve">Na terenie Gminy Wieliczki zlokalizowane są 2 obszary chronionego krajobrazu: OChK Doliny Legi - ustanowiony na mocy Rozporządzenia Nr 15 Wojewody Warmińsko-Mazurskiego </w:t>
      </w:r>
      <w:r>
        <w:rPr>
          <w:rFonts w:ascii="Times New Roman" w:hAnsi="Times New Roman" w:cs="Times New Roman"/>
        </w:rPr>
        <w:t xml:space="preserve">                    </w:t>
      </w:r>
      <w:r w:rsidRPr="008C0D02">
        <w:rPr>
          <w:rFonts w:ascii="Times New Roman" w:hAnsi="Times New Roman" w:cs="Times New Roman"/>
        </w:rPr>
        <w:t>z dnia 19 grudnia 2008 r. w sprawie Obszaru Chronionego Krajobrazu Doliny Legi (Dz. Urz. Woj. Warm.-Maz. Nr 198, poz. 3106); łącz</w:t>
      </w:r>
      <w:r>
        <w:rPr>
          <w:rFonts w:ascii="Times New Roman" w:hAnsi="Times New Roman" w:cs="Times New Roman"/>
        </w:rPr>
        <w:t>na powierzchnia</w:t>
      </w:r>
      <w:r w:rsidRPr="008C0D02">
        <w:rPr>
          <w:rFonts w:ascii="Times New Roman" w:hAnsi="Times New Roman" w:cs="Times New Roman"/>
        </w:rPr>
        <w:t xml:space="preserve"> obszaru wynosi 8 579,8 ha; na terenie powiatu położony jest fragment obszaru – w gminach Wieliczki i Olecko;</w:t>
      </w:r>
    </w:p>
    <w:p w:rsidR="00774DA9" w:rsidRDefault="008C0D02" w:rsidP="008C0D02">
      <w:pPr>
        <w:ind w:firstLine="708"/>
        <w:jc w:val="both"/>
        <w:rPr>
          <w:rFonts w:ascii="Times New Roman" w:hAnsi="Times New Roman" w:cs="Times New Roman"/>
          <w:sz w:val="16"/>
          <w:szCs w:val="16"/>
        </w:rPr>
      </w:pPr>
      <w:r w:rsidRPr="008C0D02">
        <w:rPr>
          <w:rFonts w:ascii="Times New Roman" w:hAnsi="Times New Roman" w:cs="Times New Roman"/>
          <w:b/>
        </w:rPr>
        <w:t>OChK Jezior Oleckich</w:t>
      </w:r>
      <w:r w:rsidRPr="008C0D02">
        <w:rPr>
          <w:rFonts w:ascii="Times New Roman" w:hAnsi="Times New Roman" w:cs="Times New Roman"/>
        </w:rPr>
        <w:t xml:space="preserve"> – obszar powołany Rozporządzeniem Nr 139 Wojewody Warmińsko-Mazurskiego z dnia 12 listopada 2008 r. w sprawie Obszaru Chronionego Krajobrazu Jezior Oleckich (Dz. Urz. Woj. Warm.-Maz. Nr 178, poz. 2621); obszar w całości położony na terenie powiatu oleckiego (na terenie gmin: Olecko, Kowale Oleckie, Świętajno, Wieliczki); powierzchnia obszaru sięga 10 521,3 ha;</w:t>
      </w:r>
    </w:p>
    <w:p w:rsidR="00774DA9" w:rsidRDefault="00774DA9" w:rsidP="00774DA9">
      <w:pPr>
        <w:ind w:firstLine="708"/>
        <w:rPr>
          <w:rFonts w:ascii="Times New Roman" w:hAnsi="Times New Roman" w:cs="Times New Roman"/>
          <w:sz w:val="16"/>
          <w:szCs w:val="16"/>
        </w:rPr>
      </w:pPr>
      <w:r>
        <w:rPr>
          <w:rFonts w:ascii="Times New Roman" w:hAnsi="Times New Roman" w:cs="Times New Roman"/>
          <w:noProof/>
          <w:sz w:val="16"/>
          <w:szCs w:val="16"/>
          <w:lang w:eastAsia="pl-PL"/>
        </w:rPr>
        <w:drawing>
          <wp:inline distT="0" distB="0" distL="0" distR="0">
            <wp:extent cx="3225800" cy="3131185"/>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225800" cy="3131185"/>
                    </a:xfrm>
                    <a:prstGeom prst="rect">
                      <a:avLst/>
                    </a:prstGeom>
                    <a:noFill/>
                    <a:ln w="9525">
                      <a:noFill/>
                      <a:miter lim="800000"/>
                      <a:headEnd/>
                      <a:tailEnd/>
                    </a:ln>
                  </pic:spPr>
                </pic:pic>
              </a:graphicData>
            </a:graphic>
          </wp:inline>
        </w:drawing>
      </w:r>
    </w:p>
    <w:p w:rsidR="00774DA9" w:rsidRDefault="00774DA9" w:rsidP="00774DA9">
      <w:pPr>
        <w:rPr>
          <w:rFonts w:ascii="Times New Roman" w:hAnsi="Times New Roman" w:cs="Times New Roman"/>
          <w:b/>
          <w:sz w:val="16"/>
          <w:szCs w:val="16"/>
        </w:rPr>
      </w:pPr>
      <w:r w:rsidRPr="00774DA9">
        <w:rPr>
          <w:rFonts w:ascii="Times New Roman" w:hAnsi="Times New Roman" w:cs="Times New Roman"/>
          <w:b/>
          <w:sz w:val="16"/>
          <w:szCs w:val="16"/>
        </w:rPr>
        <w:t>Rys. 3 Obszary chronione na terenie gminy Wieliczki</w:t>
      </w:r>
    </w:p>
    <w:p w:rsidR="00774DA9" w:rsidRDefault="00774DA9" w:rsidP="00774DA9">
      <w:pPr>
        <w:rPr>
          <w:rFonts w:ascii="Times New Roman" w:hAnsi="Times New Roman" w:cs="Times New Roman"/>
          <w:sz w:val="16"/>
          <w:szCs w:val="16"/>
        </w:rPr>
      </w:pPr>
      <w:r>
        <w:rPr>
          <w:rFonts w:ascii="Times New Roman" w:hAnsi="Times New Roman" w:cs="Times New Roman"/>
          <w:sz w:val="16"/>
          <w:szCs w:val="16"/>
        </w:rPr>
        <w:t xml:space="preserve">źródło: </w:t>
      </w:r>
      <w:r w:rsidRPr="00774DA9">
        <w:rPr>
          <w:rFonts w:ascii="Times New Roman" w:hAnsi="Times New Roman" w:cs="Times New Roman"/>
          <w:sz w:val="16"/>
          <w:szCs w:val="16"/>
        </w:rPr>
        <w:t>https://geoserwis.gdos.gov.pl/mapy/?usedesktop=true</w:t>
      </w:r>
    </w:p>
    <w:p w:rsidR="00774DA9" w:rsidRPr="00CC74FE" w:rsidRDefault="00774DA9" w:rsidP="00CC74FE">
      <w:pPr>
        <w:ind w:firstLine="708"/>
        <w:jc w:val="both"/>
        <w:rPr>
          <w:rFonts w:ascii="Times New Roman" w:hAnsi="Times New Roman" w:cs="Times New Roman"/>
        </w:rPr>
      </w:pPr>
      <w:r w:rsidRPr="00CC74FE">
        <w:rPr>
          <w:rFonts w:ascii="Times New Roman" w:hAnsi="Times New Roman" w:cs="Times New Roman"/>
        </w:rPr>
        <w:t xml:space="preserve">Na terenie Gminy Wieliczki znajdują się pomniki przyrody, którymi są pojedyncze drzewa </w:t>
      </w:r>
      <w:r w:rsidR="00CC74FE">
        <w:rPr>
          <w:rFonts w:ascii="Times New Roman" w:hAnsi="Times New Roman" w:cs="Times New Roman"/>
        </w:rPr>
        <w:t xml:space="preserve">               </w:t>
      </w:r>
      <w:r w:rsidRPr="00CC74FE">
        <w:rPr>
          <w:rFonts w:ascii="Times New Roman" w:hAnsi="Times New Roman" w:cs="Times New Roman"/>
        </w:rPr>
        <w:t xml:space="preserve">i grupy drzew. Szczegółowe dane dotyczące pomników przyrody dostępne są w Centralnym Rejestrze Form Ochrony Przyrody (pod adresem www.crfop.gdos.gov.pl). </w:t>
      </w:r>
    </w:p>
    <w:p w:rsidR="00774DA9" w:rsidRPr="00CC74FE" w:rsidRDefault="00774DA9" w:rsidP="00CC74FE">
      <w:pPr>
        <w:ind w:firstLine="708"/>
        <w:jc w:val="both"/>
        <w:rPr>
          <w:rFonts w:ascii="Times New Roman" w:hAnsi="Times New Roman" w:cs="Times New Roman"/>
          <w:sz w:val="16"/>
          <w:szCs w:val="16"/>
        </w:rPr>
      </w:pPr>
      <w:r w:rsidRPr="00CC74FE">
        <w:rPr>
          <w:rFonts w:ascii="Times New Roman" w:hAnsi="Times New Roman" w:cs="Times New Roman"/>
        </w:rPr>
        <w:t xml:space="preserve">Na terenie Gminy Wieliczki pomnikami przyrody ustanowiono następujące obiekty:                              - Modrzew europejski (larix decidua) (obwód 246 cm, wysokość 39 m, lokalizacja: Nadleśnictwo Olecko, Leśnictwo Kłosowo Oddz. 110c, Dz.Urz.Woj.Warm.-Maz. z 9.11.2015 r. poz.4020)                                                                          </w:t>
      </w:r>
      <w:r w:rsidRPr="00CC74FE">
        <w:rPr>
          <w:rFonts w:ascii="Times New Roman" w:hAnsi="Times New Roman" w:cs="Times New Roman"/>
        </w:rPr>
        <w:lastRenderedPageBreak/>
        <w:t>- Modrzew europejski (larix decidua) (obwód 244 cm, wysokość 39 m, lokalizacja: Nadleśnictwo Olecko, Leśnictwo Kłosowo Oddz. 110h, Dz.Urz.Woj.Warm.-Maz. z 9.11.2015 r. poz.4020)</w:t>
      </w:r>
    </w:p>
    <w:p w:rsidR="00CC74FE" w:rsidRDefault="00774DA9" w:rsidP="00CC74FE">
      <w:pPr>
        <w:rPr>
          <w:rFonts w:ascii="Times New Roman" w:hAnsi="Times New Roman" w:cs="Times New Roman"/>
        </w:rPr>
      </w:pPr>
      <w:r w:rsidRPr="00CC74FE">
        <w:rPr>
          <w:rFonts w:ascii="Times New Roman" w:hAnsi="Times New Roman" w:cs="Times New Roman"/>
        </w:rPr>
        <w:t xml:space="preserve">- Dąb szypułkowy (quercus robur) (obwód 316 cm, wysokość 27 m, lokalizacja: Nadleśnictwo Olecko, Leśnictwo Kłosowo Oddz. 114c, Dz.Urz.Woj.Warm.- Maz. z 9.11.2015 r. poz.4020)                                                   - Modrzew europejski (larix decidua) – grupa 4 drzew (obwód 271, 246, 235, 249 cm, wysokość 39 m, lokalizacja: Nadleśnictwo Olecko, Leśnictwo Kłosowo Oddz. 109a, uroczysko Cimochy, oddział graniczy z gruntami wsi Wasilówka; grupa modrzewi rozproszona w drzewostanie świerkowym </w:t>
      </w:r>
      <w:r w:rsidR="00CC74FE">
        <w:rPr>
          <w:rFonts w:ascii="Times New Roman" w:hAnsi="Times New Roman" w:cs="Times New Roman"/>
        </w:rPr>
        <w:t xml:space="preserve">                </w:t>
      </w:r>
      <w:r w:rsidRPr="00CC74FE">
        <w:rPr>
          <w:rFonts w:ascii="Times New Roman" w:hAnsi="Times New Roman" w:cs="Times New Roman"/>
        </w:rPr>
        <w:t>Dz.</w:t>
      </w:r>
      <w:r w:rsidR="00CC74FE">
        <w:rPr>
          <w:rFonts w:ascii="Times New Roman" w:hAnsi="Times New Roman" w:cs="Times New Roman"/>
        </w:rPr>
        <w:t xml:space="preserve"> </w:t>
      </w:r>
      <w:r w:rsidRPr="00CC74FE">
        <w:rPr>
          <w:rFonts w:ascii="Times New Roman" w:hAnsi="Times New Roman" w:cs="Times New Roman"/>
        </w:rPr>
        <w:t>Urz.Woj.Warm.-Maz. z 9.11.2015 r. poz.4020)                                                                                                                          - Aleja: wierzba biała (salix alba) -16 szt., obwód 180-320 cm, wysokość 20-28 m, lokalizacja: Nadleśnictwo Olecko, Leśnictwo Kłosowo Oddz. 117n, uroczysko Markowskie, 600 m od szosy Olecko- Krupin, Dz.Urz.Woj.Warm.- Maz. z 9.11.2015 r. poz.4020)</w:t>
      </w:r>
    </w:p>
    <w:p w:rsidR="00CC74FE" w:rsidRDefault="008E147C" w:rsidP="00CC74FE">
      <w:pPr>
        <w:rPr>
          <w:rFonts w:ascii="Times New Roman" w:hAnsi="Times New Roman" w:cs="Times New Roman"/>
          <w:b/>
          <w:sz w:val="16"/>
          <w:szCs w:val="16"/>
        </w:rPr>
      </w:pPr>
      <w:r>
        <w:rPr>
          <w:rFonts w:ascii="Times New Roman" w:hAnsi="Times New Roman" w:cs="Times New Roman"/>
          <w:b/>
        </w:rPr>
        <w:t>4.9</w:t>
      </w:r>
      <w:r w:rsidR="00CC74FE" w:rsidRPr="00CC74FE">
        <w:rPr>
          <w:rFonts w:ascii="Times New Roman" w:hAnsi="Times New Roman" w:cs="Times New Roman"/>
          <w:b/>
        </w:rPr>
        <w:t xml:space="preserve"> Zagrożenie poważnymi awariami</w:t>
      </w:r>
    </w:p>
    <w:p w:rsidR="00CC74FE" w:rsidRDefault="00CC74FE" w:rsidP="00CC74FE">
      <w:pPr>
        <w:jc w:val="both"/>
        <w:rPr>
          <w:rFonts w:ascii="Times New Roman" w:hAnsi="Times New Roman" w:cs="Times New Roman"/>
        </w:rPr>
      </w:pPr>
      <w:r>
        <w:rPr>
          <w:rFonts w:ascii="Times New Roman" w:hAnsi="Times New Roman" w:cs="Times New Roman"/>
          <w:sz w:val="16"/>
          <w:szCs w:val="16"/>
        </w:rPr>
        <w:tab/>
      </w:r>
      <w:r w:rsidRPr="00CC74FE">
        <w:rPr>
          <w:rFonts w:ascii="Times New Roman" w:hAnsi="Times New Roman" w:cs="Times New Roman"/>
        </w:rPr>
        <w:t xml:space="preserve">W Gminie Wieliczki nie ma zlokalizowanych zakładów dużego i zwiększonego ryzyka wystąpienia poważnych awarii. </w:t>
      </w:r>
    </w:p>
    <w:p w:rsidR="00CC74FE" w:rsidRDefault="00CC74FE" w:rsidP="00CC74FE">
      <w:pPr>
        <w:jc w:val="both"/>
        <w:rPr>
          <w:rFonts w:ascii="Times New Roman" w:hAnsi="Times New Roman" w:cs="Times New Roman"/>
          <w:b/>
        </w:rPr>
      </w:pPr>
      <w:r w:rsidRPr="00CC74FE">
        <w:rPr>
          <w:rFonts w:ascii="Times New Roman" w:hAnsi="Times New Roman" w:cs="Times New Roman"/>
          <w:b/>
        </w:rPr>
        <w:t>Istniejące problemy ochrony środowiska istotne z punktu widzenia realizacji projektowanego dokumentu</w:t>
      </w:r>
    </w:p>
    <w:p w:rsidR="00CC74FE" w:rsidRDefault="00CC74FE" w:rsidP="00CC74FE">
      <w:pPr>
        <w:ind w:firstLine="708"/>
        <w:jc w:val="both"/>
        <w:rPr>
          <w:rFonts w:ascii="Times New Roman" w:hAnsi="Times New Roman" w:cs="Times New Roman"/>
        </w:rPr>
      </w:pPr>
      <w:r w:rsidRPr="00CC74FE">
        <w:rPr>
          <w:rFonts w:ascii="Times New Roman" w:hAnsi="Times New Roman" w:cs="Times New Roman"/>
        </w:rPr>
        <w:t>Do najistotniejszych problemów ochrony środowiska, szczególnie dotyczących obszarów objętych ochroną, w tym korytarzy ekologicznych, należy utrzymanie spójności sieci powiązań przyrodniczych, przy jednoczesnym założeniu rozwoju społeczno-gospodarczego. Zachowanie drożności korytarzy ekologicznych i pozostałych obszarów objętych ochroną stanowi istotny problem, szczególnie w kontekście rozwoju infrastruktury liniowej transportowej. Tego typu obiekty powodują fragmentację obszarów, tworząc barierę utrudniającą funkcjonowanie obszarów chronionych. Stanowią stały element krajobrazu i oddziałują długotrwale na większość komponentów środowiska. Dodatkową presją związaną z funkcjonowaniem sieci transportowej jest emisja zanieczyszczeń do powietrza oraz emisja hałasu. Rozwój społeczno-gospodarczy wiąże się również z wyłączaniem powierzchni biologicznie czynnej ze środowiska. Rozwój ośrodków miejskich na tereny podmiejskie powoduje coraz większą presję na tereny dotychczas niezurbanizowane. Antropopresja ma więc coraz szerszy zasięg przestrzenny, obejmując często także obszary cenne przyrodniczo. Rozwój sieci osadniczej wiąże się aktualnie z jednoczesnym rozwojem tzw. infrastruktury służącej ochronie środowiska. Kolejnym zagrożeniem dla obszarów chronionych, a przede wszystkim wrażliwych na zmiany wilgotności siedliska, są odwodnienia terenu, wynikające z prowadzenia melioracji. Gwałtowna zmiana stosunków wodnych prowadzi zazwyczaj do nieodwracalnych przekształceń siedlisk i ustępowania gatunków roślin i zwierząt (często zagrożonych). Zagrożenie w stosunku do ekosystemów wodnych oraz ekosystemów zależnych od wód stanowić mogą również prace utrzymaniowe. Ingerencja w ekosystemy wodne wiąże się w z utratą schronienia i miejsc rozrodu szczególnie dla fauny wodnej,</w:t>
      </w:r>
      <w:r w:rsidRPr="00CC74FE">
        <w:t xml:space="preserve"> </w:t>
      </w:r>
      <w:r w:rsidRPr="00CC74FE">
        <w:rPr>
          <w:rFonts w:ascii="Times New Roman" w:hAnsi="Times New Roman" w:cs="Times New Roman"/>
        </w:rPr>
        <w:t xml:space="preserve">zmianą charakteru koryta, czy niszczeniem gatunków i siedlisk. Są to często działania nieuniknione ze względu na obowiązek spoczywający na administratorach cieków, w zakresie m.in. utrzymania w należytym stanie technicznym koryt cieków naturalnych oraz kanałów, będących w ich władaniu, dbałość o utrzymanie dobrego stanu wód, regulowanie stanu wód lub przepływów w ciekach naturalnych oraz kanałach stosownie do możliwości wynikających ze znajdujących się na nich urządzeń wodnych oraz warunków hydrologicznych. Zagrożeniem dla ekosystemów leśnych, są niekiedy konsekwencje gospodarowania zasobami lasów, zarówno państwowych, jak i prywatnych. Problem stanowi także kłusownictwo. W ramach podsumowania należy zaznaczyć, że problemy ochrony środowiska, w tym problemy dotyczące obszarów objętych </w:t>
      </w:r>
      <w:r w:rsidRPr="00CC74FE">
        <w:rPr>
          <w:rFonts w:ascii="Times New Roman" w:hAnsi="Times New Roman" w:cs="Times New Roman"/>
        </w:rPr>
        <w:lastRenderedPageBreak/>
        <w:t>ochroną, z jakimi boryka się gmina, w większości są istotne z punktu widzenia projektowanego dokumentu. Realizacja działań w kierunkach związanych przede wszystkim z rozwojem infrastruktury liniowej, może wywołać konflikty w obszarach szczególnie cennych przyrodniczo. Istnieją jednak rozwiązania minimalizujące ewentualne negatywne oddziaływania. W świetle obowiązujących uregulowań prawnych, sposobem na rozwiązanie tego problemu jest przede wszystkim rozważenie, czy dana inwestycja na obszarze chronionym jest faktycznie niezbędna oraz czy istnieje możliwość zmiany lokalizacji. W sytuacjach, gdy realizacja inwestycji jest konieczna, należy wziąć pod uwagę rozwiązania najbardziej przyjazne środowisku, a następnie rozważyć możliwości i zakres kompensacji</w:t>
      </w:r>
      <w:r>
        <w:t xml:space="preserve">. </w:t>
      </w:r>
      <w:r w:rsidRPr="00CC74FE">
        <w:rPr>
          <w:rFonts w:ascii="Times New Roman" w:hAnsi="Times New Roman" w:cs="Times New Roman"/>
        </w:rPr>
        <w:t>Poza problemami bezpośrednio wynikającymi ze specyfiki gminy, przy sporządzaniu Programu, uwzględniono również problemy globalne, odnoszące się do jakości powietrza, czy też zmian klimatu. Na szczególną uwagę zasługują obszary problemowe, na których istnieje lub może zaistnieć konflikt społeczeństwa w związku z ustalonymi lub planowanymi formami ochrony przyrody,</w:t>
      </w:r>
      <w:r>
        <w:t xml:space="preserve"> </w:t>
      </w:r>
      <w:r w:rsidRPr="00CC74FE">
        <w:rPr>
          <w:rFonts w:ascii="Times New Roman" w:hAnsi="Times New Roman" w:cs="Times New Roman"/>
        </w:rPr>
        <w:t>w kontekście nowych inwestycji (głównie inwestycje liniowe). Inwestycje o charakterze punktowym nie stwarzają większego problemu, ponieważ łatwiej jest dostosować je do obowiązujących przepisów. Znacznie prostsza jest także zmiana lokalizacji takich inwestycji. Z uwagi na stosunkowo niewielki obszar oraz zasięg oddziaływania łatwiejsze jest również podjęcie działań kompensacyjnych. Należy się jednak spodziewać, że problemy z inwestycjami na obszarach chronionych będą się pojawiały i ich rozwiązanie będzie wymagało dużego wysiłku, a często i kosztów.</w:t>
      </w:r>
    </w:p>
    <w:p w:rsidR="00CC74FE" w:rsidRPr="00CC74FE" w:rsidRDefault="00CC74FE" w:rsidP="00CC74FE">
      <w:pPr>
        <w:ind w:firstLine="708"/>
        <w:jc w:val="both"/>
        <w:rPr>
          <w:rFonts w:ascii="Times New Roman" w:hAnsi="Times New Roman" w:cs="Times New Roman"/>
        </w:rPr>
      </w:pPr>
      <w:r w:rsidRPr="00CC74FE">
        <w:rPr>
          <w:rFonts w:ascii="Times New Roman" w:hAnsi="Times New Roman" w:cs="Times New Roman"/>
        </w:rPr>
        <w:t xml:space="preserve">W świetle obowiązujących uregulowań prawnych, sposobem na rozwiązanie takich sytuacji jest:  </w:t>
      </w:r>
    </w:p>
    <w:p w:rsidR="00CC74FE" w:rsidRPr="00CC74FE" w:rsidRDefault="00CC74FE" w:rsidP="00CC74FE">
      <w:pPr>
        <w:pStyle w:val="Akapitzlist"/>
        <w:numPr>
          <w:ilvl w:val="0"/>
          <w:numId w:val="15"/>
        </w:numPr>
        <w:ind w:left="284" w:hanging="284"/>
        <w:jc w:val="both"/>
        <w:rPr>
          <w:rFonts w:ascii="Times New Roman" w:hAnsi="Times New Roman" w:cs="Times New Roman"/>
        </w:rPr>
      </w:pPr>
      <w:r w:rsidRPr="00CC74FE">
        <w:rPr>
          <w:rFonts w:ascii="Times New Roman" w:hAnsi="Times New Roman" w:cs="Times New Roman"/>
        </w:rPr>
        <w:t>podjęcie działań kompensacyjnych,</w:t>
      </w:r>
    </w:p>
    <w:p w:rsidR="00CC74FE" w:rsidRPr="00CC74FE" w:rsidRDefault="00CC74FE" w:rsidP="00CC74FE">
      <w:pPr>
        <w:pStyle w:val="Akapitzlist"/>
        <w:numPr>
          <w:ilvl w:val="0"/>
          <w:numId w:val="15"/>
        </w:numPr>
        <w:ind w:left="284" w:hanging="284"/>
        <w:jc w:val="both"/>
        <w:rPr>
          <w:rFonts w:ascii="Times New Roman" w:hAnsi="Times New Roman" w:cs="Times New Roman"/>
        </w:rPr>
      </w:pPr>
      <w:r w:rsidRPr="00CC74FE">
        <w:rPr>
          <w:rFonts w:ascii="Times New Roman" w:hAnsi="Times New Roman" w:cs="Times New Roman"/>
        </w:rPr>
        <w:t>zmiana lokalizacji inwestycji, omijająca tereny chronione,</w:t>
      </w:r>
    </w:p>
    <w:p w:rsidR="00CC74FE" w:rsidRPr="00CC74FE" w:rsidRDefault="00CC74FE" w:rsidP="00CC74FE">
      <w:pPr>
        <w:pStyle w:val="Akapitzlist"/>
        <w:numPr>
          <w:ilvl w:val="0"/>
          <w:numId w:val="15"/>
        </w:numPr>
        <w:ind w:left="284" w:hanging="284"/>
        <w:jc w:val="both"/>
        <w:rPr>
          <w:rFonts w:ascii="Times New Roman" w:hAnsi="Times New Roman" w:cs="Times New Roman"/>
        </w:rPr>
      </w:pPr>
      <w:r w:rsidRPr="00CC74FE">
        <w:rPr>
          <w:rFonts w:ascii="Times New Roman" w:hAnsi="Times New Roman" w:cs="Times New Roman"/>
        </w:rPr>
        <w:t>rezygnacja z inwestycji.</w:t>
      </w:r>
    </w:p>
    <w:p w:rsidR="00CC74FE" w:rsidRDefault="00CC74FE" w:rsidP="00CC74FE">
      <w:pPr>
        <w:pStyle w:val="Akapitzlist"/>
        <w:ind w:left="0" w:firstLine="284"/>
        <w:jc w:val="both"/>
        <w:rPr>
          <w:rFonts w:ascii="Times New Roman" w:hAnsi="Times New Roman" w:cs="Times New Roman"/>
        </w:rPr>
      </w:pPr>
      <w:r w:rsidRPr="00CC74FE">
        <w:rPr>
          <w:rFonts w:ascii="Times New Roman" w:hAnsi="Times New Roman" w:cs="Times New Roman"/>
        </w:rPr>
        <w:t xml:space="preserve"> Środkami zapobiegawczymi ewentualne negatywne oddziaływanie na środowisko są między innymi rozwiązania zaproponowane w projektowanym dokumencie. Odnosi się to szczególnie do obszarów cennych przyrodniczo znajdujących się na terenie gminy.</w:t>
      </w:r>
    </w:p>
    <w:p w:rsidR="00CC74FE" w:rsidRDefault="00CC74FE" w:rsidP="00CC74FE">
      <w:pPr>
        <w:jc w:val="both"/>
        <w:rPr>
          <w:rFonts w:ascii="Times New Roman" w:hAnsi="Times New Roman" w:cs="Times New Roman"/>
          <w:b/>
        </w:rPr>
      </w:pPr>
      <w:r w:rsidRPr="00CC74FE">
        <w:rPr>
          <w:rFonts w:ascii="Times New Roman" w:hAnsi="Times New Roman" w:cs="Times New Roman"/>
          <w:b/>
        </w:rPr>
        <w:t>Potencjalne zmiany stanu środowiska w przypadku braku realizacji projektowanego dokumentu</w:t>
      </w:r>
    </w:p>
    <w:p w:rsidR="00CC74FE" w:rsidRDefault="00CC74FE" w:rsidP="00CC74FE">
      <w:pPr>
        <w:ind w:firstLine="708"/>
        <w:jc w:val="both"/>
        <w:rPr>
          <w:rFonts w:ascii="Times New Roman" w:hAnsi="Times New Roman" w:cs="Times New Roman"/>
        </w:rPr>
      </w:pPr>
      <w:r w:rsidRPr="00CC74FE">
        <w:rPr>
          <w:rFonts w:ascii="Times New Roman" w:hAnsi="Times New Roman" w:cs="Times New Roman"/>
        </w:rPr>
        <w:t xml:space="preserve">Podstawowym założeniem Programu Ochrony Środowiska dla Gminy Wieliczki </w:t>
      </w:r>
      <w:r>
        <w:rPr>
          <w:rFonts w:ascii="Times New Roman" w:hAnsi="Times New Roman" w:cs="Times New Roman"/>
        </w:rPr>
        <w:t xml:space="preserve">                                     </w:t>
      </w:r>
      <w:r w:rsidR="00A63438">
        <w:rPr>
          <w:rFonts w:ascii="Times New Roman" w:hAnsi="Times New Roman" w:cs="Times New Roman"/>
        </w:rPr>
        <w:t>na lata 2025-2028 z perspektywą do 2032</w:t>
      </w:r>
      <w:r w:rsidRPr="00CC74FE">
        <w:rPr>
          <w:rFonts w:ascii="Times New Roman" w:hAnsi="Times New Roman" w:cs="Times New Roman"/>
        </w:rPr>
        <w:t xml:space="preserve"> r. jest dążenie do zrównoważonego rozwoju gminy, przy zachowaniu środowiska przyrodniczego w stanie jak najbardziej zbliżonym do stanu naturalnego. Ustalenia dokumentu są propozycją spójnego, w układzie gminnym, powiatowym, wojewódzkim i krajowym, systemu działań proekologicznych, wzajemnie się uzupełniających. W przypadku braku jego realizacji lub realizacji fragmentarycznej (wyrywkowej) założone w Programie cele nie zostaną osiągnięte, a w konsekwencji może nastąpić pogorszenie się stanu środowiska przyrodniczego na terenie gminy. Poniżej przedstawiono potencjalne zmiany, jakie mogłyby mieć miejsce w przypadku braku realizacji ustaleń Programu, w poszczególnych dziedzinach ochrony środowiska.</w:t>
      </w:r>
    </w:p>
    <w:p w:rsidR="00CC74FE" w:rsidRDefault="00CC74FE" w:rsidP="00CC74FE">
      <w:pPr>
        <w:rPr>
          <w:rFonts w:ascii="Times New Roman" w:hAnsi="Times New Roman" w:cs="Times New Roman"/>
          <w:b/>
        </w:rPr>
      </w:pPr>
      <w:r w:rsidRPr="00CC74FE">
        <w:rPr>
          <w:rFonts w:ascii="Times New Roman" w:hAnsi="Times New Roman" w:cs="Times New Roman"/>
          <w:b/>
        </w:rPr>
        <w:t>Ochrona przyrody i krajobrazu</w:t>
      </w:r>
    </w:p>
    <w:p w:rsidR="00CC74FE" w:rsidRDefault="00CC74FE" w:rsidP="00CC74FE">
      <w:pPr>
        <w:ind w:firstLine="708"/>
        <w:jc w:val="both"/>
        <w:rPr>
          <w:rFonts w:ascii="Times New Roman" w:hAnsi="Times New Roman" w:cs="Times New Roman"/>
        </w:rPr>
      </w:pPr>
      <w:r w:rsidRPr="00CC74FE">
        <w:rPr>
          <w:rFonts w:ascii="Times New Roman" w:hAnsi="Times New Roman" w:cs="Times New Roman"/>
        </w:rPr>
        <w:t xml:space="preserve">Różnorodność biologiczna występująca na terenie gminy, charakteryzuje się dość wysokimi walorami. W związku z tym zaniechanie realizacji ustaleń w ramach obszaru interwencji Zasoby przyrodnicze jest działaniem zdecydowanie negatywnym. Brak ochrony najcenniejszych przyrodniczo ekosystemów mógłby się stać powodem zubożenie zasobów biologicznych regionu, a tym samym i </w:t>
      </w:r>
      <w:r w:rsidRPr="00CC74FE">
        <w:rPr>
          <w:rFonts w:ascii="Times New Roman" w:hAnsi="Times New Roman" w:cs="Times New Roman"/>
        </w:rPr>
        <w:lastRenderedPageBreak/>
        <w:t>kraju. Postępująca degradacja ekosystemów wywołałaby szereg nieodwracalnych zmian w ich strukturze (przede wszystkim ich uproszczenie). Zmiany takie skutkują zaburzeniami równowagi ekologicznej i zakłóceniami przepływu energii i materii w ekosystemie. W sposób szczególny dotyczy to zaniku siedlisk hydrogenicznych w wyniku ich przesuszenia oraz uszkodzeń aparatu asymilacyjnego drzewostanów na skutek zanieczyszczeń powietrza atmosferycznego. Tego typu zmiany mogą za sobą pociągać zanik w krajobrazie elementów różnicujących, tj. zadrzewień i zakrzewień śródpolnych, wysp leśnych, oczek wodnych, skarp, torfowisk, zagłębień bezodpływowych i innych. Tego rodzaju ekosystemy pełnią ważne funkcje krajobrazowe, biocenotyczne, glebochronne i wodochronne oraz stanowią „pułapkę” dla składników pokarmowych migrujących z agroekosystemów. Zmniejszenie różnorodności krajobrazu może stać się powodem zaniku części siedlisk, co będzie skutkowało zmianami w składzie gatunkowym (wycofywanie się gatunków endemicznych i stenotypowych oraz coraz szersze wchodzenie gatunków obcych, zastępujących rodzime). Podobne zmiany powoduje również odizolowanie przestrzenne obszarów cennych przyrodniczo i fragmentaryzacja korytarzy ekologicznych, umożliwiających swobodny przepływ gatunków pomiędzy węzłami ekologicznymi. Istotną funkcję, w zakresie ochrony przyrody i krajobrazu, bez wątpienia, pełnią także lasy. Brak realizacji ustaleń tego dokumentu może spowodować, m.in.: zahamowanie wzrostu ilościowego i jakościowego zasobów leśnych, a nawet ich zmniejszenie (np. na skutek pożarów), ograniczenie korzystnych dla środowiska funkcji ochronnych lasów, zwłaszcza w zakresie: ochrony gleb i wód, naturalnych fragmentów rodzimej przyrody oraz ich roli krajobrazowej, zmniejszenia funkcji społecznych i gospodarczych jak: produkcji drewna i innych surowców, zagospodarowania turystycznego oraz wypoczynku w środowisku leśnym, czy też zalesienie gruntów, które nie powinny być zalesione ze względów przyrodniczych i gospodarczych.</w:t>
      </w:r>
    </w:p>
    <w:p w:rsidR="00CC74FE" w:rsidRDefault="00CC74FE" w:rsidP="00CC74FE">
      <w:pPr>
        <w:rPr>
          <w:rFonts w:ascii="Times New Roman" w:hAnsi="Times New Roman" w:cs="Times New Roman"/>
          <w:b/>
        </w:rPr>
      </w:pPr>
      <w:r w:rsidRPr="00CC74FE">
        <w:rPr>
          <w:rFonts w:ascii="Times New Roman" w:hAnsi="Times New Roman" w:cs="Times New Roman"/>
          <w:b/>
        </w:rPr>
        <w:t>Ochrona wód, kopalin, gleb i powierzchni ziemi</w:t>
      </w:r>
    </w:p>
    <w:p w:rsidR="00CC74FE" w:rsidRPr="00CC74FE" w:rsidRDefault="00CC74FE" w:rsidP="00CC74FE">
      <w:pPr>
        <w:ind w:firstLine="708"/>
        <w:jc w:val="both"/>
        <w:rPr>
          <w:rFonts w:ascii="Times New Roman" w:hAnsi="Times New Roman" w:cs="Times New Roman"/>
        </w:rPr>
      </w:pPr>
      <w:r w:rsidRPr="00CC74FE">
        <w:rPr>
          <w:rFonts w:ascii="Times New Roman" w:hAnsi="Times New Roman" w:cs="Times New Roman"/>
        </w:rPr>
        <w:t>W przypadku braku realizacji ustaleń Programu, w zakresie obszarów interwencji: Gospodarowanie wodami, Gospodarka wodno-ściekowa, Gleby i Zasoby geologiczne, mogą wystąpić następujące niekorzystne zmiany: pogorszenie się jakości wód, zahamowanie wzrostu retencji zbiornikowej oraz dalsza postępująca zabudowa obszarów zalewowych. W przypadku zadań z zakresu melioracji, regulacji czy konserwacji cieków należy zwrócić szczególną uwagę na zasadność realizacji tego typu działań, tak aby osiągnąć kompromis między potrzebami gospodarczymi a przyrodą. Zakłada się, że realizacja działań ujętych w Programie będzie się odbywała z uwzględnieniem niezbędnych procedur i przepisów prawa oraz z godnie z ustaleniami programów i planów ustanowionych dla obszarów, których dotyczyć mają konkretne inwestycje. Cele i kierunki interwencji zaproponowane w Programie w ramach powyższych obszarów interwencji mają zostać osiągnięte m.in. poprzez usprawnienie systemu oczyszczania ścieków. Niekorzystny wpływ w ujęciu środowiskowym sprowadza się przede wszystkim do pogorszenia się czystości wód powierzchniowych i wód wgłębnych. Zaniechanie działań związanych z poprawą stanu gospodarki wodno-ściekowej może stać się przyczyną wystąpienia awarii, które mogłyby zagrozić zarówno wodom powierzchniowym, jak i podziemnym.</w:t>
      </w:r>
    </w:p>
    <w:p w:rsidR="00CC74FE" w:rsidRPr="00CC74FE" w:rsidRDefault="00CC74FE" w:rsidP="00CC74FE">
      <w:pPr>
        <w:ind w:firstLine="708"/>
        <w:jc w:val="both"/>
        <w:rPr>
          <w:rFonts w:ascii="Times New Roman" w:hAnsi="Times New Roman" w:cs="Times New Roman"/>
        </w:rPr>
      </w:pPr>
      <w:r w:rsidRPr="00CC74FE">
        <w:rPr>
          <w:rFonts w:ascii="Times New Roman" w:hAnsi="Times New Roman" w:cs="Times New Roman"/>
        </w:rPr>
        <w:t>Gospodarka wodna powinna być prowadzona zlewniowo, zgodnie z zasadą zrównoważonego rozwoju. Konsekwencją pogorszenia się jakości wód byłaby degradacja obszarów cennych przyrodniczo i utrata szansy aktywizacji turystycznej. Kierowanie wszystkich środków na realizację systemu oczyszczania ścieków (bez równoległego rozwiązywania problemu spływu zanieczyszczeń powierzchniowych), spowoduje tylko niewielką poprawę jakości wód powierzchniowych (niewspółmiernie niską do poniesionych nakładów).</w:t>
      </w:r>
    </w:p>
    <w:p w:rsidR="00305FA6" w:rsidRDefault="00CC74FE" w:rsidP="008E147C">
      <w:pPr>
        <w:ind w:firstLine="708"/>
        <w:jc w:val="both"/>
        <w:rPr>
          <w:rFonts w:ascii="Times New Roman" w:hAnsi="Times New Roman" w:cs="Times New Roman"/>
        </w:rPr>
      </w:pPr>
      <w:r w:rsidRPr="00CC74FE">
        <w:rPr>
          <w:rFonts w:ascii="Times New Roman" w:hAnsi="Times New Roman" w:cs="Times New Roman"/>
        </w:rPr>
        <w:lastRenderedPageBreak/>
        <w:t xml:space="preserve">W ramach ochrony zasobów wód, kopalin, gleb i powierzchni ziemi, konieczne jest również podjęcie działań zmierzających w kierunku racjonalnego wykorzystywania zasobów. Ponadto, </w:t>
      </w:r>
      <w:r>
        <w:rPr>
          <w:rFonts w:ascii="Times New Roman" w:hAnsi="Times New Roman" w:cs="Times New Roman"/>
        </w:rPr>
        <w:t xml:space="preserve">                    </w:t>
      </w:r>
      <w:r w:rsidRPr="00CC74FE">
        <w:rPr>
          <w:rFonts w:ascii="Times New Roman" w:hAnsi="Times New Roman" w:cs="Times New Roman"/>
        </w:rPr>
        <w:t>w kwestii ochrony wód i powierzchni ziemi istotna jest także budowa świadomości ekologicznej społeczeństwa. Odstąpienie od realizacji tego priorytetu mogłoby stać się przyczyną nieoszczędnego gospodarowania zasobami, a w konsekwencji ich deficyt.</w:t>
      </w:r>
    </w:p>
    <w:p w:rsidR="00CC74FE" w:rsidRDefault="00CC74FE" w:rsidP="00CC74FE">
      <w:pPr>
        <w:rPr>
          <w:rFonts w:ascii="Times New Roman" w:hAnsi="Times New Roman" w:cs="Times New Roman"/>
          <w:b/>
        </w:rPr>
      </w:pPr>
      <w:r w:rsidRPr="00CC74FE">
        <w:rPr>
          <w:rFonts w:ascii="Times New Roman" w:hAnsi="Times New Roman" w:cs="Times New Roman"/>
          <w:b/>
        </w:rPr>
        <w:t>Ochrona powietrza atmosferycznego i klimatu akustycznego</w:t>
      </w:r>
    </w:p>
    <w:p w:rsidR="00CC74FE" w:rsidRDefault="00CC74FE" w:rsidP="00CC74FE">
      <w:pPr>
        <w:ind w:firstLine="708"/>
        <w:jc w:val="both"/>
        <w:rPr>
          <w:rFonts w:ascii="Times New Roman" w:hAnsi="Times New Roman" w:cs="Times New Roman"/>
        </w:rPr>
      </w:pPr>
      <w:r w:rsidRPr="00CC74FE">
        <w:rPr>
          <w:rFonts w:ascii="Times New Roman" w:hAnsi="Times New Roman" w:cs="Times New Roman"/>
        </w:rPr>
        <w:t>W przypadku braku realizacji celów zmierzających do ograniczenia emisji pyłów i spalin do atmosfery, m.in. poprzez modernizację kotłowni, czy też rozwój infrastruktury drogowej (skrócenie czasu emisji – usprawnienie warunków ruchu drogowego), może dojść do stopniowego pogorszenia czystości powietrza atmosferycznego. Utrzymanie przestarzałych technologii niewątpliwie spowoduje wzrost energochłonności oraz wzmożoną emisję zanieczyszczeń. Wykorzystywanie węgla niskiej jakości jako głównego źródła energii, brak inwestycji proekologicznych w dziedzinie gazownictwa oraz stosowanie alternatywnych źródeł energii na małą skalę. Pozostawienie infrastruktury drogowej w obecnym stanie także wpłynie na pogorszenie czystości powietrza. Emisja z transportu zwiększy się w wyniku wzrostu liczby pojazdów samochodowych, przy jednoczesnym złym stanie technicznym dróg. Przyjęte w Programie działania związane są przede wszystkim z obniżeniem poziomu hałasu, na którego oddziaływanie narażeni są ludzie. Ustalenia dotyczą m.in. zmniejszenia natężenia hałasu - w zakładach usługowych oraz miejscach zamieszkania. W związku z tym brak realizacji zadań z tej dziedziny wpłynie przede wszystkim na zdrowie ludzi. Zaniechanie realizacji pozostałych ustaleń z zakresu ochrony przed hałasem miałoby niekorzystne oddziaływanie na inne elementy środowiska, a w tym na faunę. Dotyczy to głównie zadań mających na celu budowę ekranów akustycznych oraz tworzenie pasów zieleni izolacyjnej wzdłuż dróg i linii kolejowych o znacznym natężeniu ruchu, co oprócz skutecznej ochrony przed hałasem jest także barierą dla zanieczyszczeń powietrza atmosferycznego.</w:t>
      </w:r>
    </w:p>
    <w:p w:rsidR="00CC74FE" w:rsidRDefault="00CC74FE" w:rsidP="00CC74FE">
      <w:pPr>
        <w:jc w:val="both"/>
        <w:rPr>
          <w:rFonts w:ascii="Times New Roman" w:hAnsi="Times New Roman" w:cs="Times New Roman"/>
          <w:b/>
        </w:rPr>
      </w:pPr>
      <w:r w:rsidRPr="00CC74FE">
        <w:rPr>
          <w:rFonts w:ascii="Times New Roman" w:hAnsi="Times New Roman" w:cs="Times New Roman"/>
          <w:b/>
        </w:rPr>
        <w:t>Adaptacja do zmian klimatu</w:t>
      </w:r>
    </w:p>
    <w:p w:rsidR="00B11320" w:rsidRDefault="00CC74FE" w:rsidP="00CC74FE">
      <w:pPr>
        <w:ind w:firstLine="708"/>
        <w:jc w:val="both"/>
        <w:rPr>
          <w:rFonts w:ascii="Times New Roman" w:hAnsi="Times New Roman" w:cs="Times New Roman"/>
        </w:rPr>
      </w:pPr>
      <w:r w:rsidRPr="00CC74FE">
        <w:rPr>
          <w:rFonts w:ascii="Times New Roman" w:hAnsi="Times New Roman" w:cs="Times New Roman"/>
        </w:rPr>
        <w:t>W Programie przewidziano również realizację zadań horyzontalnych. Wśród nich planowane są działania z zakresu adaptacji do zmian klimatu. Biorąc pod uwagę spodziewany wzrost tempa zmian klimatu, niezbędne jest podejmowanie działań wyprzedzających w postaci adaptacji do negatywnych skutków tych zmian. Odstąpienie od realizacji tego typu zadań może powodować zagrożenie dla zdrowia i życia ludzi, straty materialne, zahamowanie rozwoju gospodarczego w wiodącym dla gminy sektorze, ograniczenie różnorodności biologicznej i wzrost zanieczyszczenia środowiska. Należy zaznaczyć, że poza działaniami proponowanymi wprost w ramach kierunków interwencji dotyczących adaptacji do zmian klimatu, Program zawiera propozycje zadań, których realizacja może sprzyjać, poza osiągnięciem celu w ramach danego obszaru interwencji, również celom w zakresie adaptacji do zmian klimatu i przeciwdziałania tym zamianom. W związku z tym warto zaznaczyć, że brak realizacji zadań w zakresie racjonalnego zarządzania zasobami naturalnymi, ograniczania presji na środowisko naturalne, czy podnoszenia poziomu świadomości społecznej, będzie skutkowało osłabieniem skuteczności działań związanych z adaptacją do zmian klimatu.</w:t>
      </w:r>
    </w:p>
    <w:p w:rsidR="00B11320" w:rsidRDefault="00B11320" w:rsidP="00B11320">
      <w:pPr>
        <w:rPr>
          <w:rFonts w:ascii="Times New Roman" w:hAnsi="Times New Roman" w:cs="Times New Roman"/>
          <w:b/>
        </w:rPr>
      </w:pPr>
      <w:r w:rsidRPr="00B11320">
        <w:rPr>
          <w:rFonts w:ascii="Times New Roman" w:hAnsi="Times New Roman" w:cs="Times New Roman"/>
          <w:b/>
        </w:rPr>
        <w:t>Monitoring środowiska</w:t>
      </w:r>
    </w:p>
    <w:p w:rsidR="00A63438" w:rsidRPr="00073D44" w:rsidRDefault="00B11320" w:rsidP="00073D44">
      <w:pPr>
        <w:ind w:firstLine="708"/>
        <w:jc w:val="both"/>
        <w:rPr>
          <w:rFonts w:ascii="Times New Roman" w:hAnsi="Times New Roman" w:cs="Times New Roman"/>
        </w:rPr>
      </w:pPr>
      <w:r w:rsidRPr="00B11320">
        <w:rPr>
          <w:rFonts w:ascii="Times New Roman" w:hAnsi="Times New Roman" w:cs="Times New Roman"/>
        </w:rPr>
        <w:t xml:space="preserve">Istotnym elementem w ochronie środowiska, przewidzianym w Programie, jest również monitoring środowiska. Zaniechanie działań w tym zakresie jest niedopuszczalne, przede wszystkim ze względu na przepisy prawa nakładające na właściwe organy obowiązek prowadzenia działań monitoringowych i kontrolnych. Z punktu widzenia środowiska, odstąpienie od realizacji zadań z zakresu monitoringu, mogłoby doprowadzić do pogorszenia stanu poszczególnych elementów </w:t>
      </w:r>
      <w:r w:rsidRPr="00B11320">
        <w:rPr>
          <w:rFonts w:ascii="Times New Roman" w:hAnsi="Times New Roman" w:cs="Times New Roman"/>
        </w:rPr>
        <w:lastRenderedPageBreak/>
        <w:t>środowiska, przez brak reakcji na występujące w środowisku presje i zagrożenia, wywołujące negatywne zmiany.</w:t>
      </w:r>
    </w:p>
    <w:p w:rsidR="00B11320" w:rsidRDefault="00B11320" w:rsidP="00B11320">
      <w:pPr>
        <w:rPr>
          <w:rFonts w:ascii="Times New Roman" w:hAnsi="Times New Roman" w:cs="Times New Roman"/>
          <w:b/>
        </w:rPr>
      </w:pPr>
      <w:r w:rsidRPr="00B11320">
        <w:rPr>
          <w:rFonts w:ascii="Times New Roman" w:hAnsi="Times New Roman" w:cs="Times New Roman"/>
          <w:b/>
        </w:rPr>
        <w:t>Ograniczenie ryzyka występowania poważnych awarii</w:t>
      </w:r>
    </w:p>
    <w:p w:rsidR="00CC74FE" w:rsidRDefault="00B11320" w:rsidP="00B11320">
      <w:pPr>
        <w:ind w:firstLine="708"/>
        <w:jc w:val="both"/>
        <w:rPr>
          <w:rFonts w:ascii="Times New Roman" w:hAnsi="Times New Roman" w:cs="Times New Roman"/>
        </w:rPr>
      </w:pPr>
      <w:r w:rsidRPr="00B11320">
        <w:rPr>
          <w:rFonts w:ascii="Times New Roman" w:hAnsi="Times New Roman" w:cs="Times New Roman"/>
        </w:rPr>
        <w:t>Poważne awarie mogą wystąpić w zakładach, gdzie są produkowane, stosowane lub magazynowane materiały niebezpieczne oraz podczas transportu takich substancji. Brak ewidencji tras służących do przewozu materiałów niebezpiecznych oraz niewypełnienie przez ich operatorów obowiązków będzie w sposób bezpośredni rzutować na szybkość i skuteczność ewentualnej akcji ratowniczej.</w:t>
      </w:r>
    </w:p>
    <w:p w:rsidR="00B11320" w:rsidRDefault="00B11320" w:rsidP="00B11320">
      <w:pPr>
        <w:jc w:val="both"/>
        <w:rPr>
          <w:rFonts w:ascii="Times New Roman" w:hAnsi="Times New Roman" w:cs="Times New Roman"/>
          <w:b/>
        </w:rPr>
      </w:pPr>
      <w:r w:rsidRPr="00B11320">
        <w:rPr>
          <w:rFonts w:ascii="Times New Roman" w:hAnsi="Times New Roman" w:cs="Times New Roman"/>
          <w:b/>
        </w:rPr>
        <w:t>Edukacja ekologicz</w:t>
      </w:r>
      <w:r>
        <w:rPr>
          <w:rFonts w:ascii="Times New Roman" w:hAnsi="Times New Roman" w:cs="Times New Roman"/>
          <w:b/>
        </w:rPr>
        <w:t>n</w:t>
      </w:r>
      <w:r w:rsidRPr="00B11320">
        <w:rPr>
          <w:rFonts w:ascii="Times New Roman" w:hAnsi="Times New Roman" w:cs="Times New Roman"/>
          <w:b/>
        </w:rPr>
        <w:t>a</w:t>
      </w:r>
    </w:p>
    <w:p w:rsidR="00B11320" w:rsidRDefault="00B11320" w:rsidP="00B11320">
      <w:pPr>
        <w:ind w:firstLine="708"/>
        <w:jc w:val="both"/>
        <w:rPr>
          <w:rFonts w:ascii="Times New Roman" w:hAnsi="Times New Roman" w:cs="Times New Roman"/>
        </w:rPr>
      </w:pPr>
      <w:r w:rsidRPr="00B11320">
        <w:rPr>
          <w:rFonts w:ascii="Times New Roman" w:hAnsi="Times New Roman" w:cs="Times New Roman"/>
        </w:rPr>
        <w:t>Analiza wdrażania edukacji ekologicznej pozwala na stwierdzenie, iż wskutek systematycznego stosowania i urozmaicania form edukacji, skierowanych do różnych grup społeczeństwa rośnie zainteresowanie ochroną środowiska, a tym samym wzrasta świadomość ekologiczna. Istnieje jednak potrzeba ciągłego poszerzania i dostosowywania form edukacji do bieżących potrzeb. W przypadku nie podjęcia działań edukacyjnych, można spodziewać się kontynuacji konsumpcyjnego modelu życia, polegającego na stałym dążeniu do podnoszenia efektywności procesów gospodarczych bez uwzględniania skutków społecznych i przyrodniczych. Takiemu „rozwojowi” towarzyszyć będzie postępująca degradacja środowiska przyrodniczego, prowadząca do trwałych i w wielu przypadkach nieodwracalnych zmian. Nasilona konsumpcja, która wiąże się ze zwiększonym zapotrzebowaniem na surowce i energię oraz nadmierną produkcję odpadów, przyczyni się do marnotrawstwa zasobów przyrody, ludzkiej pracy i wzrostu kosztów produkcji. Będzie też następować stały wzrost zanieczyszczenia środowiska, co z kolei wpłynie na pogorszenie się warunków zdrowotnych społeczeństwa. Jeżeli proces ten byłby kontynuowany, może dojść do zagrożenia katastrofą ekologiczną. Zachodzi więc pilna konieczność inwestowania w świadomość społeczną, zwłaszcza młodego pokolenia. Niezbędne jest ukształtowanie ekologicznej wrażliwości, kreującej nowe wzorce zachowań społecznych, nowe hierarchie i pragnienia, zgodne z zasadami zrównoważonego rozwoju.</w:t>
      </w:r>
    </w:p>
    <w:p w:rsidR="00B11320" w:rsidRDefault="00B11320" w:rsidP="00B11320">
      <w:pPr>
        <w:ind w:firstLine="708"/>
        <w:jc w:val="both"/>
        <w:rPr>
          <w:rFonts w:ascii="Times New Roman" w:hAnsi="Times New Roman" w:cs="Times New Roman"/>
        </w:rPr>
      </w:pPr>
      <w:r w:rsidRPr="00B11320">
        <w:rPr>
          <w:rFonts w:ascii="Times New Roman" w:hAnsi="Times New Roman" w:cs="Times New Roman"/>
        </w:rPr>
        <w:t xml:space="preserve">Brak realizacji ustaleń Programu może doprowadzić do sukcesywnej degradacji środowiska we wszystkich jego elementach. Należy jednak zaznaczyć, że większość zadań ujętych w Programie może być realizowana niezależnie od projektowanego dokumentu, ponieważ w dużej mierze wynika </w:t>
      </w:r>
      <w:r>
        <w:rPr>
          <w:rFonts w:ascii="Times New Roman" w:hAnsi="Times New Roman" w:cs="Times New Roman"/>
        </w:rPr>
        <w:t xml:space="preserve">                 </w:t>
      </w:r>
      <w:r w:rsidRPr="00B11320">
        <w:rPr>
          <w:rFonts w:ascii="Times New Roman" w:hAnsi="Times New Roman" w:cs="Times New Roman"/>
        </w:rPr>
        <w:t>z ustaleń dokumentów nadrzędnych.</w:t>
      </w:r>
    </w:p>
    <w:p w:rsidR="00B11320" w:rsidRPr="00B11320" w:rsidRDefault="008E147C" w:rsidP="00B11320">
      <w:pPr>
        <w:jc w:val="both"/>
        <w:rPr>
          <w:rFonts w:ascii="Times New Roman" w:hAnsi="Times New Roman" w:cs="Times New Roman"/>
          <w:b/>
        </w:rPr>
      </w:pPr>
      <w:r>
        <w:rPr>
          <w:rFonts w:ascii="Times New Roman" w:hAnsi="Times New Roman" w:cs="Times New Roman"/>
          <w:b/>
        </w:rPr>
        <w:t xml:space="preserve">5. </w:t>
      </w:r>
      <w:r w:rsidR="00B11320" w:rsidRPr="00B11320">
        <w:rPr>
          <w:rFonts w:ascii="Times New Roman" w:hAnsi="Times New Roman" w:cs="Times New Roman"/>
          <w:b/>
        </w:rPr>
        <w:t>Przewidywane znaczące oddziaływanie oraz rozwiązanie alternatywne kompensujące negatywne oddziaływania</w:t>
      </w:r>
    </w:p>
    <w:p w:rsidR="00B11320" w:rsidRPr="00B11320" w:rsidRDefault="00B11320" w:rsidP="00B11320">
      <w:pPr>
        <w:ind w:firstLine="708"/>
        <w:jc w:val="both"/>
        <w:rPr>
          <w:rFonts w:ascii="Times New Roman" w:hAnsi="Times New Roman" w:cs="Times New Roman"/>
          <w:b/>
        </w:rPr>
      </w:pPr>
      <w:r w:rsidRPr="00B11320">
        <w:rPr>
          <w:rFonts w:ascii="Times New Roman" w:hAnsi="Times New Roman" w:cs="Times New Roman"/>
        </w:rPr>
        <w:t xml:space="preserve">W przypadku ustaleń Programu Ochrony Środowiska dla Gminy Wieliczki na lata 2025-2026 z perspektywą do roku 2030 nie uzasadnione byłoby zalecenie odstąpienia od realizacji zawartych </w:t>
      </w:r>
      <w:r>
        <w:rPr>
          <w:rFonts w:ascii="Times New Roman" w:hAnsi="Times New Roman" w:cs="Times New Roman"/>
        </w:rPr>
        <w:t xml:space="preserve">                 </w:t>
      </w:r>
      <w:r w:rsidRPr="00B11320">
        <w:rPr>
          <w:rFonts w:ascii="Times New Roman" w:hAnsi="Times New Roman" w:cs="Times New Roman"/>
        </w:rPr>
        <w:t>w dokumencie rozwiązań. Rezygnacja z wdrażania Programu jako kompleksu celów i zadań, byłaby dla jakości środowiska przyrodniczego i życia mieszkańców rozwiązaniem mniej korzystnym niż potencjalne znaczące negatywne oddziaływania.</w:t>
      </w:r>
    </w:p>
    <w:p w:rsidR="00B11320" w:rsidRPr="00B11320" w:rsidRDefault="00B11320" w:rsidP="00B11320">
      <w:pPr>
        <w:ind w:firstLine="708"/>
        <w:jc w:val="both"/>
        <w:rPr>
          <w:rFonts w:ascii="Times New Roman" w:hAnsi="Times New Roman" w:cs="Times New Roman"/>
        </w:rPr>
      </w:pPr>
      <w:r w:rsidRPr="00B11320">
        <w:rPr>
          <w:rFonts w:ascii="Times New Roman" w:hAnsi="Times New Roman" w:cs="Times New Roman"/>
        </w:rPr>
        <w:t xml:space="preserve">Podstawowym celem sporządzenia niniejszej Prognozy jest wskazanie potencjalnych skutków realizacji ustaleń Programu na środowisko oraz życie i zdrowie mieszkańców.                                                      Dla wszystkich przedsięwzięć mogących zawsze znacząco oddziaływać na środowisko Rozporządzenie Rady Ministrów z dnia 10 września 2019 r. w sprawie przedsięwzięć mogących znacząco oddziaływać na środowisko nakłada obowiązek sporządzenia raportu o oddziaływaniu </w:t>
      </w:r>
      <w:r>
        <w:rPr>
          <w:rFonts w:ascii="Times New Roman" w:hAnsi="Times New Roman" w:cs="Times New Roman"/>
        </w:rPr>
        <w:t xml:space="preserve">                   </w:t>
      </w:r>
      <w:r w:rsidRPr="00B11320">
        <w:rPr>
          <w:rFonts w:ascii="Times New Roman" w:hAnsi="Times New Roman" w:cs="Times New Roman"/>
        </w:rPr>
        <w:lastRenderedPageBreak/>
        <w:t xml:space="preserve">na środowisko. W związku z tym szczegółowa analiza wpływu poszczególnych zadań zostanie przeprowadzona w ramach procedury oceny oddziaływania na środowisko. W ramach procedury oceny oddziaływania na środowisko przeanalizowane zostaną rozwiązania alternatywne dla poszczególnych inwestycji, a także ewentualne działania minimalizujące negatywny wpływ </w:t>
      </w:r>
      <w:r>
        <w:rPr>
          <w:rFonts w:ascii="Times New Roman" w:hAnsi="Times New Roman" w:cs="Times New Roman"/>
        </w:rPr>
        <w:t xml:space="preserve">                        </w:t>
      </w:r>
      <w:r w:rsidRPr="00B11320">
        <w:rPr>
          <w:rFonts w:ascii="Times New Roman" w:hAnsi="Times New Roman" w:cs="Times New Roman"/>
        </w:rPr>
        <w:t xml:space="preserve">na środowisko. </w:t>
      </w:r>
    </w:p>
    <w:p w:rsidR="00B11320" w:rsidRDefault="00B11320" w:rsidP="00B11320">
      <w:pPr>
        <w:ind w:firstLine="708"/>
        <w:jc w:val="both"/>
        <w:rPr>
          <w:rFonts w:ascii="Times New Roman" w:hAnsi="Times New Roman" w:cs="Times New Roman"/>
        </w:rPr>
      </w:pPr>
      <w:r w:rsidRPr="00B11320">
        <w:rPr>
          <w:rFonts w:ascii="Times New Roman" w:hAnsi="Times New Roman" w:cs="Times New Roman"/>
        </w:rPr>
        <w:t xml:space="preserve">Oceny oddziaływania ustaleń Programu dokonano za pomocą matrycy. Pod uwagę wzięto wpływ celów i zadań zawartych w opracowaniu na poszczególne komponenty środowiska, zgodnie z art. 51 Ustawy z dnia. 3 października 2008 r. o udostępnianiu informacji o środowisku i jego ochronie, udziale społeczeństwa w ochronie środowiska oraz o ocenach oddziaływania na środowisko </w:t>
      </w:r>
      <w:r>
        <w:rPr>
          <w:rFonts w:ascii="Times New Roman" w:hAnsi="Times New Roman" w:cs="Times New Roman"/>
        </w:rPr>
        <w:t xml:space="preserve">                  (Dz. U. z 2024 r. poz. 1112 ze zm.</w:t>
      </w:r>
      <w:r w:rsidRPr="00B11320">
        <w:rPr>
          <w:rFonts w:ascii="Times New Roman" w:hAnsi="Times New Roman" w:cs="Times New Roman"/>
        </w:rPr>
        <w:t>), a w tym: obszary chronione, różnorodność biologiczną, ludzi, zwierzęta, rośliny, wody, powietrze, powierzchnię ziemi, krajobraz, klimat, zasoby naturalne, zabytki, dobra materialne. Za pomocą matrycy przeanalizowano oddziaływania: pozytywne, negatywne, krótkoterminowe, średnioterminowe i długoterminowe, stałe, chwilowe, bezpośrednie, pośrednie, wtórne i skumulowane. Poniższa tabela określa skalę przewidywanych oddziaływań</w:t>
      </w:r>
      <w:r>
        <w:rPr>
          <w:rFonts w:ascii="Times New Roman" w:hAnsi="Times New Roman" w:cs="Times New Roman"/>
        </w:rPr>
        <w:t>.</w:t>
      </w:r>
    </w:p>
    <w:p w:rsidR="00B11320" w:rsidRDefault="00B11320" w:rsidP="00B11320">
      <w:pPr>
        <w:jc w:val="both"/>
        <w:rPr>
          <w:rFonts w:ascii="Times New Roman" w:hAnsi="Times New Roman" w:cs="Times New Roman"/>
          <w:b/>
          <w:sz w:val="18"/>
          <w:szCs w:val="18"/>
        </w:rPr>
      </w:pPr>
      <w:r w:rsidRPr="00B11320">
        <w:rPr>
          <w:rFonts w:ascii="Times New Roman" w:hAnsi="Times New Roman" w:cs="Times New Roman"/>
          <w:b/>
          <w:sz w:val="18"/>
          <w:szCs w:val="18"/>
        </w:rPr>
        <w:t>Tab. 8 Rodzaje oddziaływań na środowisko</w:t>
      </w:r>
    </w:p>
    <w:tbl>
      <w:tblPr>
        <w:tblStyle w:val="Tabela-Siatka"/>
        <w:tblW w:w="0" w:type="auto"/>
        <w:tblLook w:val="04A0"/>
      </w:tblPr>
      <w:tblGrid>
        <w:gridCol w:w="3070"/>
        <w:gridCol w:w="3071"/>
        <w:gridCol w:w="3071"/>
      </w:tblGrid>
      <w:tr w:rsidR="00B11320" w:rsidTr="00B11320">
        <w:trPr>
          <w:trHeight w:val="329"/>
        </w:trPr>
        <w:tc>
          <w:tcPr>
            <w:tcW w:w="3070" w:type="dxa"/>
          </w:tcPr>
          <w:p w:rsidR="00B11320" w:rsidRPr="00B11320" w:rsidRDefault="00B11320" w:rsidP="00B11320">
            <w:pPr>
              <w:jc w:val="center"/>
              <w:rPr>
                <w:rFonts w:ascii="Times New Roman" w:hAnsi="Times New Roman" w:cs="Times New Roman"/>
                <w:b/>
                <w:sz w:val="18"/>
                <w:szCs w:val="18"/>
              </w:rPr>
            </w:pPr>
            <w:r w:rsidRPr="00B11320">
              <w:rPr>
                <w:rFonts w:ascii="Times New Roman" w:hAnsi="Times New Roman" w:cs="Times New Roman"/>
                <w:b/>
                <w:sz w:val="18"/>
                <w:szCs w:val="18"/>
              </w:rPr>
              <w:t>Wielkość oddziaływania</w:t>
            </w:r>
          </w:p>
        </w:tc>
        <w:tc>
          <w:tcPr>
            <w:tcW w:w="3071" w:type="dxa"/>
          </w:tcPr>
          <w:p w:rsidR="00B11320" w:rsidRPr="00B11320" w:rsidRDefault="00B11320" w:rsidP="00B11320">
            <w:pPr>
              <w:jc w:val="center"/>
              <w:rPr>
                <w:rFonts w:ascii="Times New Roman" w:hAnsi="Times New Roman" w:cs="Times New Roman"/>
                <w:b/>
                <w:sz w:val="18"/>
                <w:szCs w:val="18"/>
              </w:rPr>
            </w:pPr>
            <w:r w:rsidRPr="00B11320">
              <w:rPr>
                <w:rFonts w:ascii="Times New Roman" w:hAnsi="Times New Roman" w:cs="Times New Roman"/>
                <w:b/>
                <w:sz w:val="18"/>
                <w:szCs w:val="18"/>
              </w:rPr>
              <w:t>Czas trwania oddziaływania</w:t>
            </w:r>
          </w:p>
        </w:tc>
        <w:tc>
          <w:tcPr>
            <w:tcW w:w="3071" w:type="dxa"/>
          </w:tcPr>
          <w:p w:rsidR="00B11320" w:rsidRPr="00B11320" w:rsidRDefault="00B11320" w:rsidP="00B11320">
            <w:pPr>
              <w:jc w:val="center"/>
              <w:rPr>
                <w:rFonts w:ascii="Times New Roman" w:hAnsi="Times New Roman" w:cs="Times New Roman"/>
                <w:b/>
                <w:sz w:val="18"/>
                <w:szCs w:val="18"/>
              </w:rPr>
            </w:pPr>
            <w:r w:rsidRPr="00B11320">
              <w:rPr>
                <w:rFonts w:ascii="Times New Roman" w:hAnsi="Times New Roman" w:cs="Times New Roman"/>
                <w:b/>
                <w:sz w:val="18"/>
                <w:szCs w:val="18"/>
              </w:rPr>
              <w:t>Rodzaj oddziaływania</w:t>
            </w:r>
          </w:p>
        </w:tc>
      </w:tr>
      <w:tr w:rsidR="00B11320" w:rsidTr="00B11320">
        <w:trPr>
          <w:trHeight w:val="530"/>
        </w:trPr>
        <w:tc>
          <w:tcPr>
            <w:tcW w:w="3070" w:type="dxa"/>
          </w:tcPr>
          <w:p w:rsidR="00B11320" w:rsidRDefault="00ED1300" w:rsidP="00B11320">
            <w:pPr>
              <w:rPr>
                <w:rFonts w:ascii="Times New Roman" w:hAnsi="Times New Roman" w:cs="Times New Roman"/>
                <w:sz w:val="18"/>
                <w:szCs w:val="18"/>
              </w:rPr>
            </w:pPr>
            <w:r>
              <w:rPr>
                <w:rFonts w:ascii="Times New Roman" w:hAnsi="Times New Roman" w:cs="Times New Roman"/>
                <w:sz w:val="18"/>
                <w:szCs w:val="18"/>
              </w:rPr>
              <w:t>Pozytywne (+)</w:t>
            </w:r>
          </w:p>
        </w:tc>
        <w:tc>
          <w:tcPr>
            <w:tcW w:w="3071" w:type="dxa"/>
          </w:tcPr>
          <w:p w:rsidR="00B11320" w:rsidRDefault="00ED1300" w:rsidP="00B11320">
            <w:pPr>
              <w:rPr>
                <w:rFonts w:ascii="Times New Roman" w:hAnsi="Times New Roman" w:cs="Times New Roman"/>
                <w:sz w:val="18"/>
                <w:szCs w:val="18"/>
              </w:rPr>
            </w:pPr>
            <w:r>
              <w:rPr>
                <w:rFonts w:ascii="Times New Roman" w:hAnsi="Times New Roman" w:cs="Times New Roman"/>
                <w:sz w:val="18"/>
                <w:szCs w:val="18"/>
              </w:rPr>
              <w:t>Długo- (D), Średnio- (Ś) i Krótkoterminowe (K)</w:t>
            </w:r>
          </w:p>
        </w:tc>
        <w:tc>
          <w:tcPr>
            <w:tcW w:w="3071" w:type="dxa"/>
          </w:tcPr>
          <w:p w:rsidR="00B11320" w:rsidRDefault="00ED1300" w:rsidP="00B11320">
            <w:pPr>
              <w:rPr>
                <w:rFonts w:ascii="Times New Roman" w:hAnsi="Times New Roman" w:cs="Times New Roman"/>
                <w:sz w:val="18"/>
                <w:szCs w:val="18"/>
              </w:rPr>
            </w:pPr>
            <w:r>
              <w:rPr>
                <w:rFonts w:ascii="Times New Roman" w:hAnsi="Times New Roman" w:cs="Times New Roman"/>
                <w:sz w:val="18"/>
                <w:szCs w:val="18"/>
              </w:rPr>
              <w:t>Bezpośrednie (B)                                         Pośrednie (P)</w:t>
            </w:r>
          </w:p>
        </w:tc>
      </w:tr>
      <w:tr w:rsidR="00B11320" w:rsidTr="00ED1300">
        <w:trPr>
          <w:trHeight w:val="440"/>
        </w:trPr>
        <w:tc>
          <w:tcPr>
            <w:tcW w:w="3070" w:type="dxa"/>
          </w:tcPr>
          <w:p w:rsidR="00B11320" w:rsidRDefault="00ED1300" w:rsidP="00B11320">
            <w:pPr>
              <w:rPr>
                <w:rFonts w:ascii="Times New Roman" w:hAnsi="Times New Roman" w:cs="Times New Roman"/>
                <w:sz w:val="18"/>
                <w:szCs w:val="18"/>
              </w:rPr>
            </w:pPr>
            <w:r>
              <w:rPr>
                <w:rFonts w:ascii="Times New Roman" w:hAnsi="Times New Roman" w:cs="Times New Roman"/>
                <w:sz w:val="18"/>
                <w:szCs w:val="18"/>
              </w:rPr>
              <w:t>Neutralne (0)</w:t>
            </w:r>
          </w:p>
        </w:tc>
        <w:tc>
          <w:tcPr>
            <w:tcW w:w="3071" w:type="dxa"/>
          </w:tcPr>
          <w:p w:rsidR="00B11320" w:rsidRDefault="00ED1300" w:rsidP="00B11320">
            <w:pPr>
              <w:rPr>
                <w:rFonts w:ascii="Times New Roman" w:hAnsi="Times New Roman" w:cs="Times New Roman"/>
                <w:sz w:val="18"/>
                <w:szCs w:val="18"/>
              </w:rPr>
            </w:pPr>
            <w:r>
              <w:rPr>
                <w:rFonts w:ascii="Times New Roman" w:hAnsi="Times New Roman" w:cs="Times New Roman"/>
                <w:sz w:val="18"/>
                <w:szCs w:val="18"/>
              </w:rPr>
              <w:t>Stałe (St)</w:t>
            </w:r>
          </w:p>
        </w:tc>
        <w:tc>
          <w:tcPr>
            <w:tcW w:w="3071" w:type="dxa"/>
          </w:tcPr>
          <w:p w:rsidR="00B11320" w:rsidRDefault="00ED1300" w:rsidP="00B11320">
            <w:pPr>
              <w:rPr>
                <w:rFonts w:ascii="Times New Roman" w:hAnsi="Times New Roman" w:cs="Times New Roman"/>
                <w:sz w:val="18"/>
                <w:szCs w:val="18"/>
              </w:rPr>
            </w:pPr>
            <w:r>
              <w:rPr>
                <w:rFonts w:ascii="Times New Roman" w:hAnsi="Times New Roman" w:cs="Times New Roman"/>
                <w:sz w:val="18"/>
                <w:szCs w:val="18"/>
              </w:rPr>
              <w:t>Skumulowane (Sk)</w:t>
            </w:r>
          </w:p>
        </w:tc>
      </w:tr>
      <w:tr w:rsidR="00B11320" w:rsidTr="00B11320">
        <w:trPr>
          <w:trHeight w:val="416"/>
        </w:trPr>
        <w:tc>
          <w:tcPr>
            <w:tcW w:w="3070" w:type="dxa"/>
          </w:tcPr>
          <w:p w:rsidR="00B11320" w:rsidRDefault="00ED1300" w:rsidP="00B11320">
            <w:pPr>
              <w:rPr>
                <w:rFonts w:ascii="Times New Roman" w:hAnsi="Times New Roman" w:cs="Times New Roman"/>
                <w:sz w:val="18"/>
                <w:szCs w:val="18"/>
              </w:rPr>
            </w:pPr>
            <w:r>
              <w:rPr>
                <w:rFonts w:ascii="Times New Roman" w:hAnsi="Times New Roman" w:cs="Times New Roman"/>
                <w:sz w:val="18"/>
                <w:szCs w:val="18"/>
              </w:rPr>
              <w:t>Negatywne (-)</w:t>
            </w:r>
          </w:p>
        </w:tc>
        <w:tc>
          <w:tcPr>
            <w:tcW w:w="3071" w:type="dxa"/>
          </w:tcPr>
          <w:p w:rsidR="00B11320" w:rsidRDefault="00ED1300" w:rsidP="00B11320">
            <w:pPr>
              <w:rPr>
                <w:rFonts w:ascii="Times New Roman" w:hAnsi="Times New Roman" w:cs="Times New Roman"/>
                <w:sz w:val="18"/>
                <w:szCs w:val="18"/>
              </w:rPr>
            </w:pPr>
            <w:r>
              <w:rPr>
                <w:rFonts w:ascii="Times New Roman" w:hAnsi="Times New Roman" w:cs="Times New Roman"/>
                <w:sz w:val="18"/>
                <w:szCs w:val="18"/>
              </w:rPr>
              <w:t>Chwilowe (Ch)</w:t>
            </w:r>
          </w:p>
        </w:tc>
        <w:tc>
          <w:tcPr>
            <w:tcW w:w="3071" w:type="dxa"/>
          </w:tcPr>
          <w:p w:rsidR="00B11320" w:rsidRDefault="00ED1300" w:rsidP="00B11320">
            <w:pPr>
              <w:rPr>
                <w:rFonts w:ascii="Times New Roman" w:hAnsi="Times New Roman" w:cs="Times New Roman"/>
                <w:sz w:val="18"/>
                <w:szCs w:val="18"/>
              </w:rPr>
            </w:pPr>
            <w:r>
              <w:rPr>
                <w:rFonts w:ascii="Times New Roman" w:hAnsi="Times New Roman" w:cs="Times New Roman"/>
                <w:sz w:val="18"/>
                <w:szCs w:val="18"/>
              </w:rPr>
              <w:t>Wtórne (W)</w:t>
            </w:r>
          </w:p>
        </w:tc>
      </w:tr>
    </w:tbl>
    <w:p w:rsidR="00B11320" w:rsidRDefault="00B11320"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C50BE7" w:rsidRPr="00887B85" w:rsidRDefault="00887B85" w:rsidP="00687C82">
      <w:pPr>
        <w:rPr>
          <w:rFonts w:ascii="Times New Roman" w:hAnsi="Times New Roman" w:cs="Times New Roman"/>
          <w:b/>
          <w:sz w:val="18"/>
          <w:szCs w:val="18"/>
        </w:rPr>
        <w:sectPr w:rsidR="00C50BE7" w:rsidRPr="00887B85" w:rsidSect="00F32304">
          <w:headerReference w:type="default" r:id="rId15"/>
          <w:pgSz w:w="11906" w:h="16838"/>
          <w:pgMar w:top="1417" w:right="1417" w:bottom="1417" w:left="1417" w:header="708" w:footer="708" w:gutter="0"/>
          <w:cols w:space="708"/>
          <w:docGrid w:linePitch="360"/>
        </w:sectPr>
      </w:pPr>
      <w:r w:rsidRPr="00887B85">
        <w:rPr>
          <w:rFonts w:ascii="Times New Roman" w:hAnsi="Times New Roman" w:cs="Times New Roman"/>
          <w:b/>
          <w:sz w:val="18"/>
          <w:szCs w:val="18"/>
        </w:rPr>
        <w:t>Tab. 9 Matryca wpływów ustaleń Programu na poszczególne elementy ochrony środowiska</w:t>
      </w:r>
    </w:p>
    <w:tbl>
      <w:tblPr>
        <w:tblStyle w:val="Tabela-Siatka"/>
        <w:tblW w:w="0" w:type="auto"/>
        <w:tblLook w:val="04A0"/>
      </w:tblPr>
      <w:tblGrid>
        <w:gridCol w:w="2822"/>
        <w:gridCol w:w="6"/>
        <w:gridCol w:w="789"/>
        <w:gridCol w:w="12"/>
        <w:gridCol w:w="16"/>
        <w:gridCol w:w="630"/>
        <w:gridCol w:w="16"/>
        <w:gridCol w:w="48"/>
        <w:gridCol w:w="540"/>
        <w:gridCol w:w="54"/>
        <w:gridCol w:w="22"/>
        <w:gridCol w:w="612"/>
        <w:gridCol w:w="21"/>
        <w:gridCol w:w="24"/>
        <w:gridCol w:w="828"/>
        <w:gridCol w:w="14"/>
        <w:gridCol w:w="841"/>
        <w:gridCol w:w="11"/>
        <w:gridCol w:w="35"/>
        <w:gridCol w:w="703"/>
        <w:gridCol w:w="57"/>
        <w:gridCol w:w="12"/>
        <w:gridCol w:w="818"/>
        <w:gridCol w:w="34"/>
        <w:gridCol w:w="70"/>
        <w:gridCol w:w="933"/>
        <w:gridCol w:w="68"/>
        <w:gridCol w:w="59"/>
        <w:gridCol w:w="587"/>
        <w:gridCol w:w="103"/>
        <w:gridCol w:w="24"/>
        <w:gridCol w:w="649"/>
        <w:gridCol w:w="18"/>
        <w:gridCol w:w="24"/>
        <w:gridCol w:w="926"/>
        <w:gridCol w:w="41"/>
        <w:gridCol w:w="12"/>
        <w:gridCol w:w="849"/>
      </w:tblGrid>
      <w:tr w:rsidR="00C50BE7" w:rsidTr="00687C82">
        <w:tc>
          <w:tcPr>
            <w:tcW w:w="2828" w:type="dxa"/>
            <w:gridSpan w:val="2"/>
            <w:shd w:val="clear" w:color="auto" w:fill="D9D9D9" w:themeFill="background1" w:themeFillShade="D9"/>
          </w:tcPr>
          <w:p w:rsidR="00C50BE7" w:rsidRDefault="00C50BE7" w:rsidP="00687C82"/>
        </w:tc>
        <w:tc>
          <w:tcPr>
            <w:tcW w:w="10500" w:type="dxa"/>
            <w:gridSpan w:val="36"/>
            <w:tcBorders>
              <w:top w:val="single" w:sz="4" w:space="0" w:color="auto"/>
              <w:bottom w:val="nil"/>
              <w:right w:val="single" w:sz="4" w:space="0" w:color="auto"/>
            </w:tcBorders>
            <w:shd w:val="clear" w:color="auto" w:fill="D9D9D9" w:themeFill="background1" w:themeFillShade="D9"/>
          </w:tcPr>
          <w:p w:rsidR="00C50BE7" w:rsidRPr="00845429" w:rsidRDefault="00C50BE7" w:rsidP="00687C82">
            <w:pPr>
              <w:jc w:val="center"/>
              <w:rPr>
                <w:rFonts w:ascii="Times New Roman" w:hAnsi="Times New Roman" w:cs="Times New Roman"/>
                <w:b/>
                <w:sz w:val="14"/>
                <w:szCs w:val="18"/>
              </w:rPr>
            </w:pPr>
            <w:r w:rsidRPr="00845429">
              <w:rPr>
                <w:rFonts w:ascii="Times New Roman" w:hAnsi="Times New Roman" w:cs="Times New Roman"/>
                <w:b/>
                <w:sz w:val="14"/>
                <w:szCs w:val="18"/>
              </w:rPr>
              <w:t>Poszczególne elementy środowiska</w:t>
            </w:r>
          </w:p>
        </w:tc>
      </w:tr>
      <w:tr w:rsidR="00C50BE7" w:rsidTr="00687C82">
        <w:trPr>
          <w:cantSplit/>
          <w:trHeight w:val="1846"/>
        </w:trPr>
        <w:tc>
          <w:tcPr>
            <w:tcW w:w="2828" w:type="dxa"/>
            <w:gridSpan w:val="2"/>
            <w:shd w:val="clear" w:color="auto" w:fill="D9D9D9" w:themeFill="background1" w:themeFillShade="D9"/>
            <w:vAlign w:val="center"/>
          </w:tcPr>
          <w:p w:rsidR="00C50BE7" w:rsidRPr="008672EE" w:rsidRDefault="00C50BE7" w:rsidP="00687C82">
            <w:pPr>
              <w:jc w:val="center"/>
              <w:rPr>
                <w:rFonts w:ascii="Times New Roman" w:hAnsi="Times New Roman" w:cs="Times New Roman"/>
              </w:rPr>
            </w:pPr>
            <w:r w:rsidRPr="008672EE">
              <w:rPr>
                <w:rFonts w:ascii="Times New Roman" w:hAnsi="Times New Roman" w:cs="Times New Roman"/>
              </w:rPr>
              <w:t>Wyszczególnienie</w:t>
            </w:r>
          </w:p>
        </w:tc>
        <w:tc>
          <w:tcPr>
            <w:tcW w:w="817" w:type="dxa"/>
            <w:gridSpan w:val="3"/>
            <w:shd w:val="clear" w:color="auto" w:fill="D9D9D9" w:themeFill="background1" w:themeFillShade="D9"/>
            <w:textDirection w:val="btLr"/>
          </w:tcPr>
          <w:p w:rsidR="00C50BE7" w:rsidRPr="00845429" w:rsidRDefault="00C50BE7" w:rsidP="00687C82">
            <w:pPr>
              <w:ind w:left="113" w:right="113"/>
              <w:rPr>
                <w:rFonts w:ascii="Times New Roman" w:hAnsi="Times New Roman" w:cs="Times New Roman"/>
                <w:b/>
                <w:sz w:val="18"/>
                <w:szCs w:val="18"/>
              </w:rPr>
            </w:pPr>
            <w:r w:rsidRPr="00845429">
              <w:rPr>
                <w:rFonts w:ascii="Times New Roman" w:hAnsi="Times New Roman" w:cs="Times New Roman"/>
                <w:b/>
                <w:sz w:val="18"/>
                <w:szCs w:val="18"/>
              </w:rPr>
              <w:t>Obszary chronione, w  tym Natrura 2000</w:t>
            </w:r>
          </w:p>
        </w:tc>
        <w:tc>
          <w:tcPr>
            <w:tcW w:w="646" w:type="dxa"/>
            <w:gridSpan w:val="2"/>
            <w:shd w:val="clear" w:color="auto" w:fill="D9D9D9" w:themeFill="background1" w:themeFillShade="D9"/>
            <w:textDirection w:val="btLr"/>
          </w:tcPr>
          <w:p w:rsidR="00C50BE7" w:rsidRPr="00845429" w:rsidRDefault="00C50BE7" w:rsidP="00687C82">
            <w:pPr>
              <w:ind w:left="113" w:right="113"/>
              <w:rPr>
                <w:rFonts w:ascii="Times New Roman" w:hAnsi="Times New Roman" w:cs="Times New Roman"/>
                <w:b/>
                <w:sz w:val="18"/>
                <w:szCs w:val="18"/>
              </w:rPr>
            </w:pPr>
            <w:r w:rsidRPr="00845429">
              <w:rPr>
                <w:rFonts w:ascii="Times New Roman" w:hAnsi="Times New Roman" w:cs="Times New Roman"/>
                <w:b/>
                <w:sz w:val="18"/>
                <w:szCs w:val="18"/>
              </w:rPr>
              <w:t>Różnorodność biologiczna</w:t>
            </w:r>
          </w:p>
        </w:tc>
        <w:tc>
          <w:tcPr>
            <w:tcW w:w="588" w:type="dxa"/>
            <w:gridSpan w:val="2"/>
            <w:tcBorders>
              <w:right w:val="single" w:sz="4" w:space="0" w:color="auto"/>
            </w:tcBorders>
            <w:shd w:val="clear" w:color="auto" w:fill="D9D9D9" w:themeFill="background1" w:themeFillShade="D9"/>
            <w:textDirection w:val="btLr"/>
          </w:tcPr>
          <w:p w:rsidR="00C50BE7" w:rsidRPr="00845429" w:rsidRDefault="00C50BE7" w:rsidP="00687C82">
            <w:pPr>
              <w:ind w:left="113" w:right="113"/>
              <w:rPr>
                <w:rFonts w:ascii="Times New Roman" w:hAnsi="Times New Roman" w:cs="Times New Roman"/>
                <w:b/>
                <w:sz w:val="18"/>
                <w:szCs w:val="18"/>
              </w:rPr>
            </w:pPr>
            <w:r w:rsidRPr="00845429">
              <w:rPr>
                <w:rFonts w:ascii="Times New Roman" w:hAnsi="Times New Roman" w:cs="Times New Roman"/>
                <w:b/>
                <w:sz w:val="18"/>
                <w:szCs w:val="18"/>
              </w:rPr>
              <w:t>Ludzie</w:t>
            </w:r>
          </w:p>
        </w:tc>
        <w:tc>
          <w:tcPr>
            <w:tcW w:w="709" w:type="dxa"/>
            <w:gridSpan w:val="4"/>
            <w:tcBorders>
              <w:left w:val="single" w:sz="4" w:space="0" w:color="auto"/>
              <w:right w:val="single" w:sz="4" w:space="0" w:color="auto"/>
            </w:tcBorders>
            <w:shd w:val="clear" w:color="auto" w:fill="D9D9D9" w:themeFill="background1" w:themeFillShade="D9"/>
            <w:textDirection w:val="btLr"/>
          </w:tcPr>
          <w:p w:rsidR="00C50BE7" w:rsidRPr="00845429" w:rsidRDefault="00C50BE7" w:rsidP="00687C82">
            <w:pPr>
              <w:ind w:left="113" w:right="113"/>
              <w:rPr>
                <w:rFonts w:ascii="Times New Roman" w:hAnsi="Times New Roman" w:cs="Times New Roman"/>
                <w:b/>
                <w:sz w:val="18"/>
                <w:szCs w:val="18"/>
              </w:rPr>
            </w:pPr>
            <w:r w:rsidRPr="00845429">
              <w:rPr>
                <w:rFonts w:ascii="Times New Roman" w:hAnsi="Times New Roman" w:cs="Times New Roman"/>
                <w:b/>
                <w:sz w:val="18"/>
                <w:szCs w:val="18"/>
              </w:rPr>
              <w:t>Zwierzęta</w:t>
            </w:r>
          </w:p>
        </w:tc>
        <w:tc>
          <w:tcPr>
            <w:tcW w:w="852" w:type="dxa"/>
            <w:gridSpan w:val="2"/>
            <w:tcBorders>
              <w:left w:val="single" w:sz="4" w:space="0" w:color="auto"/>
              <w:right w:val="single" w:sz="4" w:space="0" w:color="auto"/>
            </w:tcBorders>
            <w:shd w:val="clear" w:color="auto" w:fill="D9D9D9" w:themeFill="background1" w:themeFillShade="D9"/>
            <w:textDirection w:val="btLr"/>
          </w:tcPr>
          <w:p w:rsidR="00C50BE7" w:rsidRPr="00845429" w:rsidRDefault="00C50BE7" w:rsidP="00687C82">
            <w:pPr>
              <w:ind w:left="113" w:right="113"/>
              <w:rPr>
                <w:rFonts w:ascii="Times New Roman" w:hAnsi="Times New Roman" w:cs="Times New Roman"/>
                <w:b/>
                <w:sz w:val="18"/>
                <w:szCs w:val="18"/>
              </w:rPr>
            </w:pPr>
            <w:r w:rsidRPr="00845429">
              <w:rPr>
                <w:rFonts w:ascii="Times New Roman" w:hAnsi="Times New Roman" w:cs="Times New Roman"/>
                <w:b/>
                <w:sz w:val="18"/>
                <w:szCs w:val="18"/>
              </w:rPr>
              <w:t>Rośliny</w:t>
            </w:r>
          </w:p>
        </w:tc>
        <w:tc>
          <w:tcPr>
            <w:tcW w:w="855" w:type="dxa"/>
            <w:gridSpan w:val="2"/>
            <w:tcBorders>
              <w:left w:val="single" w:sz="4" w:space="0" w:color="auto"/>
              <w:right w:val="single" w:sz="4" w:space="0" w:color="auto"/>
            </w:tcBorders>
            <w:shd w:val="clear" w:color="auto" w:fill="D9D9D9" w:themeFill="background1" w:themeFillShade="D9"/>
            <w:textDirection w:val="btLr"/>
          </w:tcPr>
          <w:p w:rsidR="00C50BE7" w:rsidRPr="00845429" w:rsidRDefault="00C50BE7" w:rsidP="00687C82">
            <w:pPr>
              <w:ind w:left="113" w:right="113"/>
              <w:rPr>
                <w:rFonts w:ascii="Times New Roman" w:hAnsi="Times New Roman" w:cs="Times New Roman"/>
                <w:b/>
                <w:sz w:val="18"/>
                <w:szCs w:val="18"/>
              </w:rPr>
            </w:pPr>
            <w:r w:rsidRPr="00845429">
              <w:rPr>
                <w:rFonts w:ascii="Times New Roman" w:hAnsi="Times New Roman" w:cs="Times New Roman"/>
                <w:b/>
                <w:sz w:val="18"/>
                <w:szCs w:val="18"/>
              </w:rPr>
              <w:t>Wody</w:t>
            </w:r>
          </w:p>
        </w:tc>
        <w:tc>
          <w:tcPr>
            <w:tcW w:w="749" w:type="dxa"/>
            <w:gridSpan w:val="3"/>
            <w:tcBorders>
              <w:left w:val="single" w:sz="4" w:space="0" w:color="auto"/>
              <w:right w:val="single" w:sz="4" w:space="0" w:color="auto"/>
            </w:tcBorders>
            <w:shd w:val="clear" w:color="auto" w:fill="D9D9D9" w:themeFill="background1" w:themeFillShade="D9"/>
            <w:textDirection w:val="btLr"/>
          </w:tcPr>
          <w:p w:rsidR="00C50BE7" w:rsidRPr="00845429" w:rsidRDefault="00C50BE7" w:rsidP="00687C82">
            <w:pPr>
              <w:ind w:left="113" w:right="113"/>
              <w:rPr>
                <w:rFonts w:ascii="Times New Roman" w:hAnsi="Times New Roman" w:cs="Times New Roman"/>
                <w:b/>
                <w:sz w:val="18"/>
                <w:szCs w:val="18"/>
              </w:rPr>
            </w:pPr>
            <w:r w:rsidRPr="00845429">
              <w:rPr>
                <w:rFonts w:ascii="Times New Roman" w:hAnsi="Times New Roman" w:cs="Times New Roman"/>
                <w:b/>
                <w:sz w:val="18"/>
                <w:szCs w:val="18"/>
              </w:rPr>
              <w:t>Powietrze atmosferyczne</w:t>
            </w:r>
          </w:p>
        </w:tc>
        <w:tc>
          <w:tcPr>
            <w:tcW w:w="887" w:type="dxa"/>
            <w:gridSpan w:val="3"/>
            <w:tcBorders>
              <w:left w:val="single" w:sz="4" w:space="0" w:color="auto"/>
              <w:right w:val="single" w:sz="4" w:space="0" w:color="auto"/>
            </w:tcBorders>
            <w:shd w:val="clear" w:color="auto" w:fill="D9D9D9" w:themeFill="background1" w:themeFillShade="D9"/>
            <w:textDirection w:val="btLr"/>
          </w:tcPr>
          <w:p w:rsidR="00C50BE7" w:rsidRPr="00845429" w:rsidRDefault="00C50BE7" w:rsidP="00687C82">
            <w:pPr>
              <w:ind w:left="113" w:right="113"/>
              <w:rPr>
                <w:rFonts w:ascii="Times New Roman" w:hAnsi="Times New Roman" w:cs="Times New Roman"/>
                <w:b/>
                <w:sz w:val="18"/>
                <w:szCs w:val="18"/>
              </w:rPr>
            </w:pPr>
            <w:r w:rsidRPr="00845429">
              <w:rPr>
                <w:rFonts w:ascii="Times New Roman" w:hAnsi="Times New Roman" w:cs="Times New Roman"/>
                <w:b/>
                <w:sz w:val="18"/>
                <w:szCs w:val="18"/>
              </w:rPr>
              <w:t>Powierzchnia ziemi</w:t>
            </w:r>
          </w:p>
        </w:tc>
        <w:tc>
          <w:tcPr>
            <w:tcW w:w="1037" w:type="dxa"/>
            <w:gridSpan w:val="3"/>
            <w:tcBorders>
              <w:left w:val="single" w:sz="4" w:space="0" w:color="auto"/>
              <w:right w:val="single" w:sz="4" w:space="0" w:color="auto"/>
            </w:tcBorders>
            <w:shd w:val="clear" w:color="auto" w:fill="D9D9D9" w:themeFill="background1" w:themeFillShade="D9"/>
            <w:textDirection w:val="btLr"/>
          </w:tcPr>
          <w:p w:rsidR="00C50BE7" w:rsidRPr="00845429" w:rsidRDefault="00C50BE7" w:rsidP="00687C82">
            <w:pPr>
              <w:ind w:left="113" w:right="113"/>
              <w:rPr>
                <w:rFonts w:ascii="Times New Roman" w:hAnsi="Times New Roman" w:cs="Times New Roman"/>
                <w:b/>
                <w:sz w:val="18"/>
                <w:szCs w:val="18"/>
              </w:rPr>
            </w:pPr>
            <w:r w:rsidRPr="00845429">
              <w:rPr>
                <w:rFonts w:ascii="Times New Roman" w:hAnsi="Times New Roman" w:cs="Times New Roman"/>
                <w:b/>
                <w:sz w:val="18"/>
                <w:szCs w:val="18"/>
              </w:rPr>
              <w:t>Krajobraz</w:t>
            </w:r>
          </w:p>
        </w:tc>
        <w:tc>
          <w:tcPr>
            <w:tcW w:w="714" w:type="dxa"/>
            <w:gridSpan w:val="3"/>
            <w:tcBorders>
              <w:left w:val="single" w:sz="4" w:space="0" w:color="auto"/>
              <w:right w:val="single" w:sz="4" w:space="0" w:color="auto"/>
            </w:tcBorders>
            <w:shd w:val="clear" w:color="auto" w:fill="D9D9D9" w:themeFill="background1" w:themeFillShade="D9"/>
            <w:textDirection w:val="btLr"/>
          </w:tcPr>
          <w:p w:rsidR="00C50BE7" w:rsidRPr="00845429" w:rsidRDefault="00C50BE7" w:rsidP="00687C82">
            <w:pPr>
              <w:ind w:left="113" w:right="113"/>
              <w:rPr>
                <w:rFonts w:ascii="Times New Roman" w:hAnsi="Times New Roman" w:cs="Times New Roman"/>
                <w:b/>
                <w:sz w:val="18"/>
                <w:szCs w:val="18"/>
              </w:rPr>
            </w:pPr>
            <w:r w:rsidRPr="00845429">
              <w:rPr>
                <w:rFonts w:ascii="Times New Roman" w:hAnsi="Times New Roman" w:cs="Times New Roman"/>
                <w:b/>
                <w:sz w:val="18"/>
                <w:szCs w:val="18"/>
              </w:rPr>
              <w:t>Klimat</w:t>
            </w:r>
          </w:p>
        </w:tc>
        <w:tc>
          <w:tcPr>
            <w:tcW w:w="776" w:type="dxa"/>
            <w:gridSpan w:val="3"/>
            <w:tcBorders>
              <w:left w:val="single" w:sz="4" w:space="0" w:color="auto"/>
            </w:tcBorders>
            <w:shd w:val="clear" w:color="auto" w:fill="D9D9D9" w:themeFill="background1" w:themeFillShade="D9"/>
            <w:textDirection w:val="btLr"/>
          </w:tcPr>
          <w:p w:rsidR="00C50BE7" w:rsidRPr="00845429" w:rsidRDefault="00C50BE7" w:rsidP="00687C82">
            <w:pPr>
              <w:ind w:left="113" w:right="113"/>
              <w:rPr>
                <w:rFonts w:ascii="Times New Roman" w:hAnsi="Times New Roman" w:cs="Times New Roman"/>
                <w:b/>
                <w:sz w:val="18"/>
                <w:szCs w:val="18"/>
              </w:rPr>
            </w:pPr>
            <w:r w:rsidRPr="00845429">
              <w:rPr>
                <w:rFonts w:ascii="Times New Roman" w:hAnsi="Times New Roman" w:cs="Times New Roman"/>
                <w:b/>
                <w:sz w:val="18"/>
                <w:szCs w:val="18"/>
              </w:rPr>
              <w:t>Zasoby naturalne</w:t>
            </w:r>
          </w:p>
        </w:tc>
        <w:tc>
          <w:tcPr>
            <w:tcW w:w="968" w:type="dxa"/>
            <w:gridSpan w:val="3"/>
            <w:tcBorders>
              <w:right w:val="single" w:sz="4" w:space="0" w:color="auto"/>
            </w:tcBorders>
            <w:shd w:val="clear" w:color="auto" w:fill="D9D9D9" w:themeFill="background1" w:themeFillShade="D9"/>
            <w:textDirection w:val="btLr"/>
          </w:tcPr>
          <w:p w:rsidR="00C50BE7" w:rsidRPr="00845429" w:rsidRDefault="00C50BE7" w:rsidP="00687C82">
            <w:pPr>
              <w:ind w:left="113" w:right="113"/>
              <w:rPr>
                <w:rFonts w:ascii="Times New Roman" w:hAnsi="Times New Roman" w:cs="Times New Roman"/>
                <w:b/>
                <w:sz w:val="18"/>
                <w:szCs w:val="18"/>
              </w:rPr>
            </w:pPr>
            <w:r w:rsidRPr="00845429">
              <w:rPr>
                <w:rFonts w:ascii="Times New Roman" w:hAnsi="Times New Roman" w:cs="Times New Roman"/>
                <w:b/>
                <w:sz w:val="18"/>
                <w:szCs w:val="18"/>
              </w:rPr>
              <w:t>Zabytki</w:t>
            </w:r>
          </w:p>
        </w:tc>
        <w:tc>
          <w:tcPr>
            <w:tcW w:w="902" w:type="dxa"/>
            <w:gridSpan w:val="3"/>
            <w:tcBorders>
              <w:left w:val="single" w:sz="4" w:space="0" w:color="auto"/>
              <w:right w:val="single" w:sz="4" w:space="0" w:color="auto"/>
            </w:tcBorders>
            <w:shd w:val="clear" w:color="auto" w:fill="D9D9D9" w:themeFill="background1" w:themeFillShade="D9"/>
            <w:textDirection w:val="btLr"/>
          </w:tcPr>
          <w:p w:rsidR="00C50BE7" w:rsidRPr="00845429" w:rsidRDefault="00C50BE7" w:rsidP="00687C82">
            <w:pPr>
              <w:ind w:left="113" w:right="113"/>
              <w:rPr>
                <w:rFonts w:ascii="Times New Roman" w:hAnsi="Times New Roman" w:cs="Times New Roman"/>
                <w:b/>
                <w:sz w:val="18"/>
                <w:szCs w:val="18"/>
              </w:rPr>
            </w:pPr>
            <w:r w:rsidRPr="00845429">
              <w:rPr>
                <w:rFonts w:ascii="Times New Roman" w:hAnsi="Times New Roman" w:cs="Times New Roman"/>
                <w:b/>
                <w:sz w:val="18"/>
                <w:szCs w:val="18"/>
              </w:rPr>
              <w:t>Dobra materialne</w:t>
            </w:r>
          </w:p>
        </w:tc>
      </w:tr>
      <w:tr w:rsidR="00C50BE7"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b/>
                <w:sz w:val="18"/>
                <w:szCs w:val="18"/>
              </w:rPr>
              <w:t>Obszar interwencji Ochrony klimatu i jakość powietrza Cel Poprawy jakości powietrza, ograniczenie emisji gazów cieplarnianych</w:t>
            </w:r>
            <w:r w:rsidRPr="008672EE">
              <w:rPr>
                <w:rFonts w:ascii="Times New Roman" w:hAnsi="Times New Roman" w:cs="Times New Roman"/>
                <w:sz w:val="18"/>
                <w:szCs w:val="18"/>
              </w:rPr>
              <w:t xml:space="preserve"> </w:t>
            </w:r>
            <w:r>
              <w:rPr>
                <w:rFonts w:ascii="Times New Roman" w:hAnsi="Times New Roman" w:cs="Times New Roman"/>
                <w:sz w:val="18"/>
                <w:szCs w:val="18"/>
              </w:rPr>
              <w:t xml:space="preserve">                                                                     </w:t>
            </w:r>
            <w:r w:rsidRPr="008672EE">
              <w:rPr>
                <w:rFonts w:ascii="Times New Roman" w:hAnsi="Times New Roman" w:cs="Times New Roman"/>
                <w:sz w:val="18"/>
                <w:szCs w:val="18"/>
              </w:rPr>
              <w:t>Kierunek interwencji Zmniejszenie emisji zanieczyszczeń do atmosfery</w:t>
            </w:r>
          </w:p>
        </w:tc>
      </w:tr>
      <w:tr w:rsidR="00C50BE7"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Kompleksowa termomodernizacja budynków w celu zmniejszenia zapotrzebowania na energię</w:t>
            </w:r>
          </w:p>
        </w:tc>
        <w:tc>
          <w:tcPr>
            <w:tcW w:w="795"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658"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658"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+,D,B</w:t>
            </w:r>
          </w:p>
        </w:tc>
        <w:tc>
          <w:tcPr>
            <w:tcW w:w="634"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06"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+,D,B</w:t>
            </w:r>
          </w:p>
        </w:tc>
        <w:tc>
          <w:tcPr>
            <w:tcW w:w="864"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44"/>
        </w:trPr>
        <w:tc>
          <w:tcPr>
            <w:tcW w:w="2822" w:type="dxa"/>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Budowa sieci gazowej</w:t>
            </w:r>
          </w:p>
        </w:tc>
        <w:tc>
          <w:tcPr>
            <w:tcW w:w="795" w:type="dxa"/>
            <w:gridSpan w:val="2"/>
          </w:tcPr>
          <w:p w:rsidR="00C50BE7" w:rsidRPr="008672EE" w:rsidRDefault="00C50BE7" w:rsidP="00687C82">
            <w:pPr>
              <w:rPr>
                <w:sz w:val="18"/>
                <w:szCs w:val="18"/>
              </w:rPr>
            </w:pPr>
            <w:r w:rsidRPr="008672EE">
              <w:rPr>
                <w:sz w:val="18"/>
                <w:szCs w:val="18"/>
              </w:rPr>
              <w:t>0</w:t>
            </w:r>
          </w:p>
        </w:tc>
        <w:tc>
          <w:tcPr>
            <w:tcW w:w="658" w:type="dxa"/>
            <w:gridSpan w:val="3"/>
          </w:tcPr>
          <w:p w:rsidR="00C50BE7" w:rsidRPr="008672EE" w:rsidRDefault="00C50BE7" w:rsidP="00687C82">
            <w:pPr>
              <w:rPr>
                <w:sz w:val="18"/>
                <w:szCs w:val="18"/>
              </w:rPr>
            </w:pPr>
            <w:r w:rsidRPr="008672EE">
              <w:rPr>
                <w:sz w:val="18"/>
                <w:szCs w:val="18"/>
              </w:rPr>
              <w:t>0</w:t>
            </w:r>
          </w:p>
        </w:tc>
        <w:tc>
          <w:tcPr>
            <w:tcW w:w="658" w:type="dxa"/>
            <w:gridSpan w:val="4"/>
          </w:tcPr>
          <w:p w:rsidR="00C50BE7" w:rsidRPr="008672EE" w:rsidRDefault="00C50BE7" w:rsidP="00687C82">
            <w:pPr>
              <w:rPr>
                <w:sz w:val="18"/>
                <w:szCs w:val="18"/>
              </w:rPr>
            </w:pPr>
            <w:r w:rsidRPr="008672EE">
              <w:rPr>
                <w:sz w:val="18"/>
                <w:szCs w:val="18"/>
              </w:rPr>
              <w:t>+,D,B</w:t>
            </w:r>
          </w:p>
        </w:tc>
        <w:tc>
          <w:tcPr>
            <w:tcW w:w="634" w:type="dxa"/>
            <w:gridSpan w:val="2"/>
          </w:tcPr>
          <w:p w:rsidR="00C50BE7" w:rsidRPr="008672EE" w:rsidRDefault="00C50BE7" w:rsidP="00687C82">
            <w:pPr>
              <w:rPr>
                <w:sz w:val="18"/>
                <w:szCs w:val="18"/>
              </w:rPr>
            </w:pPr>
            <w:r w:rsidRPr="008672EE">
              <w:rPr>
                <w:sz w:val="18"/>
                <w:szCs w:val="18"/>
              </w:rPr>
              <w:t>+</w:t>
            </w:r>
          </w:p>
        </w:tc>
        <w:tc>
          <w:tcPr>
            <w:tcW w:w="887" w:type="dxa"/>
            <w:gridSpan w:val="4"/>
          </w:tcPr>
          <w:p w:rsidR="00C50BE7" w:rsidRPr="008672EE" w:rsidRDefault="00C50BE7" w:rsidP="00687C82">
            <w:pPr>
              <w:rPr>
                <w:sz w:val="18"/>
                <w:szCs w:val="18"/>
              </w:rPr>
            </w:pPr>
            <w:r w:rsidRPr="008672EE">
              <w:rPr>
                <w:sz w:val="18"/>
                <w:szCs w:val="18"/>
              </w:rPr>
              <w:t>+</w:t>
            </w:r>
          </w:p>
        </w:tc>
        <w:tc>
          <w:tcPr>
            <w:tcW w:w="841" w:type="dxa"/>
          </w:tcPr>
          <w:p w:rsidR="00C50BE7" w:rsidRPr="008672EE" w:rsidRDefault="00C50BE7" w:rsidP="00687C82">
            <w:pPr>
              <w:rPr>
                <w:sz w:val="18"/>
                <w:szCs w:val="18"/>
              </w:rPr>
            </w:pPr>
            <w:r w:rsidRPr="008672EE">
              <w:rPr>
                <w:sz w:val="18"/>
                <w:szCs w:val="18"/>
              </w:rPr>
              <w:t>0</w:t>
            </w:r>
          </w:p>
        </w:tc>
        <w:tc>
          <w:tcPr>
            <w:tcW w:w="806" w:type="dxa"/>
            <w:gridSpan w:val="4"/>
          </w:tcPr>
          <w:p w:rsidR="00C50BE7" w:rsidRPr="008672EE" w:rsidRDefault="00C50BE7" w:rsidP="00687C82">
            <w:pPr>
              <w:rPr>
                <w:sz w:val="18"/>
                <w:szCs w:val="18"/>
              </w:rPr>
            </w:pPr>
            <w:r w:rsidRPr="008672EE">
              <w:rPr>
                <w:sz w:val="18"/>
                <w:szCs w:val="18"/>
              </w:rPr>
              <w:t>+,D,B</w:t>
            </w:r>
          </w:p>
        </w:tc>
        <w:tc>
          <w:tcPr>
            <w:tcW w:w="864" w:type="dxa"/>
            <w:gridSpan w:val="3"/>
          </w:tcPr>
          <w:p w:rsidR="00C50BE7" w:rsidRPr="008672EE" w:rsidRDefault="00C50BE7" w:rsidP="00687C82">
            <w:pPr>
              <w:rPr>
                <w:sz w:val="18"/>
                <w:szCs w:val="18"/>
              </w:rPr>
            </w:pPr>
            <w:r w:rsidRPr="008672EE">
              <w:rPr>
                <w:sz w:val="18"/>
                <w:szCs w:val="18"/>
              </w:rPr>
              <w:t>0</w:t>
            </w:r>
          </w:p>
        </w:tc>
        <w:tc>
          <w:tcPr>
            <w:tcW w:w="1071" w:type="dxa"/>
            <w:gridSpan w:val="3"/>
          </w:tcPr>
          <w:p w:rsidR="00C50BE7" w:rsidRPr="008672EE" w:rsidRDefault="00C50BE7" w:rsidP="00687C82">
            <w:pPr>
              <w:rPr>
                <w:sz w:val="18"/>
                <w:szCs w:val="18"/>
              </w:rPr>
            </w:pPr>
            <w:r w:rsidRPr="008672EE">
              <w:rPr>
                <w:sz w:val="18"/>
                <w:szCs w:val="18"/>
              </w:rPr>
              <w:t>0</w:t>
            </w:r>
          </w:p>
        </w:tc>
        <w:tc>
          <w:tcPr>
            <w:tcW w:w="749" w:type="dxa"/>
            <w:gridSpan w:val="3"/>
          </w:tcPr>
          <w:p w:rsidR="00C50BE7" w:rsidRPr="008672EE" w:rsidRDefault="00C50BE7" w:rsidP="00687C82">
            <w:pPr>
              <w:rPr>
                <w:sz w:val="18"/>
                <w:szCs w:val="18"/>
              </w:rPr>
            </w:pPr>
            <w:r w:rsidRPr="008672EE">
              <w:rPr>
                <w:sz w:val="18"/>
                <w:szCs w:val="18"/>
              </w:rPr>
              <w:t>+</w:t>
            </w:r>
          </w:p>
        </w:tc>
        <w:tc>
          <w:tcPr>
            <w:tcW w:w="691" w:type="dxa"/>
            <w:gridSpan w:val="3"/>
          </w:tcPr>
          <w:p w:rsidR="00C50BE7" w:rsidRPr="008672EE" w:rsidRDefault="00C50BE7" w:rsidP="00687C82">
            <w:pPr>
              <w:rPr>
                <w:sz w:val="18"/>
                <w:szCs w:val="18"/>
              </w:rPr>
            </w:pPr>
            <w:r w:rsidRPr="008672EE">
              <w:rPr>
                <w:sz w:val="18"/>
                <w:szCs w:val="18"/>
              </w:rPr>
              <w:t>+</w:t>
            </w:r>
          </w:p>
        </w:tc>
        <w:tc>
          <w:tcPr>
            <w:tcW w:w="991" w:type="dxa"/>
            <w:gridSpan w:val="3"/>
          </w:tcPr>
          <w:p w:rsidR="00C50BE7" w:rsidRPr="008672EE" w:rsidRDefault="00C50BE7" w:rsidP="00687C82">
            <w:pPr>
              <w:rPr>
                <w:sz w:val="18"/>
                <w:szCs w:val="18"/>
              </w:rPr>
            </w:pPr>
            <w:r w:rsidRPr="008672EE">
              <w:rPr>
                <w:sz w:val="18"/>
                <w:szCs w:val="18"/>
              </w:rPr>
              <w:t>0</w:t>
            </w:r>
          </w:p>
        </w:tc>
        <w:tc>
          <w:tcPr>
            <w:tcW w:w="861" w:type="dxa"/>
            <w:gridSpan w:val="2"/>
          </w:tcPr>
          <w:p w:rsidR="00C50BE7" w:rsidRPr="008672EE" w:rsidRDefault="00C50BE7" w:rsidP="00687C82">
            <w:pPr>
              <w:rPr>
                <w:sz w:val="18"/>
                <w:szCs w:val="18"/>
              </w:rPr>
            </w:pPr>
            <w:r w:rsidRPr="008672EE">
              <w:rPr>
                <w:sz w:val="18"/>
                <w:szCs w:val="18"/>
              </w:rPr>
              <w:t>0</w:t>
            </w:r>
          </w:p>
        </w:tc>
      </w:tr>
      <w:tr w:rsidR="00C50BE7"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106"/>
        </w:trPr>
        <w:tc>
          <w:tcPr>
            <w:tcW w:w="2822" w:type="dxa"/>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Ograniczenie emisji poprzez modernizację systemów ogrzewania budynków oraz wprowadzenia odnawialnych źródeł energii</w:t>
            </w:r>
          </w:p>
        </w:tc>
        <w:tc>
          <w:tcPr>
            <w:tcW w:w="795"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52"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795"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+,D,B</w:t>
            </w:r>
          </w:p>
        </w:tc>
        <w:tc>
          <w:tcPr>
            <w:tcW w:w="864"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107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65"/>
        </w:trPr>
        <w:tc>
          <w:tcPr>
            <w:tcW w:w="13328" w:type="dxa"/>
            <w:gridSpan w:val="38"/>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Kierunek interwencji: Doskonalenie systemu planowania, monitoringu i edukacji</w:t>
            </w:r>
          </w:p>
        </w:tc>
      </w:tr>
      <w:tr w:rsidR="00C50BE7"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233"/>
        </w:trPr>
        <w:tc>
          <w:tcPr>
            <w:tcW w:w="2822" w:type="dxa"/>
          </w:tcPr>
          <w:p w:rsidR="00C50BE7" w:rsidRPr="00AC2BDA" w:rsidRDefault="00C50BE7" w:rsidP="00687C82">
            <w:pPr>
              <w:rPr>
                <w:rFonts w:ascii="Times New Roman" w:hAnsi="Times New Roman" w:cs="Times New Roman"/>
                <w:sz w:val="18"/>
                <w:szCs w:val="18"/>
              </w:rPr>
            </w:pPr>
            <w:r>
              <w:rPr>
                <w:rFonts w:ascii="Times New Roman" w:hAnsi="Times New Roman" w:cs="Times New Roman"/>
                <w:sz w:val="18"/>
                <w:szCs w:val="18"/>
              </w:rPr>
              <w:t>Edukacja ekologiczna społeczeństwa w zakresie możliwości ochrony powietrza, w tym oszczędności energii oraz szkodliwości spalania odpadów w gospodarstwach domowych</w:t>
            </w:r>
          </w:p>
        </w:tc>
        <w:tc>
          <w:tcPr>
            <w:tcW w:w="807" w:type="dxa"/>
            <w:gridSpan w:val="3"/>
          </w:tcPr>
          <w:p w:rsidR="00C50BE7" w:rsidRPr="00AC2BDA" w:rsidRDefault="00C50BE7" w:rsidP="00687C82">
            <w:pPr>
              <w:rPr>
                <w:sz w:val="18"/>
                <w:szCs w:val="18"/>
              </w:rPr>
            </w:pPr>
            <w:r w:rsidRPr="00AC2BDA">
              <w:rPr>
                <w:sz w:val="18"/>
                <w:szCs w:val="18"/>
              </w:rPr>
              <w:t>+</w:t>
            </w:r>
          </w:p>
        </w:tc>
        <w:tc>
          <w:tcPr>
            <w:tcW w:w="710" w:type="dxa"/>
            <w:gridSpan w:val="4"/>
          </w:tcPr>
          <w:p w:rsidR="00C50BE7" w:rsidRPr="00AC2BDA" w:rsidRDefault="00C50BE7" w:rsidP="00687C82">
            <w:pPr>
              <w:rPr>
                <w:sz w:val="18"/>
                <w:szCs w:val="18"/>
              </w:rPr>
            </w:pPr>
            <w:r w:rsidRPr="00AC2BDA">
              <w:rPr>
                <w:sz w:val="18"/>
                <w:szCs w:val="18"/>
              </w:rPr>
              <w:t>+</w:t>
            </w:r>
          </w:p>
        </w:tc>
        <w:tc>
          <w:tcPr>
            <w:tcW w:w="616" w:type="dxa"/>
            <w:gridSpan w:val="3"/>
          </w:tcPr>
          <w:p w:rsidR="00C50BE7" w:rsidRPr="00AC2BDA" w:rsidRDefault="00C50BE7" w:rsidP="00687C82">
            <w:pPr>
              <w:rPr>
                <w:sz w:val="18"/>
                <w:szCs w:val="18"/>
              </w:rPr>
            </w:pPr>
            <w:r w:rsidRPr="00AC2BDA">
              <w:rPr>
                <w:sz w:val="18"/>
                <w:szCs w:val="18"/>
              </w:rPr>
              <w:t>+</w:t>
            </w:r>
          </w:p>
        </w:tc>
        <w:tc>
          <w:tcPr>
            <w:tcW w:w="657" w:type="dxa"/>
            <w:gridSpan w:val="3"/>
          </w:tcPr>
          <w:p w:rsidR="00C50BE7" w:rsidRPr="00AC2BDA" w:rsidRDefault="00C50BE7" w:rsidP="00687C82">
            <w:pPr>
              <w:rPr>
                <w:sz w:val="18"/>
                <w:szCs w:val="18"/>
              </w:rPr>
            </w:pPr>
            <w:r w:rsidRPr="00AC2BDA">
              <w:rPr>
                <w:sz w:val="18"/>
                <w:szCs w:val="18"/>
              </w:rPr>
              <w:t>+</w:t>
            </w:r>
          </w:p>
        </w:tc>
        <w:tc>
          <w:tcPr>
            <w:tcW w:w="842" w:type="dxa"/>
            <w:gridSpan w:val="2"/>
          </w:tcPr>
          <w:p w:rsidR="00C50BE7" w:rsidRPr="00AC2BDA" w:rsidRDefault="00C50BE7" w:rsidP="00687C82">
            <w:pPr>
              <w:rPr>
                <w:sz w:val="18"/>
                <w:szCs w:val="18"/>
              </w:rPr>
            </w:pPr>
            <w:r w:rsidRPr="00AC2BDA">
              <w:rPr>
                <w:sz w:val="18"/>
                <w:szCs w:val="18"/>
              </w:rPr>
              <w:t>+</w:t>
            </w:r>
          </w:p>
        </w:tc>
        <w:tc>
          <w:tcPr>
            <w:tcW w:w="887" w:type="dxa"/>
            <w:gridSpan w:val="3"/>
          </w:tcPr>
          <w:p w:rsidR="00C50BE7" w:rsidRPr="00AC2BDA" w:rsidRDefault="00C50BE7" w:rsidP="00687C82">
            <w:pPr>
              <w:rPr>
                <w:sz w:val="18"/>
                <w:szCs w:val="18"/>
              </w:rPr>
            </w:pPr>
            <w:r w:rsidRPr="00AC2BDA">
              <w:rPr>
                <w:sz w:val="18"/>
                <w:szCs w:val="18"/>
              </w:rPr>
              <w:t>+</w:t>
            </w:r>
          </w:p>
        </w:tc>
        <w:tc>
          <w:tcPr>
            <w:tcW w:w="772" w:type="dxa"/>
            <w:gridSpan w:val="3"/>
          </w:tcPr>
          <w:p w:rsidR="00C50BE7" w:rsidRPr="00AC2BDA" w:rsidRDefault="00C50BE7" w:rsidP="00687C82">
            <w:pPr>
              <w:rPr>
                <w:sz w:val="18"/>
                <w:szCs w:val="18"/>
              </w:rPr>
            </w:pPr>
            <w:r w:rsidRPr="00AC2BDA">
              <w:rPr>
                <w:rFonts w:ascii="Times New Roman" w:hAnsi="Times New Roman" w:cs="Times New Roman"/>
                <w:sz w:val="18"/>
                <w:szCs w:val="18"/>
              </w:rPr>
              <w:t>+,D,B</w:t>
            </w:r>
          </w:p>
        </w:tc>
        <w:tc>
          <w:tcPr>
            <w:tcW w:w="922" w:type="dxa"/>
            <w:gridSpan w:val="3"/>
          </w:tcPr>
          <w:p w:rsidR="00C50BE7" w:rsidRPr="00AC2BDA" w:rsidRDefault="00C50BE7" w:rsidP="00687C82">
            <w:pPr>
              <w:rPr>
                <w:sz w:val="18"/>
                <w:szCs w:val="18"/>
              </w:rPr>
            </w:pPr>
            <w:r w:rsidRPr="00AC2BDA">
              <w:rPr>
                <w:sz w:val="18"/>
                <w:szCs w:val="18"/>
              </w:rPr>
              <w:t>+</w:t>
            </w:r>
          </w:p>
        </w:tc>
        <w:tc>
          <w:tcPr>
            <w:tcW w:w="1060" w:type="dxa"/>
            <w:gridSpan w:val="3"/>
          </w:tcPr>
          <w:p w:rsidR="00C50BE7" w:rsidRPr="00AC2BDA" w:rsidRDefault="00C50BE7" w:rsidP="00687C82">
            <w:pPr>
              <w:rPr>
                <w:sz w:val="18"/>
                <w:szCs w:val="18"/>
              </w:rPr>
            </w:pPr>
            <w:r w:rsidRPr="00AC2BDA">
              <w:rPr>
                <w:sz w:val="18"/>
                <w:szCs w:val="18"/>
              </w:rPr>
              <w:t>+</w:t>
            </w:r>
          </w:p>
        </w:tc>
        <w:tc>
          <w:tcPr>
            <w:tcW w:w="714" w:type="dxa"/>
            <w:gridSpan w:val="3"/>
          </w:tcPr>
          <w:p w:rsidR="00C50BE7" w:rsidRPr="00AC2BDA" w:rsidRDefault="00C50BE7" w:rsidP="00687C82">
            <w:pPr>
              <w:rPr>
                <w:sz w:val="18"/>
                <w:szCs w:val="18"/>
              </w:rPr>
            </w:pPr>
            <w:r w:rsidRPr="00AC2BDA">
              <w:rPr>
                <w:sz w:val="18"/>
                <w:szCs w:val="18"/>
              </w:rPr>
              <w:t>+</w:t>
            </w:r>
          </w:p>
        </w:tc>
        <w:tc>
          <w:tcPr>
            <w:tcW w:w="691" w:type="dxa"/>
            <w:gridSpan w:val="3"/>
          </w:tcPr>
          <w:p w:rsidR="00C50BE7" w:rsidRPr="00AC2BDA" w:rsidRDefault="00C50BE7" w:rsidP="00687C82">
            <w:pPr>
              <w:rPr>
                <w:sz w:val="18"/>
                <w:szCs w:val="18"/>
              </w:rPr>
            </w:pPr>
            <w:r w:rsidRPr="00AC2BDA">
              <w:rPr>
                <w:sz w:val="18"/>
                <w:szCs w:val="18"/>
              </w:rPr>
              <w:t>+</w:t>
            </w:r>
          </w:p>
        </w:tc>
        <w:tc>
          <w:tcPr>
            <w:tcW w:w="979" w:type="dxa"/>
            <w:gridSpan w:val="3"/>
          </w:tcPr>
          <w:p w:rsidR="00C50BE7" w:rsidRPr="00AC2BDA" w:rsidRDefault="00C50BE7" w:rsidP="00687C82">
            <w:pPr>
              <w:rPr>
                <w:sz w:val="18"/>
                <w:szCs w:val="18"/>
              </w:rPr>
            </w:pPr>
            <w:r w:rsidRPr="00AC2BDA">
              <w:rPr>
                <w:sz w:val="18"/>
                <w:szCs w:val="18"/>
              </w:rPr>
              <w:t>0</w:t>
            </w:r>
          </w:p>
        </w:tc>
        <w:tc>
          <w:tcPr>
            <w:tcW w:w="849" w:type="dxa"/>
          </w:tcPr>
          <w:p w:rsidR="00C50BE7" w:rsidRPr="00AC2BDA" w:rsidRDefault="00C50BE7" w:rsidP="00687C82">
            <w:pPr>
              <w:rPr>
                <w:sz w:val="18"/>
                <w:szCs w:val="18"/>
              </w:rPr>
            </w:pPr>
            <w:r w:rsidRPr="00AC2BDA">
              <w:rPr>
                <w:sz w:val="18"/>
                <w:szCs w:val="18"/>
              </w:rPr>
              <w:t>0</w:t>
            </w:r>
          </w:p>
        </w:tc>
      </w:tr>
      <w:tr w:rsidR="00C50BE7" w:rsidRPr="00AC2BDA" w:rsidTr="00687C82">
        <w:trPr>
          <w:trHeight w:val="1233"/>
        </w:trPr>
        <w:tc>
          <w:tcPr>
            <w:tcW w:w="2822" w:type="dxa"/>
          </w:tcPr>
          <w:p w:rsidR="00C50BE7" w:rsidRPr="00AC2BDA" w:rsidRDefault="00C50BE7" w:rsidP="00687C82">
            <w:pPr>
              <w:rPr>
                <w:rFonts w:ascii="Times New Roman" w:hAnsi="Times New Roman" w:cs="Times New Roman"/>
                <w:sz w:val="18"/>
                <w:szCs w:val="18"/>
              </w:rPr>
            </w:pPr>
            <w:r>
              <w:rPr>
                <w:rFonts w:ascii="Times New Roman" w:hAnsi="Times New Roman" w:cs="Times New Roman"/>
                <w:sz w:val="18"/>
                <w:szCs w:val="18"/>
              </w:rPr>
              <w:t>Kontynuacja wspomagania systemów kontrolno-pomiarowych oraz badań stanu środowiska naturalnego, nawiązywania współpracy z innymi jednostkami w tworzeniu baz danych dotyczących jakości powietrza</w:t>
            </w:r>
          </w:p>
        </w:tc>
        <w:tc>
          <w:tcPr>
            <w:tcW w:w="807" w:type="dxa"/>
            <w:gridSpan w:val="3"/>
          </w:tcPr>
          <w:p w:rsidR="00C50BE7" w:rsidRPr="00AC2BDA" w:rsidRDefault="00C50BE7" w:rsidP="00687C82">
            <w:pPr>
              <w:rPr>
                <w:sz w:val="18"/>
                <w:szCs w:val="18"/>
              </w:rPr>
            </w:pPr>
            <w:r w:rsidRPr="00AC2BDA">
              <w:rPr>
                <w:sz w:val="18"/>
                <w:szCs w:val="18"/>
              </w:rPr>
              <w:t>+</w:t>
            </w:r>
          </w:p>
        </w:tc>
        <w:tc>
          <w:tcPr>
            <w:tcW w:w="710" w:type="dxa"/>
            <w:gridSpan w:val="4"/>
          </w:tcPr>
          <w:p w:rsidR="00C50BE7" w:rsidRPr="00AC2BDA" w:rsidRDefault="00C50BE7" w:rsidP="00687C82">
            <w:pPr>
              <w:rPr>
                <w:sz w:val="18"/>
                <w:szCs w:val="18"/>
              </w:rPr>
            </w:pPr>
            <w:r w:rsidRPr="00AC2BDA">
              <w:rPr>
                <w:sz w:val="18"/>
                <w:szCs w:val="18"/>
              </w:rPr>
              <w:t>+</w:t>
            </w:r>
          </w:p>
        </w:tc>
        <w:tc>
          <w:tcPr>
            <w:tcW w:w="616" w:type="dxa"/>
            <w:gridSpan w:val="3"/>
          </w:tcPr>
          <w:p w:rsidR="00C50BE7" w:rsidRPr="00AC2BDA" w:rsidRDefault="00C50BE7" w:rsidP="00687C82">
            <w:pPr>
              <w:rPr>
                <w:sz w:val="18"/>
                <w:szCs w:val="18"/>
              </w:rPr>
            </w:pPr>
            <w:r w:rsidRPr="00AC2BDA">
              <w:rPr>
                <w:sz w:val="18"/>
                <w:szCs w:val="18"/>
              </w:rPr>
              <w:t>+</w:t>
            </w:r>
          </w:p>
        </w:tc>
        <w:tc>
          <w:tcPr>
            <w:tcW w:w="657" w:type="dxa"/>
            <w:gridSpan w:val="3"/>
          </w:tcPr>
          <w:p w:rsidR="00C50BE7" w:rsidRPr="00AC2BDA" w:rsidRDefault="00C50BE7" w:rsidP="00687C82">
            <w:pPr>
              <w:rPr>
                <w:sz w:val="18"/>
                <w:szCs w:val="18"/>
              </w:rPr>
            </w:pPr>
            <w:r w:rsidRPr="00AC2BDA">
              <w:rPr>
                <w:sz w:val="18"/>
                <w:szCs w:val="18"/>
              </w:rPr>
              <w:t>+</w:t>
            </w:r>
          </w:p>
        </w:tc>
        <w:tc>
          <w:tcPr>
            <w:tcW w:w="842" w:type="dxa"/>
            <w:gridSpan w:val="2"/>
          </w:tcPr>
          <w:p w:rsidR="00C50BE7" w:rsidRPr="00AC2BDA" w:rsidRDefault="00C50BE7" w:rsidP="00687C82">
            <w:pPr>
              <w:rPr>
                <w:sz w:val="18"/>
                <w:szCs w:val="18"/>
              </w:rPr>
            </w:pPr>
            <w:r w:rsidRPr="00AC2BDA">
              <w:rPr>
                <w:sz w:val="18"/>
                <w:szCs w:val="18"/>
              </w:rPr>
              <w:t>+</w:t>
            </w:r>
          </w:p>
        </w:tc>
        <w:tc>
          <w:tcPr>
            <w:tcW w:w="887" w:type="dxa"/>
            <w:gridSpan w:val="3"/>
          </w:tcPr>
          <w:p w:rsidR="00C50BE7" w:rsidRPr="00AC2BDA" w:rsidRDefault="00C50BE7" w:rsidP="00687C82">
            <w:pPr>
              <w:rPr>
                <w:sz w:val="18"/>
                <w:szCs w:val="18"/>
              </w:rPr>
            </w:pPr>
            <w:r w:rsidRPr="00AC2BDA">
              <w:rPr>
                <w:sz w:val="18"/>
                <w:szCs w:val="18"/>
              </w:rPr>
              <w:t>+</w:t>
            </w:r>
          </w:p>
        </w:tc>
        <w:tc>
          <w:tcPr>
            <w:tcW w:w="772" w:type="dxa"/>
            <w:gridSpan w:val="3"/>
          </w:tcPr>
          <w:p w:rsidR="00C50BE7" w:rsidRPr="00AC2BDA" w:rsidRDefault="00C50BE7" w:rsidP="00687C82">
            <w:pPr>
              <w:rPr>
                <w:sz w:val="18"/>
                <w:szCs w:val="18"/>
              </w:rPr>
            </w:pPr>
            <w:r w:rsidRPr="00AC2BDA">
              <w:rPr>
                <w:rFonts w:ascii="Times New Roman" w:hAnsi="Times New Roman" w:cs="Times New Roman"/>
                <w:sz w:val="18"/>
                <w:szCs w:val="18"/>
              </w:rPr>
              <w:t>+,D,B</w:t>
            </w:r>
          </w:p>
        </w:tc>
        <w:tc>
          <w:tcPr>
            <w:tcW w:w="922" w:type="dxa"/>
            <w:gridSpan w:val="3"/>
          </w:tcPr>
          <w:p w:rsidR="00C50BE7" w:rsidRPr="00AC2BDA" w:rsidRDefault="00C50BE7" w:rsidP="00687C82">
            <w:pPr>
              <w:rPr>
                <w:sz w:val="18"/>
                <w:szCs w:val="18"/>
              </w:rPr>
            </w:pPr>
            <w:r w:rsidRPr="00AC2BDA">
              <w:rPr>
                <w:sz w:val="18"/>
                <w:szCs w:val="18"/>
              </w:rPr>
              <w:t>+</w:t>
            </w:r>
          </w:p>
        </w:tc>
        <w:tc>
          <w:tcPr>
            <w:tcW w:w="1060" w:type="dxa"/>
            <w:gridSpan w:val="3"/>
          </w:tcPr>
          <w:p w:rsidR="00C50BE7" w:rsidRPr="00AC2BDA" w:rsidRDefault="00C50BE7" w:rsidP="00687C82">
            <w:pPr>
              <w:rPr>
                <w:sz w:val="18"/>
                <w:szCs w:val="18"/>
              </w:rPr>
            </w:pPr>
            <w:r w:rsidRPr="00AC2BDA">
              <w:rPr>
                <w:sz w:val="18"/>
                <w:szCs w:val="18"/>
              </w:rPr>
              <w:t>+</w:t>
            </w:r>
          </w:p>
        </w:tc>
        <w:tc>
          <w:tcPr>
            <w:tcW w:w="714" w:type="dxa"/>
            <w:gridSpan w:val="3"/>
          </w:tcPr>
          <w:p w:rsidR="00C50BE7" w:rsidRPr="00AC2BDA" w:rsidRDefault="00C50BE7" w:rsidP="00687C82">
            <w:pPr>
              <w:rPr>
                <w:sz w:val="18"/>
                <w:szCs w:val="18"/>
              </w:rPr>
            </w:pPr>
            <w:r w:rsidRPr="00AC2BDA">
              <w:rPr>
                <w:sz w:val="18"/>
                <w:szCs w:val="18"/>
              </w:rPr>
              <w:t>+</w:t>
            </w:r>
          </w:p>
        </w:tc>
        <w:tc>
          <w:tcPr>
            <w:tcW w:w="691" w:type="dxa"/>
            <w:gridSpan w:val="3"/>
          </w:tcPr>
          <w:p w:rsidR="00C50BE7" w:rsidRPr="00AC2BDA" w:rsidRDefault="00C50BE7" w:rsidP="00687C82">
            <w:pPr>
              <w:rPr>
                <w:sz w:val="18"/>
                <w:szCs w:val="18"/>
              </w:rPr>
            </w:pPr>
            <w:r w:rsidRPr="00AC2BDA">
              <w:rPr>
                <w:sz w:val="18"/>
                <w:szCs w:val="18"/>
              </w:rPr>
              <w:t>+</w:t>
            </w:r>
          </w:p>
        </w:tc>
        <w:tc>
          <w:tcPr>
            <w:tcW w:w="979" w:type="dxa"/>
            <w:gridSpan w:val="3"/>
          </w:tcPr>
          <w:p w:rsidR="00C50BE7" w:rsidRPr="00AC2BDA" w:rsidRDefault="00C50BE7" w:rsidP="00687C82">
            <w:pPr>
              <w:rPr>
                <w:sz w:val="18"/>
                <w:szCs w:val="18"/>
              </w:rPr>
            </w:pPr>
            <w:r w:rsidRPr="00AC2BDA">
              <w:rPr>
                <w:sz w:val="18"/>
                <w:szCs w:val="18"/>
              </w:rPr>
              <w:t>0</w:t>
            </w:r>
          </w:p>
        </w:tc>
        <w:tc>
          <w:tcPr>
            <w:tcW w:w="849" w:type="dxa"/>
          </w:tcPr>
          <w:p w:rsidR="00C50BE7" w:rsidRPr="00AC2BDA" w:rsidRDefault="00C50BE7" w:rsidP="00687C82">
            <w:pPr>
              <w:rPr>
                <w:sz w:val="18"/>
                <w:szCs w:val="18"/>
              </w:rPr>
            </w:pPr>
            <w:r w:rsidRPr="00AC2BDA">
              <w:rPr>
                <w:sz w:val="18"/>
                <w:szCs w:val="18"/>
              </w:rPr>
              <w:t>0</w:t>
            </w:r>
          </w:p>
        </w:tc>
      </w:tr>
      <w:tr w:rsidR="00C50BE7" w:rsidRPr="00AC2BDA" w:rsidTr="00687C82">
        <w:trPr>
          <w:trHeight w:val="280"/>
        </w:trPr>
        <w:tc>
          <w:tcPr>
            <w:tcW w:w="2822" w:type="dxa"/>
          </w:tcPr>
          <w:p w:rsidR="00C50BE7" w:rsidRPr="00AC2BDA" w:rsidRDefault="00C50BE7" w:rsidP="00687C82">
            <w:pPr>
              <w:rPr>
                <w:rFonts w:ascii="Times New Roman" w:hAnsi="Times New Roman" w:cs="Times New Roman"/>
                <w:sz w:val="18"/>
                <w:szCs w:val="18"/>
              </w:rPr>
            </w:pPr>
            <w:r>
              <w:rPr>
                <w:rFonts w:ascii="Times New Roman" w:hAnsi="Times New Roman" w:cs="Times New Roman"/>
                <w:sz w:val="18"/>
                <w:szCs w:val="18"/>
              </w:rPr>
              <w:t>Przygotowanie i realizacja planu gospodarki niskoemisyjnej (PGN)</w:t>
            </w:r>
          </w:p>
        </w:tc>
        <w:tc>
          <w:tcPr>
            <w:tcW w:w="807" w:type="dxa"/>
            <w:gridSpan w:val="3"/>
          </w:tcPr>
          <w:p w:rsidR="00C50BE7" w:rsidRPr="00AC2BDA" w:rsidRDefault="00C50BE7" w:rsidP="00687C82">
            <w:pPr>
              <w:rPr>
                <w:sz w:val="18"/>
                <w:szCs w:val="18"/>
              </w:rPr>
            </w:pPr>
            <w:r w:rsidRPr="00AC2BDA">
              <w:rPr>
                <w:sz w:val="18"/>
                <w:szCs w:val="18"/>
              </w:rPr>
              <w:t>+</w:t>
            </w:r>
          </w:p>
        </w:tc>
        <w:tc>
          <w:tcPr>
            <w:tcW w:w="710" w:type="dxa"/>
            <w:gridSpan w:val="4"/>
          </w:tcPr>
          <w:p w:rsidR="00C50BE7" w:rsidRPr="00AC2BDA" w:rsidRDefault="00C50BE7" w:rsidP="00687C82">
            <w:pPr>
              <w:rPr>
                <w:sz w:val="18"/>
                <w:szCs w:val="18"/>
              </w:rPr>
            </w:pPr>
            <w:r w:rsidRPr="00AC2BDA">
              <w:rPr>
                <w:sz w:val="18"/>
                <w:szCs w:val="18"/>
              </w:rPr>
              <w:t>+</w:t>
            </w:r>
          </w:p>
        </w:tc>
        <w:tc>
          <w:tcPr>
            <w:tcW w:w="616" w:type="dxa"/>
            <w:gridSpan w:val="3"/>
          </w:tcPr>
          <w:p w:rsidR="00C50BE7" w:rsidRPr="00AC2BDA" w:rsidRDefault="00C50BE7" w:rsidP="00687C82">
            <w:pPr>
              <w:rPr>
                <w:sz w:val="18"/>
                <w:szCs w:val="18"/>
              </w:rPr>
            </w:pPr>
            <w:r w:rsidRPr="00AC2BDA">
              <w:rPr>
                <w:sz w:val="18"/>
                <w:szCs w:val="18"/>
              </w:rPr>
              <w:t>+</w:t>
            </w:r>
          </w:p>
        </w:tc>
        <w:tc>
          <w:tcPr>
            <w:tcW w:w="657" w:type="dxa"/>
            <w:gridSpan w:val="3"/>
          </w:tcPr>
          <w:p w:rsidR="00C50BE7" w:rsidRPr="00AC2BDA" w:rsidRDefault="00C50BE7" w:rsidP="00687C82">
            <w:pPr>
              <w:rPr>
                <w:sz w:val="18"/>
                <w:szCs w:val="18"/>
              </w:rPr>
            </w:pPr>
            <w:r w:rsidRPr="00AC2BDA">
              <w:rPr>
                <w:sz w:val="18"/>
                <w:szCs w:val="18"/>
              </w:rPr>
              <w:t>+</w:t>
            </w:r>
          </w:p>
        </w:tc>
        <w:tc>
          <w:tcPr>
            <w:tcW w:w="842" w:type="dxa"/>
            <w:gridSpan w:val="2"/>
          </w:tcPr>
          <w:p w:rsidR="00C50BE7" w:rsidRPr="00AC2BDA" w:rsidRDefault="00C50BE7" w:rsidP="00687C82">
            <w:pPr>
              <w:rPr>
                <w:sz w:val="18"/>
                <w:szCs w:val="18"/>
              </w:rPr>
            </w:pPr>
            <w:r w:rsidRPr="00AC2BDA">
              <w:rPr>
                <w:sz w:val="18"/>
                <w:szCs w:val="18"/>
              </w:rPr>
              <w:t>+</w:t>
            </w:r>
          </w:p>
        </w:tc>
        <w:tc>
          <w:tcPr>
            <w:tcW w:w="887" w:type="dxa"/>
            <w:gridSpan w:val="3"/>
          </w:tcPr>
          <w:p w:rsidR="00C50BE7" w:rsidRPr="00AC2BDA" w:rsidRDefault="00C50BE7" w:rsidP="00687C82">
            <w:pPr>
              <w:rPr>
                <w:sz w:val="18"/>
                <w:szCs w:val="18"/>
              </w:rPr>
            </w:pPr>
            <w:r w:rsidRPr="00AC2BDA">
              <w:rPr>
                <w:sz w:val="18"/>
                <w:szCs w:val="18"/>
              </w:rPr>
              <w:t>+</w:t>
            </w:r>
          </w:p>
        </w:tc>
        <w:tc>
          <w:tcPr>
            <w:tcW w:w="772" w:type="dxa"/>
            <w:gridSpan w:val="3"/>
          </w:tcPr>
          <w:p w:rsidR="00C50BE7" w:rsidRPr="00AC2BDA" w:rsidRDefault="00C50BE7" w:rsidP="00687C82">
            <w:pPr>
              <w:rPr>
                <w:sz w:val="18"/>
                <w:szCs w:val="18"/>
              </w:rPr>
            </w:pPr>
            <w:r w:rsidRPr="00AC2BDA">
              <w:rPr>
                <w:rFonts w:ascii="Times New Roman" w:hAnsi="Times New Roman" w:cs="Times New Roman"/>
                <w:sz w:val="18"/>
                <w:szCs w:val="18"/>
              </w:rPr>
              <w:t>+,D,B</w:t>
            </w:r>
          </w:p>
        </w:tc>
        <w:tc>
          <w:tcPr>
            <w:tcW w:w="922" w:type="dxa"/>
            <w:gridSpan w:val="3"/>
          </w:tcPr>
          <w:p w:rsidR="00C50BE7" w:rsidRPr="00AC2BDA" w:rsidRDefault="00C50BE7" w:rsidP="00687C82">
            <w:pPr>
              <w:rPr>
                <w:sz w:val="18"/>
                <w:szCs w:val="18"/>
              </w:rPr>
            </w:pPr>
            <w:r w:rsidRPr="00AC2BDA">
              <w:rPr>
                <w:sz w:val="18"/>
                <w:szCs w:val="18"/>
              </w:rPr>
              <w:t>+</w:t>
            </w:r>
          </w:p>
        </w:tc>
        <w:tc>
          <w:tcPr>
            <w:tcW w:w="1060" w:type="dxa"/>
            <w:gridSpan w:val="3"/>
          </w:tcPr>
          <w:p w:rsidR="00C50BE7" w:rsidRPr="00AC2BDA" w:rsidRDefault="00C50BE7" w:rsidP="00687C82">
            <w:pPr>
              <w:rPr>
                <w:sz w:val="18"/>
                <w:szCs w:val="18"/>
              </w:rPr>
            </w:pPr>
            <w:r w:rsidRPr="00AC2BDA">
              <w:rPr>
                <w:sz w:val="18"/>
                <w:szCs w:val="18"/>
              </w:rPr>
              <w:t>+</w:t>
            </w:r>
          </w:p>
        </w:tc>
        <w:tc>
          <w:tcPr>
            <w:tcW w:w="714" w:type="dxa"/>
            <w:gridSpan w:val="3"/>
          </w:tcPr>
          <w:p w:rsidR="00C50BE7" w:rsidRPr="00AC2BDA" w:rsidRDefault="00C50BE7" w:rsidP="00687C82">
            <w:pPr>
              <w:rPr>
                <w:sz w:val="18"/>
                <w:szCs w:val="18"/>
              </w:rPr>
            </w:pPr>
            <w:r w:rsidRPr="00AC2BDA">
              <w:rPr>
                <w:sz w:val="18"/>
                <w:szCs w:val="18"/>
              </w:rPr>
              <w:t>+</w:t>
            </w:r>
          </w:p>
        </w:tc>
        <w:tc>
          <w:tcPr>
            <w:tcW w:w="691" w:type="dxa"/>
            <w:gridSpan w:val="3"/>
          </w:tcPr>
          <w:p w:rsidR="00C50BE7" w:rsidRPr="00AC2BDA" w:rsidRDefault="00C50BE7" w:rsidP="00687C82">
            <w:pPr>
              <w:rPr>
                <w:sz w:val="18"/>
                <w:szCs w:val="18"/>
              </w:rPr>
            </w:pPr>
            <w:r w:rsidRPr="00AC2BDA">
              <w:rPr>
                <w:sz w:val="18"/>
                <w:szCs w:val="18"/>
              </w:rPr>
              <w:t>+</w:t>
            </w:r>
          </w:p>
        </w:tc>
        <w:tc>
          <w:tcPr>
            <w:tcW w:w="979" w:type="dxa"/>
            <w:gridSpan w:val="3"/>
          </w:tcPr>
          <w:p w:rsidR="00C50BE7" w:rsidRPr="00AC2BDA" w:rsidRDefault="00C50BE7" w:rsidP="00687C82">
            <w:pPr>
              <w:rPr>
                <w:sz w:val="18"/>
                <w:szCs w:val="18"/>
              </w:rPr>
            </w:pPr>
            <w:r w:rsidRPr="00AC2BDA">
              <w:rPr>
                <w:sz w:val="18"/>
                <w:szCs w:val="18"/>
              </w:rPr>
              <w:t>0</w:t>
            </w:r>
          </w:p>
        </w:tc>
        <w:tc>
          <w:tcPr>
            <w:tcW w:w="849" w:type="dxa"/>
          </w:tcPr>
          <w:p w:rsidR="00C50BE7" w:rsidRPr="00AC2BDA" w:rsidRDefault="00C50BE7" w:rsidP="00687C82">
            <w:pPr>
              <w:rPr>
                <w:sz w:val="18"/>
                <w:szCs w:val="18"/>
              </w:rPr>
            </w:pPr>
            <w:r w:rsidRPr="00AC2BDA">
              <w:rPr>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b/>
                <w:sz w:val="18"/>
                <w:szCs w:val="18"/>
              </w:rPr>
              <w:t xml:space="preserve">Obszar interwencji </w:t>
            </w:r>
            <w:r>
              <w:rPr>
                <w:rFonts w:ascii="Times New Roman" w:hAnsi="Times New Roman" w:cs="Times New Roman"/>
                <w:b/>
                <w:sz w:val="18"/>
                <w:szCs w:val="18"/>
              </w:rPr>
              <w:t xml:space="preserve">: Zagrożenie hałasem </w:t>
            </w: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Poprawa klimatu akustycznego poprzez obniżenie hałasu do poziomu obowiązujących standardów </w:t>
            </w:r>
            <w:r w:rsidRPr="008672EE">
              <w:rPr>
                <w:rFonts w:ascii="Times New Roman" w:hAnsi="Times New Roman" w:cs="Times New Roman"/>
                <w:sz w:val="18"/>
                <w:szCs w:val="18"/>
              </w:rPr>
              <w:t xml:space="preserve">Kierunek interwencji </w:t>
            </w:r>
            <w:r>
              <w:rPr>
                <w:rFonts w:ascii="Times New Roman" w:hAnsi="Times New Roman" w:cs="Times New Roman"/>
                <w:sz w:val="18"/>
                <w:szCs w:val="18"/>
              </w:rPr>
              <w:t>Ograniczenie hałasu</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lastRenderedPageBreak/>
              <w:t>Uwzględnienie w planowaniu przestrzennym ochrony przed hałasem, stosownie do wymogów ustawy Prawo ochrony środowiska, między innymi poprzez właściwe kształtowanie przestrzeni urbanistycznej</w:t>
            </w:r>
          </w:p>
        </w:tc>
        <w:tc>
          <w:tcPr>
            <w:tcW w:w="795"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658"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658"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+,D,B</w:t>
            </w:r>
          </w:p>
        </w:tc>
        <w:tc>
          <w:tcPr>
            <w:tcW w:w="634"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44"/>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Uwzględnienie aspektu ochrony przed hałasem przy opiniowaniu i wydawaniu zezwoleń związanych z budową linii kolejowej Rail Baltica</w:t>
            </w:r>
          </w:p>
        </w:tc>
        <w:tc>
          <w:tcPr>
            <w:tcW w:w="795" w:type="dxa"/>
            <w:gridSpan w:val="2"/>
          </w:tcPr>
          <w:p w:rsidR="00C50BE7" w:rsidRPr="008672EE" w:rsidRDefault="00C50BE7" w:rsidP="00687C82">
            <w:pPr>
              <w:rPr>
                <w:sz w:val="18"/>
                <w:szCs w:val="18"/>
              </w:rPr>
            </w:pPr>
            <w:r w:rsidRPr="008672EE">
              <w:rPr>
                <w:sz w:val="18"/>
                <w:szCs w:val="18"/>
              </w:rPr>
              <w:t>0</w:t>
            </w:r>
          </w:p>
        </w:tc>
        <w:tc>
          <w:tcPr>
            <w:tcW w:w="658" w:type="dxa"/>
            <w:gridSpan w:val="3"/>
          </w:tcPr>
          <w:p w:rsidR="00C50BE7" w:rsidRPr="008672EE" w:rsidRDefault="00C50BE7" w:rsidP="00687C82">
            <w:pPr>
              <w:rPr>
                <w:sz w:val="18"/>
                <w:szCs w:val="18"/>
              </w:rPr>
            </w:pPr>
            <w:r w:rsidRPr="008672EE">
              <w:rPr>
                <w:sz w:val="18"/>
                <w:szCs w:val="18"/>
              </w:rPr>
              <w:t>0</w:t>
            </w:r>
          </w:p>
        </w:tc>
        <w:tc>
          <w:tcPr>
            <w:tcW w:w="658" w:type="dxa"/>
            <w:gridSpan w:val="4"/>
          </w:tcPr>
          <w:p w:rsidR="00C50BE7" w:rsidRPr="008672EE" w:rsidRDefault="00C50BE7" w:rsidP="00687C82">
            <w:pPr>
              <w:rPr>
                <w:sz w:val="18"/>
                <w:szCs w:val="18"/>
              </w:rPr>
            </w:pPr>
            <w:r w:rsidRPr="008672EE">
              <w:rPr>
                <w:sz w:val="18"/>
                <w:szCs w:val="18"/>
              </w:rPr>
              <w:t>+,D,B</w:t>
            </w:r>
          </w:p>
        </w:tc>
        <w:tc>
          <w:tcPr>
            <w:tcW w:w="634" w:type="dxa"/>
            <w:gridSpan w:val="2"/>
          </w:tcPr>
          <w:p w:rsidR="00C50BE7" w:rsidRPr="008672EE" w:rsidRDefault="00C50BE7" w:rsidP="00687C82">
            <w:pPr>
              <w:rPr>
                <w:sz w:val="18"/>
                <w:szCs w:val="18"/>
              </w:rPr>
            </w:pPr>
            <w:r w:rsidRPr="008672EE">
              <w:rPr>
                <w:sz w:val="18"/>
                <w:szCs w:val="18"/>
              </w:rPr>
              <w:t>+</w:t>
            </w:r>
          </w:p>
        </w:tc>
        <w:tc>
          <w:tcPr>
            <w:tcW w:w="887" w:type="dxa"/>
            <w:gridSpan w:val="4"/>
          </w:tcPr>
          <w:p w:rsidR="00C50BE7" w:rsidRPr="008672EE" w:rsidRDefault="00C50BE7" w:rsidP="00687C82">
            <w:pPr>
              <w:rPr>
                <w:sz w:val="18"/>
                <w:szCs w:val="18"/>
              </w:rPr>
            </w:pPr>
            <w:r w:rsidRPr="008672EE">
              <w:rPr>
                <w:sz w:val="18"/>
                <w:szCs w:val="18"/>
              </w:rPr>
              <w:t>+</w:t>
            </w:r>
          </w:p>
        </w:tc>
        <w:tc>
          <w:tcPr>
            <w:tcW w:w="841" w:type="dxa"/>
          </w:tcPr>
          <w:p w:rsidR="00C50BE7" w:rsidRPr="008672EE" w:rsidRDefault="00C50BE7" w:rsidP="00687C82">
            <w:pPr>
              <w:rPr>
                <w:sz w:val="18"/>
                <w:szCs w:val="18"/>
              </w:rPr>
            </w:pPr>
            <w:r w:rsidRPr="008672EE">
              <w:rPr>
                <w:sz w:val="18"/>
                <w:szCs w:val="18"/>
              </w:rPr>
              <w:t>0</w:t>
            </w:r>
          </w:p>
        </w:tc>
        <w:tc>
          <w:tcPr>
            <w:tcW w:w="806" w:type="dxa"/>
            <w:gridSpan w:val="4"/>
          </w:tcPr>
          <w:p w:rsidR="00C50BE7" w:rsidRPr="008672EE" w:rsidRDefault="00C50BE7" w:rsidP="00687C82">
            <w:pPr>
              <w:rPr>
                <w:sz w:val="18"/>
                <w:szCs w:val="18"/>
              </w:rPr>
            </w:pPr>
            <w:r>
              <w:rPr>
                <w:sz w:val="18"/>
                <w:szCs w:val="18"/>
              </w:rPr>
              <w:t>0</w:t>
            </w:r>
          </w:p>
        </w:tc>
        <w:tc>
          <w:tcPr>
            <w:tcW w:w="864" w:type="dxa"/>
            <w:gridSpan w:val="3"/>
          </w:tcPr>
          <w:p w:rsidR="00C50BE7" w:rsidRPr="008672EE" w:rsidRDefault="00C50BE7" w:rsidP="00687C82">
            <w:pPr>
              <w:rPr>
                <w:sz w:val="18"/>
                <w:szCs w:val="18"/>
              </w:rPr>
            </w:pPr>
            <w:r w:rsidRPr="008672EE">
              <w:rPr>
                <w:sz w:val="18"/>
                <w:szCs w:val="18"/>
              </w:rPr>
              <w:t>0</w:t>
            </w:r>
          </w:p>
        </w:tc>
        <w:tc>
          <w:tcPr>
            <w:tcW w:w="1071" w:type="dxa"/>
            <w:gridSpan w:val="3"/>
          </w:tcPr>
          <w:p w:rsidR="00C50BE7" w:rsidRPr="008672EE" w:rsidRDefault="00C50BE7" w:rsidP="00687C82">
            <w:pPr>
              <w:rPr>
                <w:sz w:val="18"/>
                <w:szCs w:val="18"/>
              </w:rPr>
            </w:pPr>
            <w:r w:rsidRPr="008672EE">
              <w:rPr>
                <w:sz w:val="18"/>
                <w:szCs w:val="18"/>
              </w:rPr>
              <w:t>0</w:t>
            </w:r>
          </w:p>
        </w:tc>
        <w:tc>
          <w:tcPr>
            <w:tcW w:w="749" w:type="dxa"/>
            <w:gridSpan w:val="3"/>
          </w:tcPr>
          <w:p w:rsidR="00C50BE7" w:rsidRPr="008672EE" w:rsidRDefault="00C50BE7" w:rsidP="00687C82">
            <w:pPr>
              <w:rPr>
                <w:sz w:val="18"/>
                <w:szCs w:val="18"/>
              </w:rPr>
            </w:pPr>
            <w:r w:rsidRPr="008672EE">
              <w:rPr>
                <w:sz w:val="18"/>
                <w:szCs w:val="18"/>
              </w:rPr>
              <w:t>+</w:t>
            </w:r>
          </w:p>
        </w:tc>
        <w:tc>
          <w:tcPr>
            <w:tcW w:w="691" w:type="dxa"/>
            <w:gridSpan w:val="3"/>
          </w:tcPr>
          <w:p w:rsidR="00C50BE7" w:rsidRPr="008672EE" w:rsidRDefault="00C50BE7" w:rsidP="00687C82">
            <w:pPr>
              <w:rPr>
                <w:sz w:val="18"/>
                <w:szCs w:val="18"/>
              </w:rPr>
            </w:pPr>
            <w:r w:rsidRPr="008672EE">
              <w:rPr>
                <w:sz w:val="18"/>
                <w:szCs w:val="18"/>
              </w:rPr>
              <w:t>+</w:t>
            </w:r>
          </w:p>
        </w:tc>
        <w:tc>
          <w:tcPr>
            <w:tcW w:w="991" w:type="dxa"/>
            <w:gridSpan w:val="3"/>
          </w:tcPr>
          <w:p w:rsidR="00C50BE7" w:rsidRPr="008672EE" w:rsidRDefault="00C50BE7" w:rsidP="00687C82">
            <w:pPr>
              <w:rPr>
                <w:sz w:val="18"/>
                <w:szCs w:val="18"/>
              </w:rPr>
            </w:pPr>
            <w:r w:rsidRPr="008672EE">
              <w:rPr>
                <w:sz w:val="18"/>
                <w:szCs w:val="18"/>
              </w:rPr>
              <w:t>0</w:t>
            </w:r>
          </w:p>
        </w:tc>
        <w:tc>
          <w:tcPr>
            <w:tcW w:w="861" w:type="dxa"/>
            <w:gridSpan w:val="2"/>
          </w:tcPr>
          <w:p w:rsidR="00C50BE7" w:rsidRPr="008672EE" w:rsidRDefault="00C50BE7" w:rsidP="00687C82">
            <w:pPr>
              <w:rPr>
                <w:sz w:val="18"/>
                <w:szCs w:val="18"/>
              </w:rPr>
            </w:pPr>
            <w:r w:rsidRPr="008672EE">
              <w:rPr>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b/>
                <w:sz w:val="18"/>
                <w:szCs w:val="18"/>
              </w:rPr>
              <w:t xml:space="preserve">Obszar interwencji </w:t>
            </w:r>
            <w:r>
              <w:rPr>
                <w:rFonts w:ascii="Times New Roman" w:hAnsi="Times New Roman" w:cs="Times New Roman"/>
                <w:b/>
                <w:sz w:val="18"/>
                <w:szCs w:val="18"/>
              </w:rPr>
              <w:t xml:space="preserve">: Pole elektromagnetyczne </w:t>
            </w: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Utrzymanie poziomu pól elektromagnetycznych poniżej dopuszczalnych  norm </w:t>
            </w:r>
            <w:r w:rsidRPr="008672EE">
              <w:rPr>
                <w:rFonts w:ascii="Times New Roman" w:hAnsi="Times New Roman" w:cs="Times New Roman"/>
                <w:sz w:val="18"/>
                <w:szCs w:val="18"/>
              </w:rPr>
              <w:t xml:space="preserve">Kierunek interwencji </w:t>
            </w:r>
            <w:r>
              <w:rPr>
                <w:rFonts w:ascii="Times New Roman" w:hAnsi="Times New Roman" w:cs="Times New Roman"/>
                <w:sz w:val="18"/>
                <w:szCs w:val="18"/>
              </w:rPr>
              <w:t>Ograniczenie oddziaływania pól elektromagnetycznych</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Uwzględnienie zagrożenia promieniowaniem elektromagnetycznym w planach zagospodarowania przestrzennego</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b/>
                <w:sz w:val="18"/>
                <w:szCs w:val="18"/>
              </w:rPr>
              <w:t xml:space="preserve">Obszar interwencji </w:t>
            </w:r>
            <w:r>
              <w:rPr>
                <w:rFonts w:ascii="Times New Roman" w:hAnsi="Times New Roman" w:cs="Times New Roman"/>
                <w:b/>
                <w:sz w:val="18"/>
                <w:szCs w:val="18"/>
              </w:rPr>
              <w:t xml:space="preserve">: Gospodarowanie wodami  </w:t>
            </w: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Osiągnięcie celów środowiskowych dla wód  </w:t>
            </w:r>
            <w:r w:rsidRPr="008672EE">
              <w:rPr>
                <w:rFonts w:ascii="Times New Roman" w:hAnsi="Times New Roman" w:cs="Times New Roman"/>
                <w:sz w:val="18"/>
                <w:szCs w:val="18"/>
              </w:rPr>
              <w:t xml:space="preserve">Kierunek interwencji </w:t>
            </w:r>
            <w:r>
              <w:rPr>
                <w:rFonts w:ascii="Times New Roman" w:hAnsi="Times New Roman" w:cs="Times New Roman"/>
                <w:sz w:val="18"/>
                <w:szCs w:val="18"/>
              </w:rPr>
              <w:t>Poprawa stanu/ potencjału ekologicznego wód powierzchniowych</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Ograniczenie dopływu do wód zanieczyszczeń zawartych w ściekach komunalnych i przemysłowych m.in. poprzez realizację zadań z zakresu gospodarki wodno-ściekowej</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sidRPr="00AC2BDA">
              <w:rPr>
                <w:rFonts w:ascii="Times New Roman" w:hAnsi="Times New Roman" w:cs="Times New Roman"/>
                <w:sz w:val="18"/>
                <w:szCs w:val="18"/>
              </w:rPr>
              <w:t>+,</w:t>
            </w:r>
            <w:r>
              <w:rPr>
                <w:rFonts w:ascii="Times New Roman" w:hAnsi="Times New Roman" w:cs="Times New Roman"/>
                <w:sz w:val="18"/>
                <w:szCs w:val="18"/>
              </w:rPr>
              <w:t>B,D</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Ograniczenie dopływu do wód zanieczyszczeń ze źródeł rozproszonych i obszarowych poprzez m.in. wyposażenie jak największej liczby gospodarstw w zbiorniki na gnojowicę i płyty obornikowe</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sidRPr="00AC2BDA">
              <w:rPr>
                <w:rFonts w:ascii="Times New Roman" w:hAnsi="Times New Roman" w:cs="Times New Roman"/>
                <w:sz w:val="18"/>
                <w:szCs w:val="18"/>
              </w:rPr>
              <w:t>+,</w:t>
            </w:r>
            <w:r>
              <w:rPr>
                <w:rFonts w:ascii="Times New Roman" w:hAnsi="Times New Roman" w:cs="Times New Roman"/>
                <w:sz w:val="18"/>
                <w:szCs w:val="18"/>
              </w:rPr>
              <w:t>B,D</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54"/>
        </w:trPr>
        <w:tc>
          <w:tcPr>
            <w:tcW w:w="13328" w:type="dxa"/>
            <w:gridSpan w:val="38"/>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Kierunek interwencji</w:t>
            </w:r>
            <w:r>
              <w:rPr>
                <w:rFonts w:ascii="Times New Roman" w:hAnsi="Times New Roman" w:cs="Times New Roman"/>
                <w:sz w:val="18"/>
                <w:szCs w:val="18"/>
              </w:rPr>
              <w:t>: Utrzymanie dobrego stanu ilościowego i chemicznego wód podziemnych</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Ograniczenie zużycia wody z ujęć podziemnych do celów komunalnych i przemysłowych</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+,B,D</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rPr>
          <w:trHeight w:val="1047"/>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Ochrona słabo izolowanych zbiorników wód podziemnych i stref ujęć wód oraz ich właściwości użytkowe</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+,B,D</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54"/>
        </w:trPr>
        <w:tc>
          <w:tcPr>
            <w:tcW w:w="13328" w:type="dxa"/>
            <w:gridSpan w:val="38"/>
          </w:tcPr>
          <w:p w:rsidR="00C50BE7" w:rsidRPr="00004019" w:rsidRDefault="00C50BE7" w:rsidP="00687C82">
            <w:pPr>
              <w:rPr>
                <w:rFonts w:ascii="Times New Roman" w:hAnsi="Times New Roman" w:cs="Times New Roman"/>
                <w:b/>
                <w:sz w:val="18"/>
                <w:szCs w:val="18"/>
              </w:rPr>
            </w:pPr>
            <w:r w:rsidRPr="00004019">
              <w:rPr>
                <w:rFonts w:ascii="Times New Roman" w:hAnsi="Times New Roman" w:cs="Times New Roman"/>
                <w:b/>
                <w:sz w:val="18"/>
                <w:szCs w:val="18"/>
              </w:rPr>
              <w:lastRenderedPageBreak/>
              <w:t>Cel: Ochrona przed n</w:t>
            </w:r>
            <w:r>
              <w:rPr>
                <w:rFonts w:ascii="Times New Roman" w:hAnsi="Times New Roman" w:cs="Times New Roman"/>
                <w:b/>
                <w:sz w:val="18"/>
                <w:szCs w:val="18"/>
              </w:rPr>
              <w:t>iedoborami wody i powo</w:t>
            </w:r>
            <w:r w:rsidRPr="00004019">
              <w:rPr>
                <w:rFonts w:ascii="Times New Roman" w:hAnsi="Times New Roman" w:cs="Times New Roman"/>
                <w:b/>
                <w:sz w:val="18"/>
                <w:szCs w:val="18"/>
              </w:rPr>
              <w:t>dziami</w:t>
            </w:r>
            <w:r>
              <w:rPr>
                <w:rFonts w:ascii="Times New Roman" w:hAnsi="Times New Roman" w:cs="Times New Roman"/>
                <w:b/>
                <w:sz w:val="18"/>
                <w:szCs w:val="18"/>
              </w:rPr>
              <w:t xml:space="preserve"> </w:t>
            </w:r>
            <w:r w:rsidRPr="00004019">
              <w:rPr>
                <w:rFonts w:ascii="Times New Roman" w:hAnsi="Times New Roman" w:cs="Times New Roman"/>
                <w:sz w:val="18"/>
                <w:szCs w:val="18"/>
              </w:rPr>
              <w:t>Kierunek interwencji:</w:t>
            </w:r>
            <w:r>
              <w:rPr>
                <w:rFonts w:ascii="Times New Roman" w:hAnsi="Times New Roman" w:cs="Times New Roman"/>
                <w:b/>
                <w:sz w:val="18"/>
                <w:szCs w:val="18"/>
              </w:rPr>
              <w:t xml:space="preserve">  </w:t>
            </w:r>
            <w:r w:rsidRPr="00004019">
              <w:rPr>
                <w:rFonts w:ascii="Times New Roman" w:hAnsi="Times New Roman" w:cs="Times New Roman"/>
                <w:sz w:val="18"/>
                <w:szCs w:val="18"/>
              </w:rPr>
              <w:t>Zwiększenie retencji wód w zlewniach</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Ochrona retencji naturalnej w zlewniach (terenów podmokłych, bagien, mokradeł)</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+,B,D</w:t>
            </w:r>
          </w:p>
        </w:tc>
        <w:tc>
          <w:tcPr>
            <w:tcW w:w="806" w:type="dxa"/>
            <w:gridSpan w:val="4"/>
          </w:tcPr>
          <w:p w:rsidR="00C50BE7" w:rsidRPr="008672EE" w:rsidRDefault="00C50BE7" w:rsidP="00687C82">
            <w:pPr>
              <w:rPr>
                <w:rFonts w:ascii="Times New Roman" w:hAnsi="Times New Roman" w:cs="Times New Roman"/>
                <w:sz w:val="18"/>
                <w:szCs w:val="18"/>
              </w:rPr>
            </w:pP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Utrzymanie i powiększenie liczby oraz pojemności obiektów małej retencji wodnej</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+,B,D</w:t>
            </w:r>
          </w:p>
        </w:tc>
        <w:tc>
          <w:tcPr>
            <w:tcW w:w="806" w:type="dxa"/>
            <w:gridSpan w:val="4"/>
          </w:tcPr>
          <w:p w:rsidR="00C50BE7" w:rsidRPr="008672EE" w:rsidRDefault="00C50BE7" w:rsidP="00687C82">
            <w:pPr>
              <w:rPr>
                <w:rFonts w:ascii="Times New Roman" w:hAnsi="Times New Roman" w:cs="Times New Roman"/>
                <w:sz w:val="18"/>
                <w:szCs w:val="18"/>
              </w:rPr>
            </w:pP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Retencjonowanie wód opadowych odprowadzanych z powierzchni szczelnych i utwardzonych oraz ograniczenia tworzenia nowych powierzchni uszczelnionych</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+,B,D</w:t>
            </w:r>
          </w:p>
        </w:tc>
        <w:tc>
          <w:tcPr>
            <w:tcW w:w="806" w:type="dxa"/>
            <w:gridSpan w:val="4"/>
          </w:tcPr>
          <w:p w:rsidR="00C50BE7" w:rsidRPr="008672EE" w:rsidRDefault="00C50BE7" w:rsidP="00687C82">
            <w:pPr>
              <w:rPr>
                <w:rFonts w:ascii="Times New Roman" w:hAnsi="Times New Roman" w:cs="Times New Roman"/>
                <w:sz w:val="18"/>
                <w:szCs w:val="18"/>
              </w:rPr>
            </w:pP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004019"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54"/>
        </w:trPr>
        <w:tc>
          <w:tcPr>
            <w:tcW w:w="13328" w:type="dxa"/>
            <w:gridSpan w:val="38"/>
          </w:tcPr>
          <w:p w:rsidR="00C50BE7" w:rsidRPr="00004019" w:rsidRDefault="00C50BE7" w:rsidP="00687C82">
            <w:pPr>
              <w:rPr>
                <w:rFonts w:ascii="Times New Roman" w:hAnsi="Times New Roman" w:cs="Times New Roman"/>
                <w:b/>
                <w:sz w:val="18"/>
                <w:szCs w:val="18"/>
              </w:rPr>
            </w:pPr>
            <w:r w:rsidRPr="00004019">
              <w:rPr>
                <w:rFonts w:ascii="Times New Roman" w:hAnsi="Times New Roman" w:cs="Times New Roman"/>
                <w:sz w:val="18"/>
                <w:szCs w:val="18"/>
              </w:rPr>
              <w:t>Kierunek interwencji:</w:t>
            </w:r>
            <w:r>
              <w:rPr>
                <w:rFonts w:ascii="Times New Roman" w:hAnsi="Times New Roman" w:cs="Times New Roman"/>
                <w:b/>
                <w:sz w:val="18"/>
                <w:szCs w:val="18"/>
              </w:rPr>
              <w:t xml:space="preserve">  </w:t>
            </w:r>
            <w:r>
              <w:rPr>
                <w:rFonts w:ascii="Times New Roman" w:hAnsi="Times New Roman" w:cs="Times New Roman"/>
                <w:sz w:val="18"/>
                <w:szCs w:val="18"/>
              </w:rPr>
              <w:t>Zapewnienie odpowiedniej ilości wody dla potrzeb gospodarki</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Realizacja projektów mających na celu pokrycie zapotrzebowania na wodę rolnictwa, leśnictwa, rybactwa i przemysłu</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+,B,D</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004019"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54"/>
        </w:trPr>
        <w:tc>
          <w:tcPr>
            <w:tcW w:w="13328" w:type="dxa"/>
            <w:gridSpan w:val="38"/>
          </w:tcPr>
          <w:p w:rsidR="00C50BE7" w:rsidRPr="00004019" w:rsidRDefault="00C50BE7" w:rsidP="00687C82">
            <w:pPr>
              <w:rPr>
                <w:rFonts w:ascii="Times New Roman" w:hAnsi="Times New Roman" w:cs="Times New Roman"/>
                <w:b/>
                <w:sz w:val="18"/>
                <w:szCs w:val="18"/>
              </w:rPr>
            </w:pPr>
            <w:r w:rsidRPr="00004019">
              <w:rPr>
                <w:rFonts w:ascii="Times New Roman" w:hAnsi="Times New Roman" w:cs="Times New Roman"/>
                <w:sz w:val="18"/>
                <w:szCs w:val="18"/>
              </w:rPr>
              <w:t>Kierunek interwencji:</w:t>
            </w:r>
            <w:r>
              <w:rPr>
                <w:rFonts w:ascii="Times New Roman" w:hAnsi="Times New Roman" w:cs="Times New Roman"/>
                <w:b/>
                <w:sz w:val="18"/>
                <w:szCs w:val="18"/>
              </w:rPr>
              <w:t xml:space="preserve">  </w:t>
            </w:r>
            <w:r>
              <w:rPr>
                <w:rFonts w:ascii="Times New Roman" w:hAnsi="Times New Roman" w:cs="Times New Roman"/>
                <w:sz w:val="18"/>
                <w:szCs w:val="18"/>
              </w:rPr>
              <w:t>Doskonalenie planowania przestrzennego</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Uwzględnienie ustaleń planów zarządzania ryzykiem powodziowym, w tym map zagrożenia powodziowego i map ryzyka powodziowego w dokumentach planistycznych</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+,D,P</w:t>
            </w:r>
          </w:p>
        </w:tc>
        <w:tc>
          <w:tcPr>
            <w:tcW w:w="634"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+,B,D</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b/>
                <w:sz w:val="18"/>
                <w:szCs w:val="18"/>
              </w:rPr>
              <w:t xml:space="preserve">Obszar interwencji </w:t>
            </w:r>
            <w:r>
              <w:rPr>
                <w:rFonts w:ascii="Times New Roman" w:hAnsi="Times New Roman" w:cs="Times New Roman"/>
                <w:b/>
                <w:sz w:val="18"/>
                <w:szCs w:val="18"/>
              </w:rPr>
              <w:t xml:space="preserve">: Gospodarka wodno-ściekowa  </w:t>
            </w: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Zapewnienie odpowiedniej ilości i jakości wody dla ludności   </w:t>
            </w:r>
            <w:r w:rsidRPr="008672EE">
              <w:rPr>
                <w:rFonts w:ascii="Times New Roman" w:hAnsi="Times New Roman" w:cs="Times New Roman"/>
                <w:sz w:val="18"/>
                <w:szCs w:val="18"/>
              </w:rPr>
              <w:t>Kierunek interwencji</w:t>
            </w:r>
            <w:r>
              <w:rPr>
                <w:rFonts w:ascii="Times New Roman" w:hAnsi="Times New Roman" w:cs="Times New Roman"/>
                <w:sz w:val="18"/>
                <w:szCs w:val="18"/>
              </w:rPr>
              <w:t>: Zaopatrzenie ludności w wodę</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Rozbudowa i modernizacja sieci wodociągowej oraz stacja uzdatniania wody</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41" w:type="dxa"/>
          </w:tcPr>
          <w:p w:rsidR="00C50BE7" w:rsidRPr="008672EE" w:rsidRDefault="00C50BE7" w:rsidP="00687C82">
            <w:pPr>
              <w:rPr>
                <w:rFonts w:ascii="Times New Roman" w:hAnsi="Times New Roman" w:cs="Times New Roman"/>
                <w:sz w:val="18"/>
                <w:szCs w:val="18"/>
              </w:rPr>
            </w:pPr>
            <w:r w:rsidRPr="00AC2BDA">
              <w:rPr>
                <w:rFonts w:ascii="Times New Roman" w:hAnsi="Times New Roman" w:cs="Times New Roman"/>
                <w:sz w:val="18"/>
                <w:szCs w:val="18"/>
              </w:rPr>
              <w:t>+,</w:t>
            </w:r>
            <w:r>
              <w:rPr>
                <w:rFonts w:ascii="Times New Roman" w:hAnsi="Times New Roman" w:cs="Times New Roman"/>
                <w:sz w:val="18"/>
                <w:szCs w:val="18"/>
              </w:rPr>
              <w:t>D,B</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004019"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54"/>
        </w:trPr>
        <w:tc>
          <w:tcPr>
            <w:tcW w:w="13328" w:type="dxa"/>
            <w:gridSpan w:val="38"/>
          </w:tcPr>
          <w:p w:rsidR="00C50BE7" w:rsidRPr="00004019" w:rsidRDefault="00C50BE7" w:rsidP="00687C82">
            <w:pPr>
              <w:rPr>
                <w:rFonts w:ascii="Times New Roman" w:hAnsi="Times New Roman" w:cs="Times New Roman"/>
                <w:b/>
                <w:sz w:val="18"/>
                <w:szCs w:val="18"/>
              </w:rPr>
            </w:pPr>
            <w:r w:rsidRPr="00004019">
              <w:rPr>
                <w:rFonts w:ascii="Times New Roman" w:hAnsi="Times New Roman" w:cs="Times New Roman"/>
                <w:sz w:val="18"/>
                <w:szCs w:val="18"/>
              </w:rPr>
              <w:t>Kierunek interwencji:</w:t>
            </w:r>
            <w:r>
              <w:rPr>
                <w:rFonts w:ascii="Times New Roman" w:hAnsi="Times New Roman" w:cs="Times New Roman"/>
                <w:b/>
                <w:sz w:val="18"/>
                <w:szCs w:val="18"/>
              </w:rPr>
              <w:t xml:space="preserve">  </w:t>
            </w:r>
            <w:r>
              <w:rPr>
                <w:rFonts w:ascii="Times New Roman" w:hAnsi="Times New Roman" w:cs="Times New Roman"/>
                <w:sz w:val="18"/>
                <w:szCs w:val="18"/>
              </w:rPr>
              <w:t>Poprawa jakości wody przeznaczonej do spożycia</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Doskonalenie technologii produkcji wody przeznaczonej do spożycia</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Ograniczenie zużycia wody   </w:t>
            </w:r>
            <w:r w:rsidRPr="008672EE">
              <w:rPr>
                <w:rFonts w:ascii="Times New Roman" w:hAnsi="Times New Roman" w:cs="Times New Roman"/>
                <w:sz w:val="18"/>
                <w:szCs w:val="18"/>
              </w:rPr>
              <w:t>Kierunek interwencji</w:t>
            </w:r>
            <w:r>
              <w:rPr>
                <w:rFonts w:ascii="Times New Roman" w:hAnsi="Times New Roman" w:cs="Times New Roman"/>
                <w:sz w:val="18"/>
                <w:szCs w:val="18"/>
              </w:rPr>
              <w:t>: Oszczędne gospodarowanie wodą</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Ograniczenie zużycia wody w gospodarstwach domowych i przemyśle</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41" w:type="dxa"/>
          </w:tcPr>
          <w:p w:rsidR="00C50BE7" w:rsidRPr="008672EE" w:rsidRDefault="00C50BE7" w:rsidP="00687C82">
            <w:pPr>
              <w:rPr>
                <w:rFonts w:ascii="Times New Roman" w:hAnsi="Times New Roman" w:cs="Times New Roman"/>
                <w:sz w:val="18"/>
                <w:szCs w:val="18"/>
              </w:rPr>
            </w:pPr>
            <w:r w:rsidRPr="00AC2BDA">
              <w:rPr>
                <w:rFonts w:ascii="Times New Roman" w:hAnsi="Times New Roman" w:cs="Times New Roman"/>
                <w:sz w:val="18"/>
                <w:szCs w:val="18"/>
              </w:rPr>
              <w:t>+,</w:t>
            </w:r>
            <w:r>
              <w:rPr>
                <w:rFonts w:ascii="Times New Roman" w:hAnsi="Times New Roman" w:cs="Times New Roman"/>
                <w:sz w:val="18"/>
                <w:szCs w:val="18"/>
              </w:rPr>
              <w:t>D,B</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Ograniczenie strat wody w sieciach wodociągowych</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41" w:type="dxa"/>
          </w:tcPr>
          <w:p w:rsidR="00C50BE7" w:rsidRPr="008672EE" w:rsidRDefault="00C50BE7" w:rsidP="00687C82">
            <w:pPr>
              <w:rPr>
                <w:rFonts w:ascii="Times New Roman" w:hAnsi="Times New Roman" w:cs="Times New Roman"/>
                <w:sz w:val="18"/>
                <w:szCs w:val="18"/>
              </w:rPr>
            </w:pPr>
            <w:r w:rsidRPr="00AC2BDA">
              <w:rPr>
                <w:rFonts w:ascii="Times New Roman" w:hAnsi="Times New Roman" w:cs="Times New Roman"/>
                <w:sz w:val="18"/>
                <w:szCs w:val="18"/>
              </w:rPr>
              <w:t>+,</w:t>
            </w:r>
            <w:r>
              <w:rPr>
                <w:rFonts w:ascii="Times New Roman" w:hAnsi="Times New Roman" w:cs="Times New Roman"/>
                <w:sz w:val="18"/>
                <w:szCs w:val="18"/>
              </w:rPr>
              <w:t>D,B</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lastRenderedPageBreak/>
              <w:t>Wdrożenie rozwiązań wykorzystujących wody opadowe do lokalnego zaopatrzenia w wodę</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41" w:type="dxa"/>
          </w:tcPr>
          <w:p w:rsidR="00C50BE7" w:rsidRPr="008672EE" w:rsidRDefault="00C50BE7" w:rsidP="00687C82">
            <w:pPr>
              <w:rPr>
                <w:rFonts w:ascii="Times New Roman" w:hAnsi="Times New Roman" w:cs="Times New Roman"/>
                <w:sz w:val="18"/>
                <w:szCs w:val="18"/>
              </w:rPr>
            </w:pPr>
            <w:r w:rsidRPr="00AC2BDA">
              <w:rPr>
                <w:rFonts w:ascii="Times New Roman" w:hAnsi="Times New Roman" w:cs="Times New Roman"/>
                <w:sz w:val="18"/>
                <w:szCs w:val="18"/>
              </w:rPr>
              <w:t>+,</w:t>
            </w:r>
            <w:r>
              <w:rPr>
                <w:rFonts w:ascii="Times New Roman" w:hAnsi="Times New Roman" w:cs="Times New Roman"/>
                <w:sz w:val="18"/>
                <w:szCs w:val="18"/>
              </w:rPr>
              <w:t>D,B</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49"/>
        </w:trPr>
        <w:tc>
          <w:tcPr>
            <w:tcW w:w="13328" w:type="dxa"/>
            <w:gridSpan w:val="38"/>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Ochrona wód i gleb przed zanieczyszczeniem ściekami   </w:t>
            </w:r>
            <w:r w:rsidRPr="008672EE">
              <w:rPr>
                <w:rFonts w:ascii="Times New Roman" w:hAnsi="Times New Roman" w:cs="Times New Roman"/>
                <w:sz w:val="18"/>
                <w:szCs w:val="18"/>
              </w:rPr>
              <w:t>Kierunek interwencji</w:t>
            </w:r>
            <w:r>
              <w:rPr>
                <w:rFonts w:ascii="Times New Roman" w:hAnsi="Times New Roman" w:cs="Times New Roman"/>
                <w:sz w:val="18"/>
                <w:szCs w:val="18"/>
              </w:rPr>
              <w:t>: Budowa, rozbudowa i modernizacja oczyszczalni ścieków</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Poprawa technologii oczyszczania ścieków i podnoszenie sprawności oczyszczalni</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41" w:type="dxa"/>
          </w:tcPr>
          <w:p w:rsidR="00C50BE7" w:rsidRPr="008672EE" w:rsidRDefault="00C50BE7" w:rsidP="00687C82">
            <w:pPr>
              <w:rPr>
                <w:rFonts w:ascii="Times New Roman" w:hAnsi="Times New Roman" w:cs="Times New Roman"/>
                <w:sz w:val="18"/>
                <w:szCs w:val="18"/>
              </w:rPr>
            </w:pPr>
            <w:r w:rsidRPr="00AC2BDA">
              <w:rPr>
                <w:rFonts w:ascii="Times New Roman" w:hAnsi="Times New Roman" w:cs="Times New Roman"/>
                <w:sz w:val="18"/>
                <w:szCs w:val="18"/>
              </w:rPr>
              <w:t>+,</w:t>
            </w:r>
            <w:r>
              <w:rPr>
                <w:rFonts w:ascii="Times New Roman" w:hAnsi="Times New Roman" w:cs="Times New Roman"/>
                <w:sz w:val="18"/>
                <w:szCs w:val="18"/>
              </w:rPr>
              <w:t>D,B</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Zwiększenie ilości przydomowych oczyszczalni ścieków i likwidacja zbiorników bezodpływowych</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41" w:type="dxa"/>
          </w:tcPr>
          <w:p w:rsidR="00C50BE7" w:rsidRPr="008672EE" w:rsidRDefault="00C50BE7" w:rsidP="00687C82">
            <w:pPr>
              <w:rPr>
                <w:rFonts w:ascii="Times New Roman" w:hAnsi="Times New Roman" w:cs="Times New Roman"/>
                <w:sz w:val="18"/>
                <w:szCs w:val="18"/>
              </w:rPr>
            </w:pPr>
            <w:r w:rsidRPr="00AC2BDA">
              <w:rPr>
                <w:rFonts w:ascii="Times New Roman" w:hAnsi="Times New Roman" w:cs="Times New Roman"/>
                <w:sz w:val="18"/>
                <w:szCs w:val="18"/>
              </w:rPr>
              <w:t>+,</w:t>
            </w:r>
            <w:r>
              <w:rPr>
                <w:rFonts w:ascii="Times New Roman" w:hAnsi="Times New Roman" w:cs="Times New Roman"/>
                <w:sz w:val="18"/>
                <w:szCs w:val="18"/>
              </w:rPr>
              <w:t>D,B</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Kierunek interwencji</w:t>
            </w:r>
            <w:r>
              <w:rPr>
                <w:rFonts w:ascii="Times New Roman" w:hAnsi="Times New Roman" w:cs="Times New Roman"/>
                <w:sz w:val="18"/>
                <w:szCs w:val="18"/>
              </w:rPr>
              <w:t>: Monitoring postępowania z nieczystościami płynnymi na terenach nieskanalizowanych</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Kontrola częstotliwości i sposobu pozbywania się nieczystości płynnych przez właścicieli nieruchomości oraz kontrola funkcjonowania oczyszczalni przydomowych</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41" w:type="dxa"/>
          </w:tcPr>
          <w:p w:rsidR="00C50BE7" w:rsidRPr="008672EE" w:rsidRDefault="00C50BE7" w:rsidP="00687C82">
            <w:pPr>
              <w:rPr>
                <w:rFonts w:ascii="Times New Roman" w:hAnsi="Times New Roman" w:cs="Times New Roman"/>
                <w:sz w:val="18"/>
                <w:szCs w:val="18"/>
              </w:rPr>
            </w:pPr>
            <w:r w:rsidRPr="00AC2BDA">
              <w:rPr>
                <w:rFonts w:ascii="Times New Roman" w:hAnsi="Times New Roman" w:cs="Times New Roman"/>
                <w:sz w:val="18"/>
                <w:szCs w:val="18"/>
              </w:rPr>
              <w:t>+,</w:t>
            </w:r>
            <w:r>
              <w:rPr>
                <w:rFonts w:ascii="Times New Roman" w:hAnsi="Times New Roman" w:cs="Times New Roman"/>
                <w:sz w:val="18"/>
                <w:szCs w:val="18"/>
              </w:rPr>
              <w:t>D,B</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b/>
                <w:sz w:val="18"/>
                <w:szCs w:val="18"/>
              </w:rPr>
              <w:t xml:space="preserve">Obszar interwencji </w:t>
            </w:r>
            <w:r>
              <w:rPr>
                <w:rFonts w:ascii="Times New Roman" w:hAnsi="Times New Roman" w:cs="Times New Roman"/>
                <w:b/>
                <w:sz w:val="18"/>
                <w:szCs w:val="18"/>
              </w:rPr>
              <w:t xml:space="preserve">: Zasoby geologiczne  </w:t>
            </w: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Racjonalne gospodarowanie zasobami kopalin    </w:t>
            </w:r>
            <w:r w:rsidRPr="008672EE">
              <w:rPr>
                <w:rFonts w:ascii="Times New Roman" w:hAnsi="Times New Roman" w:cs="Times New Roman"/>
                <w:sz w:val="18"/>
                <w:szCs w:val="18"/>
              </w:rPr>
              <w:t>Kierunek interwencji</w:t>
            </w:r>
            <w:r>
              <w:rPr>
                <w:rFonts w:ascii="Times New Roman" w:hAnsi="Times New Roman" w:cs="Times New Roman"/>
                <w:sz w:val="18"/>
                <w:szCs w:val="18"/>
              </w:rPr>
              <w:t>: Doskonalenie rozpoznawania i ochrony złóż surowców mineralnych</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Zapobieganie nielegalnej eksploatacji kopalin</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Uwzględnienie w procesie planowania przestrzennego ograniczeń związanych z ochroną przyrody w tym krajobrazu</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Rekultywacja terenów poeksploatacyjnych</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b/>
                <w:sz w:val="18"/>
                <w:szCs w:val="18"/>
              </w:rPr>
              <w:t xml:space="preserve">Obszar interwencji </w:t>
            </w:r>
            <w:r>
              <w:rPr>
                <w:rFonts w:ascii="Times New Roman" w:hAnsi="Times New Roman" w:cs="Times New Roman"/>
                <w:b/>
                <w:sz w:val="18"/>
                <w:szCs w:val="18"/>
              </w:rPr>
              <w:t xml:space="preserve">: Gleby  </w:t>
            </w: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Ochrona gleby    </w:t>
            </w:r>
            <w:r w:rsidRPr="008672EE">
              <w:rPr>
                <w:rFonts w:ascii="Times New Roman" w:hAnsi="Times New Roman" w:cs="Times New Roman"/>
                <w:sz w:val="18"/>
                <w:szCs w:val="18"/>
              </w:rPr>
              <w:t>Kierunek interwencji</w:t>
            </w:r>
            <w:r>
              <w:rPr>
                <w:rFonts w:ascii="Times New Roman" w:hAnsi="Times New Roman" w:cs="Times New Roman"/>
                <w:sz w:val="18"/>
                <w:szCs w:val="18"/>
              </w:rPr>
              <w:t>: Zapewnienie właściwego sposobu użytkowania powierzchni ziemi</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Upowszechnienie zasady dobrej praktyki rolnej oraz doskonalenie doradztwa rolnego</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rPr>
          <w:trHeight w:val="380"/>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Przeciwdziałanie erozji gleby poprzez wprowadzenie trwałej pokrywy roślinnej oraz stosowanie odpowiednich zabiegów agrotechnicznych</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rPr>
          <w:trHeight w:val="380"/>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lastRenderedPageBreak/>
              <w:t>Promocja rolnictwa ekologicznego</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b/>
                <w:sz w:val="18"/>
                <w:szCs w:val="18"/>
              </w:rPr>
              <w:t xml:space="preserve">Obszar interwencji </w:t>
            </w:r>
            <w:r>
              <w:rPr>
                <w:rFonts w:ascii="Times New Roman" w:hAnsi="Times New Roman" w:cs="Times New Roman"/>
                <w:b/>
                <w:sz w:val="18"/>
                <w:szCs w:val="18"/>
              </w:rPr>
              <w:t xml:space="preserve">: Gospodarka odpadami komunalnymi i zapobieganie powstawaniu odpadów  </w:t>
            </w: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Utrzymanie tendencji oddzielania wzrostu ilości wytworzonych odpadów od wzrostu gospodarczego kraju wyrażonego w PKB Cel: Zapobieganie powstawaniu odpadów Cel: Zwiększenie świadomości ekologicznej mieszkańców gminy i zmiana ich zachowań    </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Kierunek interwencji: Minimalizacja ilości wytwarzania odpadów</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8672EE" w:rsidRDefault="00C50BE7" w:rsidP="00687C82">
            <w:pPr>
              <w:rPr>
                <w:rFonts w:ascii="Times New Roman" w:hAnsi="Times New Roman" w:cs="Times New Roman"/>
                <w:sz w:val="18"/>
                <w:szCs w:val="18"/>
              </w:rPr>
            </w:pPr>
            <w:r>
              <w:rPr>
                <w:rFonts w:ascii="Times New Roman" w:hAnsi="Times New Roman" w:cs="Times New Roman"/>
                <w:b/>
                <w:sz w:val="18"/>
                <w:szCs w:val="18"/>
              </w:rPr>
              <w:t xml:space="preserve">  </w:t>
            </w: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Zwiększenie udziału odzysku, w tym w szczególności ponownego użycia, recyklingu o energii zawartej w odpadach- odzyskiwanie energii powinno zostać ograniczone do materiałów nienadających się do recyklingu Cel: Dalszy rozwój systemu selektywnego zbierania odpadów, w tym odpadów biodegradowalnych i odpadów niebezpiecznych    </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Kierunek interwencji: Odzysk surowców, recykling</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8672EE" w:rsidRDefault="00C50BE7" w:rsidP="00687C82">
            <w:pPr>
              <w:rPr>
                <w:rFonts w:ascii="Times New Roman" w:hAnsi="Times New Roman" w:cs="Times New Roman"/>
                <w:sz w:val="18"/>
                <w:szCs w:val="18"/>
              </w:rPr>
            </w:pPr>
            <w:r>
              <w:rPr>
                <w:rFonts w:ascii="Times New Roman" w:hAnsi="Times New Roman" w:cs="Times New Roman"/>
                <w:b/>
                <w:sz w:val="18"/>
                <w:szCs w:val="18"/>
              </w:rPr>
              <w:t xml:space="preserve">  </w:t>
            </w:r>
            <w:r w:rsidRPr="008672EE">
              <w:rPr>
                <w:rFonts w:ascii="Times New Roman" w:hAnsi="Times New Roman" w:cs="Times New Roman"/>
                <w:b/>
                <w:sz w:val="18"/>
                <w:szCs w:val="18"/>
              </w:rPr>
              <w:t xml:space="preserve">Cel </w:t>
            </w:r>
            <w:r>
              <w:rPr>
                <w:rFonts w:ascii="Times New Roman" w:hAnsi="Times New Roman" w:cs="Times New Roman"/>
                <w:b/>
                <w:sz w:val="18"/>
                <w:szCs w:val="18"/>
              </w:rPr>
              <w:t>: Zmniejszenie ilości kierowanych na składowisko odpadów- składowanie powinno zostać ograniczone do odpadów resztkowych</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Kierunek interwencji: Unieszkodliwianie odpadów komunalnych i pozostałych</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13328" w:type="dxa"/>
            <w:gridSpan w:val="38"/>
          </w:tcPr>
          <w:p w:rsidR="00C50BE7" w:rsidRPr="008672EE" w:rsidRDefault="00C50BE7" w:rsidP="00687C82">
            <w:pPr>
              <w:rPr>
                <w:rFonts w:ascii="Times New Roman" w:hAnsi="Times New Roman" w:cs="Times New Roman"/>
                <w:sz w:val="18"/>
                <w:szCs w:val="18"/>
              </w:rPr>
            </w:pPr>
            <w:r>
              <w:rPr>
                <w:rFonts w:ascii="Times New Roman" w:hAnsi="Times New Roman" w:cs="Times New Roman"/>
                <w:b/>
                <w:sz w:val="18"/>
                <w:szCs w:val="18"/>
              </w:rPr>
              <w:t xml:space="preserve">  </w:t>
            </w:r>
            <w:r w:rsidRPr="008672EE">
              <w:rPr>
                <w:rFonts w:ascii="Times New Roman" w:hAnsi="Times New Roman" w:cs="Times New Roman"/>
                <w:b/>
                <w:sz w:val="18"/>
                <w:szCs w:val="18"/>
              </w:rPr>
              <w:t xml:space="preserve">Cel </w:t>
            </w:r>
            <w:r>
              <w:rPr>
                <w:rFonts w:ascii="Times New Roman" w:hAnsi="Times New Roman" w:cs="Times New Roman"/>
                <w:b/>
                <w:sz w:val="18"/>
                <w:szCs w:val="18"/>
              </w:rPr>
              <w:t>: Remediacja terenów zanieczyszczonych oraz rekultywacja terenów zdegradowanych w tym nieczynnych składowisk odpadów</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Kierunek interwencji: Zapobieganie zanieczyszczeniu powierzchni ziemi</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8672EE" w:rsidRDefault="00C50BE7" w:rsidP="00687C82">
            <w:pPr>
              <w:rPr>
                <w:rFonts w:ascii="Times New Roman" w:hAnsi="Times New Roman" w:cs="Times New Roman"/>
                <w:sz w:val="18"/>
                <w:szCs w:val="18"/>
              </w:rPr>
            </w:pPr>
            <w:r>
              <w:rPr>
                <w:rFonts w:ascii="Times New Roman" w:hAnsi="Times New Roman" w:cs="Times New Roman"/>
                <w:b/>
                <w:sz w:val="18"/>
                <w:szCs w:val="18"/>
              </w:rPr>
              <w:t xml:space="preserve">  </w:t>
            </w: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interwencji: Zasoby przyrodnicze Cel: Ochrona obszarów i obiektów o szczególnych walorach przyrodniczych i krajobrazowych                                                                    </w:t>
            </w:r>
            <w:r w:rsidRPr="005A636E">
              <w:rPr>
                <w:rFonts w:ascii="Times New Roman" w:hAnsi="Times New Roman" w:cs="Times New Roman"/>
                <w:sz w:val="18"/>
                <w:szCs w:val="18"/>
              </w:rPr>
              <w:t>Kierunek interwencji: Rozwój i weryfikacja obszarowych form ochrony przyrody i krajobrazu</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Obejmowanie prawną ochroną obszarów o wysokich walorach przyrodniczych i krajobrazowych</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Aktualizacja dokumentów planistycznych gmin, z uwzględnieniem lokalizacji krajobrazów priorytetowych i zasad ich zagospodarowania</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Weryfikacja granic powołanych form ochrony przyrody</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5A636E" w:rsidRDefault="00C50BE7" w:rsidP="00687C82">
            <w:pPr>
              <w:rPr>
                <w:rFonts w:ascii="Times New Roman" w:hAnsi="Times New Roman" w:cs="Times New Roman"/>
                <w:sz w:val="18"/>
                <w:szCs w:val="18"/>
              </w:rPr>
            </w:pPr>
            <w:r w:rsidRPr="005A636E">
              <w:rPr>
                <w:rFonts w:ascii="Times New Roman" w:hAnsi="Times New Roman" w:cs="Times New Roman"/>
                <w:sz w:val="18"/>
                <w:szCs w:val="18"/>
              </w:rPr>
              <w:t>Kierunek interwencji: Zachowanie obiektów o szczególnych walorach przyrodniczych</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lastRenderedPageBreak/>
              <w:t>Zapewnienie ochrony elementów przyrody ożywionej i nieożywionej o szczególnej wartości przyrodniczej, naukowej, kulturowej, historycznej lub krajobrazowej- pomników przyrody</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8672EE" w:rsidRDefault="00C50BE7" w:rsidP="00687C82">
            <w:pPr>
              <w:rPr>
                <w:rFonts w:ascii="Times New Roman" w:hAnsi="Times New Roman" w:cs="Times New Roman"/>
                <w:sz w:val="18"/>
                <w:szCs w:val="18"/>
              </w:rPr>
            </w:pPr>
            <w:r>
              <w:rPr>
                <w:rFonts w:ascii="Times New Roman" w:hAnsi="Times New Roman" w:cs="Times New Roman"/>
                <w:b/>
                <w:sz w:val="18"/>
                <w:szCs w:val="18"/>
              </w:rPr>
              <w:t xml:space="preserve">  </w:t>
            </w: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interwencji: Zapewnienie spójności przestrzeniu przyrodniczej  </w:t>
            </w:r>
            <w:r w:rsidRPr="00974A88">
              <w:rPr>
                <w:rFonts w:ascii="Times New Roman" w:hAnsi="Times New Roman" w:cs="Times New Roman"/>
                <w:sz w:val="18"/>
                <w:szCs w:val="18"/>
              </w:rPr>
              <w:t>Kierunek interwencji: zachowanie ciągłości terytorialnej i spójności ekologicznej przestrzeni przyrodniczej i zapobieganie jej fragmentacji</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Wyznaczenie, utrzymanie i właściwe zagospodarowanie korytarzy ekologicznych na poziomie lokalnym</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8672EE" w:rsidRDefault="00C50BE7" w:rsidP="00687C82">
            <w:pPr>
              <w:rPr>
                <w:rFonts w:ascii="Times New Roman" w:hAnsi="Times New Roman" w:cs="Times New Roman"/>
                <w:sz w:val="18"/>
                <w:szCs w:val="18"/>
              </w:rPr>
            </w:pPr>
            <w:r>
              <w:rPr>
                <w:rFonts w:ascii="Times New Roman" w:hAnsi="Times New Roman" w:cs="Times New Roman"/>
                <w:b/>
                <w:sz w:val="18"/>
                <w:szCs w:val="18"/>
              </w:rPr>
              <w:t xml:space="preserve">  </w:t>
            </w:r>
            <w:r w:rsidRPr="008672EE">
              <w:rPr>
                <w:rFonts w:ascii="Times New Roman" w:hAnsi="Times New Roman" w:cs="Times New Roman"/>
                <w:b/>
                <w:sz w:val="18"/>
                <w:szCs w:val="18"/>
              </w:rPr>
              <w:t>Cel</w:t>
            </w:r>
            <w:r>
              <w:rPr>
                <w:rFonts w:ascii="Times New Roman" w:hAnsi="Times New Roman" w:cs="Times New Roman"/>
                <w:b/>
                <w:sz w:val="18"/>
                <w:szCs w:val="18"/>
              </w:rPr>
              <w:t>: Włączenie społeczeństwa do działań na rzecz ochrony przyrody Kierunek interwencji: podniesienie poziomu wiedzy oraz wzrost aktywności społeczeństwa, w zakresie działań na rzecz ochrony różnorodności biologicznej</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Wspieranie inicjatyw społecznych w tym wolontariatu na rzecz ochrony przyrody</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Prowadzenie edukacji ekologicznej</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8672EE" w:rsidRDefault="00C50BE7" w:rsidP="00687C82">
            <w:pPr>
              <w:rPr>
                <w:rFonts w:ascii="Times New Roman" w:hAnsi="Times New Roman" w:cs="Times New Roman"/>
                <w:sz w:val="18"/>
                <w:szCs w:val="18"/>
              </w:rPr>
            </w:pPr>
            <w:r>
              <w:rPr>
                <w:rFonts w:ascii="Times New Roman" w:hAnsi="Times New Roman" w:cs="Times New Roman"/>
                <w:b/>
                <w:sz w:val="18"/>
                <w:szCs w:val="18"/>
              </w:rPr>
              <w:t xml:space="preserve">Obszar </w:t>
            </w:r>
            <w:r w:rsidRPr="008672EE">
              <w:rPr>
                <w:rFonts w:ascii="Times New Roman" w:hAnsi="Times New Roman" w:cs="Times New Roman"/>
                <w:b/>
                <w:sz w:val="18"/>
                <w:szCs w:val="18"/>
              </w:rPr>
              <w:t xml:space="preserve"> </w:t>
            </w:r>
            <w:r>
              <w:rPr>
                <w:rFonts w:ascii="Times New Roman" w:hAnsi="Times New Roman" w:cs="Times New Roman"/>
                <w:b/>
                <w:sz w:val="18"/>
                <w:szCs w:val="18"/>
              </w:rPr>
              <w:t xml:space="preserve"> interwencji: Zagrożenia poważnymi awariami Cel: Ograniczenie zagrożeń poważnymi awariami i minimalizacja ich skutków  </w:t>
            </w:r>
            <w:r w:rsidRPr="00974A88">
              <w:rPr>
                <w:rFonts w:ascii="Times New Roman" w:hAnsi="Times New Roman" w:cs="Times New Roman"/>
                <w:sz w:val="18"/>
                <w:szCs w:val="18"/>
              </w:rPr>
              <w:t xml:space="preserve">Kierunek interwencji: </w:t>
            </w:r>
            <w:r>
              <w:rPr>
                <w:rFonts w:ascii="Times New Roman" w:hAnsi="Times New Roman" w:cs="Times New Roman"/>
                <w:sz w:val="18"/>
                <w:szCs w:val="18"/>
              </w:rPr>
              <w:t>minimalizacja skutków w przypadku wystąpienia poważnej awarii</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Doposażenie wyspecjalizowanych jednostek w sprzęt do wykrywania i lokalizacji awarii, likwidacji oraz analizy skutków tych awarii</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bl>
    <w:p w:rsidR="00C50BE7" w:rsidRDefault="00C50BE7" w:rsidP="00687C82">
      <w:pPr>
        <w:sectPr w:rsidR="00C50BE7" w:rsidSect="00C50BE7">
          <w:pgSz w:w="16838" w:h="11906" w:orient="landscape"/>
          <w:pgMar w:top="1417" w:right="1417" w:bottom="1417" w:left="1417" w:header="708" w:footer="708" w:gutter="0"/>
          <w:cols w:space="708"/>
          <w:docGrid w:linePitch="360"/>
        </w:sectPr>
      </w:pPr>
    </w:p>
    <w:p w:rsidR="00F32304" w:rsidRPr="00DB2629" w:rsidRDefault="008E147C" w:rsidP="00B11320">
      <w:pPr>
        <w:rPr>
          <w:rFonts w:ascii="Times New Roman" w:hAnsi="Times New Roman" w:cs="Times New Roman"/>
          <w:b/>
          <w:sz w:val="18"/>
          <w:szCs w:val="18"/>
        </w:rPr>
      </w:pPr>
      <w:r>
        <w:rPr>
          <w:rFonts w:ascii="Times New Roman" w:hAnsi="Times New Roman" w:cs="Times New Roman"/>
          <w:b/>
        </w:rPr>
        <w:lastRenderedPageBreak/>
        <w:t>5</w:t>
      </w:r>
      <w:r w:rsidR="00DB2629" w:rsidRPr="00DB2629">
        <w:rPr>
          <w:rFonts w:ascii="Times New Roman" w:hAnsi="Times New Roman" w:cs="Times New Roman"/>
          <w:b/>
        </w:rPr>
        <w:t>.1 Zapobieganie, ograniczenie lub kompensacja przyrodnicza negatywnych oddziaływań na środowisko</w:t>
      </w:r>
    </w:p>
    <w:p w:rsidR="00DB2629" w:rsidRPr="00DB2629" w:rsidRDefault="00DB2629" w:rsidP="00DB2629">
      <w:pPr>
        <w:ind w:firstLine="708"/>
        <w:jc w:val="both"/>
        <w:rPr>
          <w:rFonts w:ascii="Times New Roman" w:hAnsi="Times New Roman" w:cs="Times New Roman"/>
          <w:sz w:val="18"/>
          <w:szCs w:val="18"/>
        </w:rPr>
      </w:pPr>
      <w:r w:rsidRPr="00DB2629">
        <w:rPr>
          <w:rFonts w:ascii="Times New Roman" w:hAnsi="Times New Roman" w:cs="Times New Roman"/>
        </w:rPr>
        <w:t xml:space="preserve">Wyniki analizy wykazały, że ustalenia Programu mają przeważnie pozytywne, długoterminowe oddziaływanie na środowisko, a przewidziane w okresie programowania zadania będą miały stałe efekty. Brak znaczących negatywnych oddziaływań ustaleń Programu na środowisko, należy uznać za oczywisty w świetle specyfiki ocenianego dokumentu. </w:t>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t>W planie zadaniowym ujętym w Programie znajdują się również działania, których realizacja może przynieść zarówno pozytywne, jak i negatywne skutki. Wśród tego typu działań przeważają inwestycje w zakresie gospodarowania wodami oraz duże inwestycje liniowe. Skutki realizacji tego typu przedsięwzięć uzależnione są przede wszystkim od lokalizacji inwestycji, przebiegu realizacji oraz zastosowanych środków minimalizujących ewentualne negatywne oddziaływanie. Szczegółowa analiza i ocena oddziaływania takich przedsięwzięć na środowisko powinna być przedmiotem raportu o oddziaływaniu na środowisko, sporządzanym dla konkretnych inwestycji. Warto również zaznaczyć, że realizacja przedsięwzięć mogących znacząco oddziaływać na środowisko powinna wynikać z rzeczywistych potrzeb.</w:t>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t xml:space="preserve"> Na terenie gminy zlokalizowano obszary chronione, jednakże nie ma obszarów należących do Europejskiej Sieci Ekologicznej Natura 2000. W odniesieniu do celów przedmiotu ochrony obszarów chronionych oraz integralności tych obszarów, analiza oddziaływania wykazała, że bezpośredni pozytywny wpływ będzie miała realizacja zadań w ramach obszaru interwencji Zasoby przyrodnicze. Szczególnego znaczenia dla obszarów chronionych, roślin i zwierząt należy się dopatrywać przede wszystkim ze strony działań w zakresie zachowania różnorodności biologicznej. Istotny wpływ będzie miał miejsce w przypadku działań zmierzających do ochrony krajobrazu naturalnego i kulturowego, adaptacji do zmian klimatu, czy też podnoszenia poziomu świadomości ekologicznej i zainteresowania środowiskiem przyrodniczym.</w:t>
      </w:r>
    </w:p>
    <w:p w:rsidR="00DB2629" w:rsidRDefault="00DB2629" w:rsidP="00DB2629">
      <w:pPr>
        <w:tabs>
          <w:tab w:val="left" w:pos="933"/>
        </w:tabs>
        <w:jc w:val="both"/>
        <w:rPr>
          <w:rFonts w:ascii="Times New Roman" w:hAnsi="Times New Roman" w:cs="Times New Roman"/>
          <w:sz w:val="18"/>
          <w:szCs w:val="18"/>
        </w:rPr>
      </w:pPr>
      <w:r w:rsidRPr="00DB2629">
        <w:rPr>
          <w:rFonts w:ascii="Times New Roman" w:hAnsi="Times New Roman" w:cs="Times New Roman"/>
          <w:sz w:val="18"/>
          <w:szCs w:val="18"/>
        </w:rPr>
        <w:tab/>
      </w:r>
      <w:r w:rsidRPr="00DB2629">
        <w:rPr>
          <w:rFonts w:ascii="Times New Roman" w:hAnsi="Times New Roman" w:cs="Times New Roman"/>
        </w:rPr>
        <w:t xml:space="preserve">Wśród pozytywnych oddziaływań na zdrowie i życie ludzi, należy wymienić przede wszystkim ogół zadań przewidzianych do realizacji w ramach obszarów interwencji: Ochrona klimatu i jakości powietrza, Zagrożenia hałasem, czy też Gospodarowanie wodami oraz Gospodarka wodno-ściekowa. Istotne znaczenie dla zdrowia i życia ludzi może mieć również realizacja zadań z zakresu zapobiegania poważnym awariom. </w:t>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t>Zdecydowanie pozytywny wydźwięk, bezpośrednio nakierowany na wody powierzchniowe i podziemne, zidentyfikowano w przypadku realizacji zadań w ramach obszarów interwencji Gospodarowanie wodami i Gospodarka wodno-ściekowa. Należy jednak zaznaczyć, że pozytywny wpływ tego typu przedsięwzięć, szczególnie w stosunku do obszarów chronionych może mieć miejsce jedynie pod warunkiem przestrzegania ustaleń, zakazów i nakazów ujętych w dokumentach powołujących te obszary oraz w dokumentach dotyczących tego typu obszarów i zasad ich użytkowania. W przypadku przedsięwzięć kwalifikowanych jako mogące zawsze (a często również potencjalnie) znacząco oddziaływać na środowisko, zakłada się przeprowadzenie indywidualnej oceny oddziaływania na środowisko, w sposób wnikliwy i rzetelny. Ponadto wskazane jest, aby prace związane z ingerencją w ekosystemy wodne, ograniczały się do niezbędnego minimum, a harmonogram robót powinien uwzględniać cykl biologiczny występujący w danym cieku. Konieczne jest stosowanie najlepszych możliwych praktyk wykonywania prac, z zastosowaniem materiałów najbardziej przyjaznych środowisku. W przypadku degradacji elementów ekosystemu, istotne jest wykonanie odnowień, np. w ramach prac kompensujących.</w:t>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t xml:space="preserve"> Realizacja ustaleń Programu w ramach Ochrony klimatu i jakości powietrza atmosferycznego wywierać będzie pozytywny wpływ na jakość powietrza atmosferycznego. Wśród nich znajdują się cele związane z poprawą efektywności energetycznej, czy też spełnieniem wymagań </w:t>
      </w:r>
      <w:r w:rsidRPr="00DB2629">
        <w:rPr>
          <w:rFonts w:ascii="Times New Roman" w:hAnsi="Times New Roman" w:cs="Times New Roman"/>
        </w:rPr>
        <w:lastRenderedPageBreak/>
        <w:t xml:space="preserve">w zakresie jakości powietrza. </w:t>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t>W przypadku realizacji założeń ujętych w Programie spodziewany jest pozytywny wpływ na poszczególne komponenty środowiska. Ma to związek z występowaniem ścisłych zależności między elementami środowiska i ich wzajemnym oddziaływaniem.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B2629">
        <w:rPr>
          <w:rFonts w:ascii="Times New Roman" w:hAnsi="Times New Roman" w:cs="Times New Roman"/>
        </w:rPr>
        <w:t xml:space="preserve"> W Programie zaproponowano również zadania, których realizacja może wywołać zarówno pozytywne, jak i negatywne oddziaływanie, szczególnie w przypadku niewłaściwej lokalizacji inwestycji. W takich sytuacjach, przed przystąpieniem do realizacji konkretnych działań, konieczne jest rozważenie lokalizacji inwestycji, tak aby w miarę możliwości uniknąć znaczącego negatywnego oddziaływania na poszczególne komponenty środowiska.</w:t>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t>W Programie ujęto kierunki interwencji związane ze wzrostem wykorzystania odnawialnych źródeł energii. Wielkoskalowe instalacje odnawialnych źródeł energii takie jak duże farmy wiatrowe lub elektrownie fotowoltaiczne mogą stać się potencjalne zagrożeniem dla nietoperzy i ptaków. Elektrownie wiatrowe mogą negatywnie oddziaływać na nietoperze na kilka sposobów, zarówno na etapie budowy jak i eksploatacji. Na etapie budowy powodują utratę kryjówek, miejsc żerowania oraz lokalnych tras przelotu. Najsilniejsze oddziaływanie ma miejsce podczas eksploatacji turbin. Powoduje ono odstraszanie, prowadzi do opuszczenia żerowisk lub tras przelotów.</w:t>
      </w:r>
    </w:p>
    <w:p w:rsidR="00687C82" w:rsidRDefault="00DB2629" w:rsidP="00687C82">
      <w:pPr>
        <w:tabs>
          <w:tab w:val="left" w:pos="933"/>
        </w:tabs>
        <w:jc w:val="both"/>
        <w:rPr>
          <w:rFonts w:ascii="Times New Roman" w:hAnsi="Times New Roman" w:cs="Times New Roman"/>
          <w:sz w:val="18"/>
          <w:szCs w:val="18"/>
        </w:rPr>
      </w:pPr>
      <w:r>
        <w:rPr>
          <w:rFonts w:ascii="Times New Roman" w:hAnsi="Times New Roman" w:cs="Times New Roman"/>
          <w:sz w:val="18"/>
          <w:szCs w:val="18"/>
        </w:rPr>
        <w:tab/>
      </w:r>
      <w:r w:rsidR="00687C82" w:rsidRPr="00687C82">
        <w:rPr>
          <w:rFonts w:ascii="Times New Roman" w:hAnsi="Times New Roman" w:cs="Times New Roman"/>
        </w:rPr>
        <w:t>Niemniej jednak zadanie ujęte w Programie polegające na wprowadzeniu odnawialnych źródeł energii dotyczy instalacji małoskalowych (prosumenckich do 50kW), które łącznie z modernizacją systemów ogrzewania mają przyczynić się do ograniczenia niskiej emisji. Program nie przewiduje lokalizacji dużych instalacji OZE, tym bardziej że w myśl aktualnych przepisów o lokalizacji turbin wiatrowych (tzw. zasada 10H) takowa lokalizacja na terenie gminy jest praktycznie niemożliwa. W odniesieniu do instalacji fotowoltaicznych zakres programu odnosi się do mikroinstalacji, czyli do instalacji które nie stanowią przedsięwzięcia potencjalnie znacząco oddziaływującego na środowisko, gdyż mają powierzchnię mniejsza niż:</w:t>
      </w:r>
    </w:p>
    <w:p w:rsidR="00F32304" w:rsidRPr="00687C82" w:rsidRDefault="00687C82" w:rsidP="00687C82">
      <w:pPr>
        <w:pStyle w:val="Akapitzlist"/>
        <w:numPr>
          <w:ilvl w:val="0"/>
          <w:numId w:val="16"/>
        </w:numPr>
        <w:jc w:val="both"/>
        <w:rPr>
          <w:rFonts w:ascii="Times New Roman" w:hAnsi="Times New Roman" w:cs="Times New Roman"/>
          <w:sz w:val="18"/>
          <w:szCs w:val="18"/>
        </w:rPr>
      </w:pPr>
      <w:r w:rsidRPr="00687C82">
        <w:rPr>
          <w:rFonts w:ascii="Times New Roman" w:hAnsi="Times New Roman" w:cs="Times New Roman"/>
        </w:rPr>
        <w:t>0,5 ha na obszarach objętych formami ochrony przyrody, o których mowa w art. 6 ust 1 pkt 1-5,8 i 9 ustawy o ochronie przyrody, lub w otulinach form ochrony przyrody o których mowa w art. 6 ust. 1 pkt 1-3 tej ustawy</w:t>
      </w:r>
    </w:p>
    <w:p w:rsidR="00687C82" w:rsidRPr="00687C82" w:rsidRDefault="00687C82" w:rsidP="00687C82">
      <w:pPr>
        <w:pStyle w:val="Akapitzlist"/>
        <w:numPr>
          <w:ilvl w:val="0"/>
          <w:numId w:val="16"/>
        </w:numPr>
        <w:jc w:val="both"/>
        <w:rPr>
          <w:rFonts w:ascii="Times New Roman" w:hAnsi="Times New Roman" w:cs="Times New Roman"/>
          <w:sz w:val="18"/>
          <w:szCs w:val="18"/>
        </w:rPr>
      </w:pPr>
      <w:r w:rsidRPr="00687C82">
        <w:rPr>
          <w:rFonts w:ascii="Times New Roman" w:hAnsi="Times New Roman" w:cs="Times New Roman"/>
        </w:rPr>
        <w:t>1 ha na obszarach innych niż wymienione wyżej</w:t>
      </w:r>
    </w:p>
    <w:p w:rsidR="00687C82" w:rsidRPr="00687C82" w:rsidRDefault="00687C82" w:rsidP="00687C82">
      <w:pPr>
        <w:pStyle w:val="Akapitzlist"/>
        <w:ind w:left="0" w:firstLine="720"/>
        <w:jc w:val="both"/>
        <w:rPr>
          <w:rFonts w:ascii="Times New Roman" w:hAnsi="Times New Roman" w:cs="Times New Roman"/>
        </w:rPr>
      </w:pPr>
      <w:r w:rsidRPr="00687C82">
        <w:rPr>
          <w:rFonts w:ascii="Times New Roman" w:hAnsi="Times New Roman" w:cs="Times New Roman"/>
        </w:rPr>
        <w:t xml:space="preserve">W celu ograniczenia niskiej emisji należy przestrzegać zapisów rozporządzenia Ministra Rozwoju i Finansów z dnia 1 sierpnia 2017 w prawie wymagań dla kotłów na paliwa stałe, które określa szczegółowe wymagania dla wprowadzonych do obrotu i do użytkowania kotłów na paliwo stałe o znamionowej mocy cieplnej nie większej niż 500 kW (także tych wchodzących w skład zespołów zawierających kocioł na paliwo stałe). </w:t>
      </w:r>
      <w:r w:rsidRPr="00687C82">
        <w:rPr>
          <w:rFonts w:ascii="Times New Roman" w:hAnsi="Times New Roman" w:cs="Times New Roman"/>
        </w:rPr>
        <w:tab/>
      </w:r>
      <w:r w:rsidRPr="00687C82">
        <w:rPr>
          <w:rFonts w:ascii="Times New Roman" w:hAnsi="Times New Roman" w:cs="Times New Roman"/>
        </w:rPr>
        <w:tab/>
      </w:r>
      <w:r w:rsidRPr="00687C82">
        <w:rPr>
          <w:rFonts w:ascii="Times New Roman" w:hAnsi="Times New Roman" w:cs="Times New Roman"/>
        </w:rPr>
        <w:tab/>
      </w:r>
      <w:r w:rsidRPr="00687C82">
        <w:rPr>
          <w:rFonts w:ascii="Times New Roman" w:hAnsi="Times New Roman" w:cs="Times New Roman"/>
        </w:rPr>
        <w:tab/>
      </w:r>
      <w:r w:rsidRPr="00687C82">
        <w:rPr>
          <w:rFonts w:ascii="Times New Roman" w:hAnsi="Times New Roman" w:cs="Times New Roman"/>
        </w:rPr>
        <w:tab/>
      </w:r>
      <w:r w:rsidRPr="00687C82">
        <w:rPr>
          <w:rFonts w:ascii="Times New Roman" w:hAnsi="Times New Roman" w:cs="Times New Roman"/>
        </w:rPr>
        <w:tab/>
        <w:t xml:space="preserve">Szczególną uwagę należy zwrócić również na zadania związane z modernizacją i budową infrastruktury technicznej, które mogą charakteryzować się znaczącym wpływem na środowisko. Dotyczy to rozbudowy sieci cieplnej, gazowej, wodociągowej i kanalizacyjnej w miejscowościach położonych w obszarach Natura 2000 lub w bliskim sąsiedztwie obszarów chronionych. Możliwe, że ich realizacja wymagać będzie wykonania szczegółowych raportów o oddziaływaniu na środowisko. W tym przypadku podejmowane będą wszystkie niezbędne kroki w celu wyeliminowania znaczących negatywnych czynników (o ile takie wystąpią) mogących w jakikolwiek sposób wpłynąć na pogorszenie stanu siedlisk przyrodniczych, czy gatunków roślin i zwierząt, dla których ochrony wyznaczono ten obszar. Przy realizacji prac zostanie zastosowana najlepsza możliwa technologia. </w:t>
      </w:r>
      <w:r w:rsidRPr="00687C82">
        <w:rPr>
          <w:rFonts w:ascii="Times New Roman" w:hAnsi="Times New Roman" w:cs="Times New Roman"/>
        </w:rPr>
        <w:tab/>
        <w:t xml:space="preserve">W przypadku realizacji inwestycji liniowych związanych z modernizacją dróg oprócz niewątpliwie pozytywnego oddźwięku, mogą one stanowić także swoistego rodzaju barierę i w skrajnych przypadkach negatywnie oddziaływać na korytarze ekologiczne. Bariery ekologiczne związane z oddziaływaniem infrastruktury drogowej mają postać: </w:t>
      </w:r>
    </w:p>
    <w:p w:rsidR="00687C82" w:rsidRPr="00687C82" w:rsidRDefault="00687C82" w:rsidP="00687C82">
      <w:pPr>
        <w:pStyle w:val="Akapitzlist"/>
        <w:numPr>
          <w:ilvl w:val="0"/>
          <w:numId w:val="17"/>
        </w:numPr>
        <w:ind w:left="284" w:hanging="284"/>
        <w:jc w:val="both"/>
        <w:rPr>
          <w:rFonts w:ascii="Times New Roman" w:hAnsi="Times New Roman" w:cs="Times New Roman"/>
          <w:sz w:val="18"/>
          <w:szCs w:val="18"/>
        </w:rPr>
      </w:pPr>
      <w:r w:rsidRPr="00687C82">
        <w:rPr>
          <w:rFonts w:ascii="Times New Roman" w:hAnsi="Times New Roman" w:cs="Times New Roman"/>
        </w:rPr>
        <w:lastRenderedPageBreak/>
        <w:t xml:space="preserve">bariery fizycznej – fizycznie utrudniają przemieszczanie się zwierząt w wyniku sztucznych modyfikacji terenu, wprowadzania ogrodzeń ochronnych obecność obiektów pochodzenia antropogenicznego (w tym obiekty i urządzenia sterowania ruchem, urządzenia podnoszące bezpieczeństwo ruchu); </w:t>
      </w:r>
    </w:p>
    <w:p w:rsidR="00687C82" w:rsidRDefault="00687C82" w:rsidP="00687C82">
      <w:pPr>
        <w:pStyle w:val="Akapitzlist"/>
        <w:numPr>
          <w:ilvl w:val="0"/>
          <w:numId w:val="17"/>
        </w:numPr>
        <w:ind w:left="284" w:hanging="284"/>
        <w:jc w:val="both"/>
        <w:rPr>
          <w:rFonts w:ascii="Times New Roman" w:hAnsi="Times New Roman" w:cs="Times New Roman"/>
          <w:sz w:val="18"/>
          <w:szCs w:val="18"/>
        </w:rPr>
      </w:pPr>
      <w:r w:rsidRPr="00687C82">
        <w:rPr>
          <w:rFonts w:ascii="Times New Roman" w:hAnsi="Times New Roman" w:cs="Times New Roman"/>
        </w:rPr>
        <w:t xml:space="preserve"> bariery psychofizyczne – polegają na płoszeniu zwierząt oraz unikaniu przebywania osobników w sąsiedztwie dróg w wyniku obecności oddziaływań związanych z ruchem pojazdów (emisje hałasu, emisje świetlne, emisje chemiczne).</w:t>
      </w:r>
    </w:p>
    <w:p w:rsidR="00687C82" w:rsidRDefault="00687C82" w:rsidP="00687C82">
      <w:pPr>
        <w:ind w:firstLine="708"/>
        <w:jc w:val="both"/>
        <w:rPr>
          <w:rFonts w:ascii="Times New Roman" w:hAnsi="Times New Roman" w:cs="Times New Roman"/>
        </w:rPr>
      </w:pPr>
      <w:r w:rsidRPr="00687C82">
        <w:rPr>
          <w:rFonts w:ascii="Times New Roman" w:hAnsi="Times New Roman" w:cs="Times New Roman"/>
        </w:rPr>
        <w:t xml:space="preserve">Ochrona korytarzy ekologicznych wymaga podjęcia szerokich działań związanych </w:t>
      </w:r>
      <w:r>
        <w:rPr>
          <w:rFonts w:ascii="Times New Roman" w:hAnsi="Times New Roman" w:cs="Times New Roman"/>
        </w:rPr>
        <w:t xml:space="preserve">                                </w:t>
      </w:r>
      <w:r w:rsidRPr="00687C82">
        <w:rPr>
          <w:rFonts w:ascii="Times New Roman" w:hAnsi="Times New Roman" w:cs="Times New Roman"/>
        </w:rPr>
        <w:t>z zachowaniem ciągłości korytarzy dobrze funkcjonujących. Podstawowym narzędziem odtwarzania ich ciągłości jest prowadzenie zalesień obszarów rolnych w ramach realizacji programów zwiększania lesistości. Skuteczne zarządzanie korytarzami, w tym ochrona przed zabudową wymaga uwzględnienia ich przebiegów oraz wymogów ochronnych w planowaniu przestrzennym. Najważniejsze jest zarówno przy planowaniu jak i modernizacji inwestycji drogowych unikanie konfliktów z przebiegiem korytarzy ekologicznych. Podejmowanie decyzji o lokalizacji powinno opierać się na uwzględnieniu wiedzy przyrodniczej i wykonaniu odpowiednich opracowań pozwalających wybrać najmniej szkodliwy przyrodniczo wariant.</w:t>
      </w:r>
    </w:p>
    <w:p w:rsidR="00687C82" w:rsidRPr="00687C82" w:rsidRDefault="00687C82" w:rsidP="00687C82">
      <w:pPr>
        <w:ind w:firstLine="708"/>
        <w:jc w:val="both"/>
        <w:rPr>
          <w:rFonts w:ascii="Times New Roman" w:hAnsi="Times New Roman" w:cs="Times New Roman"/>
        </w:rPr>
      </w:pPr>
      <w:r w:rsidRPr="00687C82">
        <w:rPr>
          <w:rFonts w:ascii="Times New Roman" w:hAnsi="Times New Roman" w:cs="Times New Roman"/>
        </w:rPr>
        <w:t>Przejścia dla zwierząt są podstawową metodą minimalizacji barierowego oddziaływania dróg na dzikie zwierzęta. Przejścia bowiem spełniają dwie zasadnicze funkcje:</w:t>
      </w:r>
    </w:p>
    <w:p w:rsidR="00687C82" w:rsidRPr="00687C82" w:rsidRDefault="00687C82" w:rsidP="00687C82">
      <w:pPr>
        <w:pStyle w:val="Akapitzlist"/>
        <w:numPr>
          <w:ilvl w:val="0"/>
          <w:numId w:val="18"/>
        </w:numPr>
        <w:jc w:val="both"/>
        <w:rPr>
          <w:rFonts w:ascii="Times New Roman" w:hAnsi="Times New Roman" w:cs="Times New Roman"/>
        </w:rPr>
      </w:pPr>
      <w:r w:rsidRPr="00687C82">
        <w:rPr>
          <w:rFonts w:ascii="Times New Roman" w:hAnsi="Times New Roman" w:cs="Times New Roman"/>
        </w:rPr>
        <w:t xml:space="preserve">stwarzają warunki umożliwiające bytowanie tych zwierząt, których areały osobnicze przecinają drogi – zwierzęta muszą mieć możliwość korzystania ze środowiska po obu stronach drogi;  </w:t>
      </w:r>
    </w:p>
    <w:p w:rsidR="00687C82" w:rsidRDefault="00687C82" w:rsidP="00687C82">
      <w:pPr>
        <w:pStyle w:val="Akapitzlist"/>
        <w:numPr>
          <w:ilvl w:val="0"/>
          <w:numId w:val="18"/>
        </w:numPr>
        <w:jc w:val="both"/>
        <w:rPr>
          <w:rFonts w:ascii="Times New Roman" w:hAnsi="Times New Roman" w:cs="Times New Roman"/>
        </w:rPr>
      </w:pPr>
      <w:r w:rsidRPr="00687C82">
        <w:rPr>
          <w:rFonts w:ascii="Times New Roman" w:hAnsi="Times New Roman" w:cs="Times New Roman"/>
        </w:rPr>
        <w:t>umożliwiają migrację, wędrówki i dyspersję osobników przemieszczającym się na duże odległości – kluczowa funkcja przejść dla zwierząt, szczególnie dla ochrony rzadkich gatunków dużych wymaganiach przestrzennych.</w:t>
      </w:r>
    </w:p>
    <w:p w:rsidR="00687C82" w:rsidRPr="00687C82" w:rsidRDefault="00687C82" w:rsidP="00687C82">
      <w:pPr>
        <w:ind w:firstLine="708"/>
        <w:jc w:val="both"/>
        <w:rPr>
          <w:rFonts w:ascii="Times New Roman" w:hAnsi="Times New Roman" w:cs="Times New Roman"/>
        </w:rPr>
      </w:pPr>
      <w:r w:rsidRPr="00687C82">
        <w:rPr>
          <w:rFonts w:ascii="Times New Roman" w:hAnsi="Times New Roman" w:cs="Times New Roman"/>
        </w:rPr>
        <w:t>Przejścia dla zwierząt powinny być budowane przy wszystkich nowo powstających drogach, czy ich modernizacjach (w</w:t>
      </w:r>
      <w:r>
        <w:t xml:space="preserve"> </w:t>
      </w:r>
      <w:r w:rsidRPr="00687C82">
        <w:rPr>
          <w:rFonts w:ascii="Times New Roman" w:hAnsi="Times New Roman" w:cs="Times New Roman"/>
        </w:rPr>
        <w:t>miarę możliwości działanie to zostanie wykorzystane przy przewidzianych do modernizacji drogach). W zależności od rodzaju drogi można zastosować przejścia po jej powierzchni. Jest to najprostsze przejście polegające na pozostawieniu bez ograniczeń fragmentu drogi. Przejścia górne duże, tzw. mosty krajobrazowe lub zielone mosty. Budowanie ich zaleca się przede wszystkim dla przemieszczania się dużych ssaków kopytnych. Przejścia dolne duże, średnie i małe różniące się wielkością, przeznaczone dla przemieszczania się dużych, średnich lub małych ssaków pod powierzchnią drogi. Przejścia dla płazów lokalizowane na przebiegu szlaków sezonowych migracji, wykorzystywane prawie wyłącznie przez płazy.</w:t>
      </w:r>
    </w:p>
    <w:p w:rsidR="00687C82" w:rsidRPr="00687C82" w:rsidRDefault="00687C82" w:rsidP="00687C82">
      <w:pPr>
        <w:ind w:firstLine="708"/>
        <w:jc w:val="both"/>
        <w:rPr>
          <w:rFonts w:ascii="Times New Roman" w:hAnsi="Times New Roman" w:cs="Times New Roman"/>
        </w:rPr>
      </w:pPr>
      <w:r w:rsidRPr="00687C82">
        <w:rPr>
          <w:rFonts w:ascii="Times New Roman" w:hAnsi="Times New Roman" w:cs="Times New Roman"/>
        </w:rPr>
        <w:t>W celu zmniejszenia śmiertelności zwierząt na drogach można również zastosować ograniczenie prędkości jazdy, aktywne systemy ostrzegawcze i systemy ograniczania prędkości jazdy, reflektory olśnieniowe i ogrodzenia ochronne. Istotne są też nasadzenia roślinności – ograniczające poziom hałasu i emisji chemicznych w obszarach sąsiadujących z drogą. Nasadzenia tworzą miejsca schronienia, żerowania i rozrodu dla różnych organizmów. Należy uznać ze drzewa przydrożne są integralną częścią środowiska przyrodniczego oraz kształtują roślinność przydrożną. która ma wielostronne znaczenia. Spełniają funkcję hydrobiologiczne jako filtr odgrywają istotną rolę w małej retencji, a także chronią tereny przed stratami wody w wyniku transpiracji. Stanowią naturalny filtr biologiczny oraz spełniają pozytywną rolę w unieruchomieniu licznych zanieczyszczeń.</w:t>
      </w:r>
    </w:p>
    <w:p w:rsidR="00D4772B" w:rsidRDefault="00687C82" w:rsidP="00687C82">
      <w:pPr>
        <w:ind w:firstLine="708"/>
        <w:jc w:val="both"/>
        <w:rPr>
          <w:rFonts w:ascii="Times New Roman" w:hAnsi="Times New Roman" w:cs="Times New Roman"/>
        </w:rPr>
      </w:pPr>
      <w:r w:rsidRPr="00687C82">
        <w:rPr>
          <w:rFonts w:ascii="Times New Roman" w:hAnsi="Times New Roman" w:cs="Times New Roman"/>
        </w:rPr>
        <w:lastRenderedPageBreak/>
        <w:t>Uwagę należy również zwrócić na zadania związane z realizacją działań inwestycyjnych związanych z termomodernizacją jakie będą miały miejsce na terenie gminy. Budynki stanowią bowiem miejsca gniazdowania kilkunastu gatunków ptaków i nietoperzy. Dla kilku z nich jest to podstawowe miejsce lęgów. Prowadzone na szeroką skalę remonty, docieplenia i różnego typu modernizacje budynków powodują ograniczenie liczby miejsc lęgowych i stanowią jedną z głównych przyczyn zaniku ich populacji. Rozwiązanie w tej sytuacji stanową skrzynki dla ptaków i nietoperzy (mogą być pod lub nadtynkowe). Muszą być one powieszone na odpowiedniej wysokości, różnicowej w zależności od gatunku, dla którego są przeznaczone. Dla zapewnienia bezpieczeństwa ludzi, skrzynki lęgowe należy wieszać w ten sposób, by pod nimi nie znajdowały się chodnik lub trawnik, ale np. zadaszone wejście do klatki schodowej. Ze względu na różną konstrukcję budynków w każdym przypadku konieczna jest konsultacja i nadzór ornitologa oraz chiropterologa nad prowadzonymi pracami. Jego zadaniem jest wskazanie najbardziej odpowiednich miejsc dla zamontowania skrzynek oraz ich liczby. W niektórych przypadkach można zastosować inne rozwiązania polegające na pozostawieniu niezabezpieczonych istniejących otworów wentylacyjnych, odpowiednio zabezpieczonych istniejących wnęk, pozostawania wlotów do szczelin dylatacyjnych. Rozwiązania takie należy jednak każdorazowo uzgadniać ze specjalistą o ich przyjęcie nie powinno skutkować zmniejszeniem liczby dogodnych schronień w porównaniu z rozwiązaniami standardowymi.</w:t>
      </w:r>
    </w:p>
    <w:p w:rsidR="001B4BCA" w:rsidRDefault="00D4772B" w:rsidP="00D4772B">
      <w:pPr>
        <w:ind w:firstLine="708"/>
        <w:jc w:val="both"/>
        <w:rPr>
          <w:rFonts w:ascii="Times New Roman" w:hAnsi="Times New Roman" w:cs="Times New Roman"/>
        </w:rPr>
      </w:pPr>
      <w:r w:rsidRPr="00D4772B">
        <w:rPr>
          <w:rFonts w:ascii="Times New Roman" w:hAnsi="Times New Roman" w:cs="Times New Roman"/>
        </w:rPr>
        <w:t>Ponadto mając na celu zapewnienie przetrwania i właściwego stanu okazów gatunków oraz siedlisk i ostoi wymagane jest przestrzeganie zapisów ustawy z dnia 16 kwietnia 2004 r.</w:t>
      </w:r>
      <w:r w:rsidR="001B4BCA">
        <w:rPr>
          <w:rFonts w:ascii="Times New Roman" w:hAnsi="Times New Roman" w:cs="Times New Roman"/>
        </w:rPr>
        <w:t xml:space="preserve"> o ochronie przyrody (Dz.U. 2024 poz. 1478</w:t>
      </w:r>
      <w:r w:rsidRPr="00D4772B">
        <w:rPr>
          <w:rFonts w:ascii="Times New Roman" w:hAnsi="Times New Roman" w:cs="Times New Roman"/>
        </w:rPr>
        <w:t xml:space="preserve"> z późn. zm.) mającą na celu zapewnienie przetwarzania i właściwego stanu okazów gatunków oraz ich siedlisk i ostoi. Wymagane jest przestrzeganie ww. ustawy dotyczących zakazów oraz odstępstw od zakazów w odniesieniu do gatunków oraz wydanych na jej podstawie przepisów wykonawczych, zwłaszcza: rozporządzenia Ministra Środowiska z dnia 16 grudnia 2016 r. w sprawie ochro</w:t>
      </w:r>
      <w:r w:rsidR="001B4BCA">
        <w:rPr>
          <w:rFonts w:ascii="Times New Roman" w:hAnsi="Times New Roman" w:cs="Times New Roman"/>
        </w:rPr>
        <w:t>ny gatunków zwierząt (Dz.U. 2023 poz. 1580</w:t>
      </w:r>
      <w:r w:rsidRPr="00D4772B">
        <w:rPr>
          <w:rFonts w:ascii="Times New Roman" w:hAnsi="Times New Roman" w:cs="Times New Roman"/>
        </w:rPr>
        <w:t>) rozporządzenia Ministra Środowiska z dnia 9 października 2014 r. w sprawie ochrony gatunkowej roślin (Dz.U. 2014 r. poz. 1409) i rozporządzenia Ministra Środowiska dnia 9 października w sprawie ochrony gatunkowej grzybów (Dz.U. 2014 poz. 1408).</w:t>
      </w:r>
    </w:p>
    <w:p w:rsidR="001B4BCA" w:rsidRDefault="001B4BCA" w:rsidP="001B4BCA">
      <w:pPr>
        <w:ind w:firstLine="708"/>
        <w:jc w:val="both"/>
        <w:rPr>
          <w:rFonts w:ascii="Times New Roman" w:hAnsi="Times New Roman" w:cs="Times New Roman"/>
        </w:rPr>
      </w:pPr>
      <w:r w:rsidRPr="001B4BCA">
        <w:rPr>
          <w:rFonts w:ascii="Times New Roman" w:hAnsi="Times New Roman" w:cs="Times New Roman"/>
        </w:rPr>
        <w:t>Należy również zaznaczyć, że wszelkie inwestycje na terenach chronionych, czy też szczególnie narażonych na zanieczyszczenia (w tym na obszarach OSN), mogą być realizowane pod warunkiem uwzględnienia zakazów, nakazów i ustaleń ujętych w dokumentach powołujących te obszary oraz w dokumentach strategicznych i programowych dotyczących tych obszarów i zasad ich użytkowania. Ponadto na etapie oceny oddziaływania na środowisko konkretnych inwestycji należy dokonać analizy oddziaływań skumulowanych, co pozwoli ograniczyć ewentualny negatywny wpływ na środowisko.</w:t>
      </w:r>
    </w:p>
    <w:p w:rsidR="001B4BCA" w:rsidRDefault="008E147C" w:rsidP="001B4BCA">
      <w:pPr>
        <w:rPr>
          <w:rFonts w:ascii="Times New Roman" w:hAnsi="Times New Roman" w:cs="Times New Roman"/>
          <w:b/>
        </w:rPr>
      </w:pPr>
      <w:r>
        <w:rPr>
          <w:rFonts w:ascii="Times New Roman" w:hAnsi="Times New Roman" w:cs="Times New Roman"/>
          <w:b/>
        </w:rPr>
        <w:t>5</w:t>
      </w:r>
      <w:r w:rsidR="001B4BCA" w:rsidRPr="001B4BCA">
        <w:rPr>
          <w:rFonts w:ascii="Times New Roman" w:hAnsi="Times New Roman" w:cs="Times New Roman"/>
          <w:b/>
        </w:rPr>
        <w:t>.2 Potencjalne oddziaływanie transgraniczne</w:t>
      </w:r>
    </w:p>
    <w:p w:rsidR="00687C82" w:rsidRDefault="001B4BCA" w:rsidP="001B4BCA">
      <w:pPr>
        <w:ind w:firstLine="708"/>
        <w:jc w:val="both"/>
        <w:rPr>
          <w:rFonts w:ascii="Times New Roman" w:hAnsi="Times New Roman" w:cs="Times New Roman"/>
        </w:rPr>
      </w:pPr>
      <w:r w:rsidRPr="001B4BCA">
        <w:rPr>
          <w:rFonts w:ascii="Times New Roman" w:hAnsi="Times New Roman" w:cs="Times New Roman"/>
        </w:rPr>
        <w:t xml:space="preserve">Obowiązek rozważania możliwości transgranicznego oddziaływania na środowisko planowanych przedsięwzięć wynika z Konwencji o ocenach oddziaływania na środowisko w kontekście transgranicznym, sporządzonej w Espoo dnia 25 lutego 1991 roku oraz z Ustawy Prawo Ochrony Środowiska. Specjalnej analizie powinny podlegać inwestycje zlokalizowane blisko granic państwa, a także te realizowane dalej, ale ze względu na rozmiar przedsięwzięcia mogące powodować znaczące emisje lub zmiany w środowisku. Gmina Wieliczki nie jest położone w obszarze przygranicznym, a realizacja „Programu Ochrony Środowiska” nie powoduje żadnych konsekwencji dla ewentualnych skutków środowiskowych, których charakter mógłby posiadać znaczenie transgraniczne. Skala przedsięwzięć zaproponowanych do realizacji w ramach Programu ma charakter regionalny i ewentualne negatywne oddziaływanie tych przedsięwzięć będzie miało zasięg lokalny. Na </w:t>
      </w:r>
      <w:r w:rsidRPr="001B4BCA">
        <w:rPr>
          <w:rFonts w:ascii="Times New Roman" w:hAnsi="Times New Roman" w:cs="Times New Roman"/>
        </w:rPr>
        <w:lastRenderedPageBreak/>
        <w:t>etapie prognozy stwierdzono, że realizacja Programu nie wskazuje możliwości negatywnego trans granicznego oddziaływania na środowisko, mogącego objąć terytorium innych państw.</w:t>
      </w:r>
    </w:p>
    <w:p w:rsidR="008E147C" w:rsidRDefault="008E147C" w:rsidP="008E147C">
      <w:pPr>
        <w:jc w:val="both"/>
        <w:rPr>
          <w:rFonts w:ascii="Times New Roman" w:hAnsi="Times New Roman" w:cs="Times New Roman"/>
          <w:b/>
        </w:rPr>
      </w:pPr>
      <w:r w:rsidRPr="008E147C">
        <w:rPr>
          <w:rFonts w:ascii="Times New Roman" w:hAnsi="Times New Roman" w:cs="Times New Roman"/>
          <w:b/>
        </w:rPr>
        <w:t xml:space="preserve">6. </w:t>
      </w:r>
      <w:r>
        <w:rPr>
          <w:rFonts w:ascii="Times New Roman" w:hAnsi="Times New Roman" w:cs="Times New Roman"/>
          <w:b/>
        </w:rPr>
        <w:t>Charakterystyka działań ujętych w projekcie „Projekt założeń…”</w:t>
      </w:r>
    </w:p>
    <w:p w:rsidR="008E147C" w:rsidRDefault="008E147C" w:rsidP="00D12D8A">
      <w:pPr>
        <w:spacing w:line="360" w:lineRule="auto"/>
        <w:ind w:firstLine="709"/>
        <w:jc w:val="both"/>
        <w:rPr>
          <w:rFonts w:ascii="Times New Roman" w:hAnsi="Times New Roman" w:cs="Times New Roman"/>
        </w:rPr>
      </w:pPr>
      <w:r w:rsidRPr="00D12D8A">
        <w:rPr>
          <w:rFonts w:ascii="Times New Roman" w:hAnsi="Times New Roman" w:cs="Times New Roman"/>
        </w:rPr>
        <w:t xml:space="preserve">Program inwestycji elektroenergetycznych ujętych w projekcie „Projekt założeń…” Przedsięwzięcia opisane w dokumencie będą realizowane zgodnie z istniejącymi planami przedsiębiorstw energetycznych w przypadku gminy </w:t>
      </w:r>
      <w:r w:rsidR="00D12D8A" w:rsidRPr="00D12D8A">
        <w:rPr>
          <w:rFonts w:ascii="Times New Roman" w:hAnsi="Times New Roman" w:cs="Times New Roman"/>
        </w:rPr>
        <w:t>Wieliczki</w:t>
      </w:r>
      <w:r w:rsidRPr="00D12D8A">
        <w:rPr>
          <w:rFonts w:ascii="Times New Roman" w:hAnsi="Times New Roman" w:cs="Times New Roman"/>
        </w:rPr>
        <w:t xml:space="preserve"> dotyczy to </w:t>
      </w:r>
      <w:r w:rsidR="00D12D8A" w:rsidRPr="00D12D8A">
        <w:rPr>
          <w:rFonts w:ascii="Times New Roman" w:hAnsi="Times New Roman" w:cs="Times New Roman"/>
        </w:rPr>
        <w:t>PGE Dystrybucja</w:t>
      </w:r>
      <w:r w:rsidRPr="00D12D8A">
        <w:rPr>
          <w:rFonts w:ascii="Times New Roman" w:hAnsi="Times New Roman" w:cs="Times New Roman"/>
        </w:rPr>
        <w:t xml:space="preserve">. Są to przedsięwzięcia z zakresu sieciowej infrastruktury energetycznej dystrybucyjnej – w zakresie nie wykraczającym poza plany wspomnianych przedsiębiorstw – zlokalizowane na terenie gminy </w:t>
      </w:r>
      <w:r w:rsidR="00D12D8A" w:rsidRPr="00D12D8A">
        <w:rPr>
          <w:rFonts w:ascii="Times New Roman" w:hAnsi="Times New Roman" w:cs="Times New Roman"/>
        </w:rPr>
        <w:t>Wieliczki</w:t>
      </w:r>
      <w:r w:rsidRPr="00D12D8A">
        <w:rPr>
          <w:rFonts w:ascii="Times New Roman" w:hAnsi="Times New Roman" w:cs="Times New Roman"/>
        </w:rPr>
        <w:t>. Dokumenty, na podstawie których zostały poddane procedurze strategicznej oceny oddziaływania na środowisko. Ponadto projekt analizuje możliwości wykorzystania lokalnych źródeł energii i zwiększenia efektywności energetycznej przewidując możliwość realizacji mikro-instalacji odnawialnych źródeł energii, wymianę starych, nieefektywnych indywidualnych źródeł ciepła na nowe lub podłączenie do sieci ciepłowniczej lub gazowej, inwestycji w zakresie efektywności energetycznej w tym poprzez termomodernizację, zastosowanie sprzętu i rozwiązań efektywnych energetycznie, i wymianę oświetlenia ulicznego na mniej energochłonne oraz działania edukacyjne i promocyjne w zakresie świadomego korzystania z energii.</w:t>
      </w:r>
      <w:r w:rsidR="00D12D8A" w:rsidRPr="00D12D8A">
        <w:rPr>
          <w:rFonts w:ascii="Times New Roman" w:hAnsi="Times New Roman" w:cs="Times New Roman"/>
        </w:rPr>
        <w:tab/>
      </w:r>
      <w:r w:rsidR="00D12D8A" w:rsidRPr="00D12D8A">
        <w:rPr>
          <w:rFonts w:ascii="Times New Roman" w:hAnsi="Times New Roman" w:cs="Times New Roman"/>
        </w:rPr>
        <w:tab/>
      </w:r>
      <w:r w:rsidR="00D12D8A" w:rsidRPr="00D12D8A">
        <w:rPr>
          <w:rFonts w:ascii="Times New Roman" w:hAnsi="Times New Roman" w:cs="Times New Roman"/>
        </w:rPr>
        <w:tab/>
      </w:r>
      <w:r w:rsidR="00D12D8A" w:rsidRPr="00D12D8A">
        <w:rPr>
          <w:rFonts w:ascii="Times New Roman" w:hAnsi="Times New Roman" w:cs="Times New Roman"/>
        </w:rPr>
        <w:tab/>
      </w:r>
      <w:r w:rsidR="00D12D8A" w:rsidRPr="00D12D8A">
        <w:rPr>
          <w:rFonts w:ascii="Times New Roman" w:hAnsi="Times New Roman" w:cs="Times New Roman"/>
        </w:rPr>
        <w:tab/>
      </w:r>
      <w:r w:rsidRPr="00D12D8A">
        <w:rPr>
          <w:rFonts w:ascii="Times New Roman" w:hAnsi="Times New Roman" w:cs="Times New Roman"/>
        </w:rPr>
        <w:t xml:space="preserve">Projekt „założeń do planu zaopatrzenia w ciepło, energię elektryczną i paliwa gazowe” jest spójny z „Planem gospodarki niskoemisyjnej gminy </w:t>
      </w:r>
      <w:r w:rsidR="00D12D8A" w:rsidRPr="00D12D8A">
        <w:rPr>
          <w:rFonts w:ascii="Times New Roman" w:hAnsi="Times New Roman" w:cs="Times New Roman"/>
        </w:rPr>
        <w:t>Wieliczki</w:t>
      </w:r>
      <w:r w:rsidRPr="00D12D8A">
        <w:rPr>
          <w:rFonts w:ascii="Times New Roman" w:hAnsi="Times New Roman" w:cs="Times New Roman"/>
        </w:rPr>
        <w:t xml:space="preserve">”. Plan ten jest realizacją wymogów unijnych z zakresu środowiska, w tym III Pakietu energetycznoklimatycznego. Wprowadza on w przepisy prawa miejscowego zapisy m.in. dyrektyw o promocji odnawialnych źródeł energii, o efektywności energetycznej, czyste powietrze dla Europy (CAFE), o efektywności energetycznej budynków (EPBD –recast) oraz innych przepisów unijnych i krajowych. Projekt </w:t>
      </w:r>
      <w:r w:rsidR="00D12D8A" w:rsidRPr="00D12D8A">
        <w:rPr>
          <w:rFonts w:ascii="Times New Roman" w:hAnsi="Times New Roman" w:cs="Times New Roman"/>
        </w:rPr>
        <w:t>założeń</w:t>
      </w:r>
      <w:r w:rsidRPr="00D12D8A">
        <w:rPr>
          <w:rFonts w:ascii="Times New Roman" w:hAnsi="Times New Roman" w:cs="Times New Roman"/>
        </w:rPr>
        <w:t xml:space="preserve"> uwzględnia działania z zakresu zrównoważonego rozwoju. Projekt Założeń jest też zgodny z ustawą z dnia 27 kwietnia 2001 r. – Prawo ochrony środowiska (</w:t>
      </w:r>
      <w:r w:rsidR="00D12D8A" w:rsidRPr="00D12D8A">
        <w:rPr>
          <w:rFonts w:ascii="Times New Roman" w:hAnsi="Times New Roman" w:cs="Times New Roman"/>
        </w:rPr>
        <w:t>Dz. U. z 2015 r., poz. 647</w:t>
      </w:r>
      <w:r w:rsidRPr="00D12D8A">
        <w:rPr>
          <w:rFonts w:ascii="Times New Roman" w:hAnsi="Times New Roman" w:cs="Times New Roman"/>
        </w:rPr>
        <w:t xml:space="preserve"> ze zm.), Polityką energetyczną państwa do roku 2030 (Uchwała Rady Ministrów nr 202/2009), Krajowym Planem Działania w zakresie energii ze źródeł odnawialnych, re</w:t>
      </w:r>
      <w:r w:rsidR="00D12D8A" w:rsidRPr="00D12D8A">
        <w:rPr>
          <w:rFonts w:ascii="Times New Roman" w:hAnsi="Times New Roman" w:cs="Times New Roman"/>
        </w:rPr>
        <w:t>alizującym wymogi Dyrektywy 2023/2413</w:t>
      </w:r>
      <w:r w:rsidRPr="00D12D8A">
        <w:rPr>
          <w:rFonts w:ascii="Times New Roman" w:hAnsi="Times New Roman" w:cs="Times New Roman"/>
        </w:rPr>
        <w:t xml:space="preserve">/WE </w:t>
      </w:r>
      <w:r w:rsidR="00D12D8A" w:rsidRPr="00D12D8A">
        <w:rPr>
          <w:rFonts w:ascii="Times New Roman" w:hAnsi="Times New Roman" w:cs="Times New Roman"/>
        </w:rPr>
        <w:t>w sprawie promowania stosowania energii ze źródeł odnawialnych</w:t>
      </w:r>
      <w:r w:rsidRPr="00D12D8A">
        <w:rPr>
          <w:rFonts w:ascii="Times New Roman" w:hAnsi="Times New Roman" w:cs="Times New Roman"/>
        </w:rPr>
        <w:t xml:space="preserve"> oraz z Drugim Krajowym Planem Działań dotyczącym efektywności energetycznej dla Polski, re</w:t>
      </w:r>
      <w:r w:rsidR="00D12D8A" w:rsidRPr="00D12D8A">
        <w:rPr>
          <w:rFonts w:ascii="Times New Roman" w:hAnsi="Times New Roman" w:cs="Times New Roman"/>
        </w:rPr>
        <w:t>alizującym wymogi dyrektywy 2023/1791</w:t>
      </w:r>
      <w:r w:rsidRPr="00D12D8A">
        <w:rPr>
          <w:rFonts w:ascii="Times New Roman" w:hAnsi="Times New Roman" w:cs="Times New Roman"/>
        </w:rPr>
        <w:t xml:space="preserve">/WE w sprawie efektywności końcowego wykorzystania energii i usług energetycznych. Swym zasięgiem projekt obejmuje cały obszar gminy </w:t>
      </w:r>
      <w:r w:rsidR="00D12D8A" w:rsidRPr="00D12D8A">
        <w:rPr>
          <w:rFonts w:ascii="Times New Roman" w:hAnsi="Times New Roman" w:cs="Times New Roman"/>
        </w:rPr>
        <w:t>Wieliczki</w:t>
      </w:r>
      <w:r w:rsidRPr="00D12D8A">
        <w:rPr>
          <w:rFonts w:ascii="Times New Roman" w:hAnsi="Times New Roman" w:cs="Times New Roman"/>
        </w:rPr>
        <w:t>, nie wykraczając poza jej granice.</w:t>
      </w:r>
    </w:p>
    <w:p w:rsidR="00D12D8A" w:rsidRDefault="00D12D8A" w:rsidP="00D12D8A">
      <w:pPr>
        <w:spacing w:line="360" w:lineRule="auto"/>
        <w:ind w:firstLine="709"/>
        <w:jc w:val="both"/>
        <w:rPr>
          <w:rFonts w:ascii="Times New Roman" w:hAnsi="Times New Roman" w:cs="Times New Roman"/>
        </w:rPr>
      </w:pPr>
      <w:r>
        <w:rPr>
          <w:rFonts w:ascii="Times New Roman" w:hAnsi="Times New Roman" w:cs="Times New Roman"/>
        </w:rPr>
        <w:t xml:space="preserve">Swym zasięgiem projekt obejmuje cały obszar gminy Wieliczki, nie wykraczając poza jej granice. </w:t>
      </w:r>
    </w:p>
    <w:p w:rsidR="00D12D8A" w:rsidRDefault="00D12D8A" w:rsidP="00D12D8A">
      <w:pPr>
        <w:spacing w:line="360" w:lineRule="auto"/>
        <w:ind w:firstLine="709"/>
        <w:jc w:val="both"/>
        <w:rPr>
          <w:rFonts w:ascii="Times New Roman" w:hAnsi="Times New Roman" w:cs="Times New Roman"/>
        </w:rPr>
      </w:pPr>
    </w:p>
    <w:p w:rsidR="00D12D8A" w:rsidRDefault="00D12D8A" w:rsidP="00D12D8A">
      <w:pPr>
        <w:spacing w:line="360" w:lineRule="auto"/>
        <w:ind w:firstLine="709"/>
        <w:jc w:val="both"/>
        <w:rPr>
          <w:rFonts w:ascii="Times New Roman" w:hAnsi="Times New Roman" w:cs="Times New Roman"/>
        </w:rPr>
      </w:pPr>
    </w:p>
    <w:p w:rsidR="00D12D8A" w:rsidRDefault="00D12D8A" w:rsidP="00D12D8A">
      <w:pPr>
        <w:spacing w:line="360" w:lineRule="auto"/>
        <w:ind w:firstLine="709"/>
        <w:jc w:val="both"/>
        <w:rPr>
          <w:rFonts w:ascii="Times New Roman" w:hAnsi="Times New Roman" w:cs="Times New Roman"/>
        </w:rPr>
      </w:pPr>
      <w:r>
        <w:rPr>
          <w:rFonts w:ascii="Times New Roman" w:hAnsi="Times New Roman" w:cs="Times New Roman"/>
        </w:rPr>
        <w:lastRenderedPageBreak/>
        <w:t>Planowane są następujące działania z zakresu:</w:t>
      </w:r>
    </w:p>
    <w:p w:rsidR="00D12D8A" w:rsidRDefault="00D12D8A" w:rsidP="00D12D8A">
      <w:pPr>
        <w:spacing w:line="360" w:lineRule="auto"/>
        <w:ind w:firstLine="709"/>
        <w:jc w:val="both"/>
        <w:rPr>
          <w:rFonts w:ascii="Times New Roman" w:hAnsi="Times New Roman" w:cs="Times New Roman"/>
        </w:rPr>
      </w:pPr>
      <w:r>
        <w:rPr>
          <w:rFonts w:ascii="Times New Roman" w:hAnsi="Times New Roman" w:cs="Times New Roman"/>
        </w:rPr>
        <w:t>I. Zaopatrzenie w ciepło:</w:t>
      </w:r>
    </w:p>
    <w:p w:rsidR="00D12D8A" w:rsidRDefault="00D12D8A" w:rsidP="00D12D8A">
      <w:pPr>
        <w:spacing w:line="360" w:lineRule="auto"/>
        <w:ind w:firstLine="709"/>
        <w:jc w:val="both"/>
        <w:rPr>
          <w:rFonts w:ascii="Times New Roman" w:hAnsi="Times New Roman" w:cs="Times New Roman"/>
        </w:rPr>
      </w:pPr>
      <w:r>
        <w:rPr>
          <w:rFonts w:ascii="Times New Roman" w:hAnsi="Times New Roman" w:cs="Times New Roman"/>
        </w:rPr>
        <w:t>W zakresie zaopatrzenia w ciepło nie przewiduje się działań w zakresie powstawania zcentralizowanych źródeł ogrzewania oraz powstawania i rozwoju sieci ciepłowniczych.</w:t>
      </w:r>
    </w:p>
    <w:p w:rsidR="00D12D8A" w:rsidRDefault="00D12D8A" w:rsidP="00D12D8A">
      <w:pPr>
        <w:spacing w:line="360" w:lineRule="auto"/>
        <w:ind w:firstLine="709"/>
        <w:jc w:val="both"/>
        <w:rPr>
          <w:rFonts w:ascii="Times New Roman" w:hAnsi="Times New Roman" w:cs="Times New Roman"/>
        </w:rPr>
      </w:pPr>
      <w:r>
        <w:rPr>
          <w:rFonts w:ascii="Times New Roman" w:hAnsi="Times New Roman" w:cs="Times New Roman"/>
        </w:rPr>
        <w:t>II. Zaopatrzenie w energię elektryczną</w:t>
      </w:r>
    </w:p>
    <w:p w:rsidR="00D12D8A" w:rsidRDefault="00D12D8A" w:rsidP="00D12D8A">
      <w:pPr>
        <w:spacing w:line="360" w:lineRule="auto"/>
        <w:ind w:firstLine="709"/>
        <w:jc w:val="both"/>
        <w:rPr>
          <w:rFonts w:ascii="Times New Roman" w:hAnsi="Times New Roman" w:cs="Times New Roman"/>
        </w:rPr>
      </w:pPr>
      <w:r>
        <w:rPr>
          <w:rFonts w:ascii="Times New Roman" w:hAnsi="Times New Roman" w:cs="Times New Roman"/>
        </w:rPr>
        <w:t xml:space="preserve">Dla gminy Wieliczki związanych z zasilaniem gminy w energię elektryczną w latach </w:t>
      </w:r>
      <w:r w:rsidR="004F4C4E">
        <w:rPr>
          <w:rFonts w:ascii="Times New Roman" w:hAnsi="Times New Roman" w:cs="Times New Roman"/>
        </w:rPr>
        <w:t xml:space="preserve">2025-2035 PGE Dystrybucja przewiduje następujące inwestycje: </w:t>
      </w:r>
    </w:p>
    <w:tbl>
      <w:tblPr>
        <w:tblStyle w:val="Tabela-Siatka"/>
        <w:tblW w:w="0" w:type="auto"/>
        <w:tblLook w:val="04A0"/>
      </w:tblPr>
      <w:tblGrid>
        <w:gridCol w:w="1951"/>
        <w:gridCol w:w="7261"/>
      </w:tblGrid>
      <w:tr w:rsidR="0024393C" w:rsidTr="0024393C">
        <w:tc>
          <w:tcPr>
            <w:tcW w:w="1951" w:type="dxa"/>
            <w:shd w:val="clear" w:color="auto" w:fill="A6A6A6" w:themeFill="background1" w:themeFillShade="A6"/>
            <w:vAlign w:val="center"/>
          </w:tcPr>
          <w:p w:rsidR="0024393C" w:rsidRPr="0024393C" w:rsidRDefault="0024393C" w:rsidP="0024393C">
            <w:pPr>
              <w:spacing w:line="360" w:lineRule="auto"/>
              <w:jc w:val="center"/>
              <w:rPr>
                <w:rFonts w:ascii="Times New Roman" w:hAnsi="Times New Roman" w:cs="Times New Roman"/>
                <w:b/>
              </w:rPr>
            </w:pPr>
            <w:r w:rsidRPr="0024393C">
              <w:rPr>
                <w:rFonts w:ascii="Times New Roman" w:hAnsi="Times New Roman" w:cs="Times New Roman"/>
                <w:b/>
              </w:rPr>
              <w:t>Planowany okres realizacji</w:t>
            </w:r>
          </w:p>
        </w:tc>
        <w:tc>
          <w:tcPr>
            <w:tcW w:w="7261" w:type="dxa"/>
            <w:shd w:val="clear" w:color="auto" w:fill="A6A6A6" w:themeFill="background1" w:themeFillShade="A6"/>
            <w:vAlign w:val="center"/>
          </w:tcPr>
          <w:p w:rsidR="0024393C" w:rsidRPr="0024393C" w:rsidRDefault="0024393C" w:rsidP="0024393C">
            <w:pPr>
              <w:spacing w:line="360" w:lineRule="auto"/>
              <w:jc w:val="center"/>
              <w:rPr>
                <w:rFonts w:ascii="Times New Roman" w:hAnsi="Times New Roman" w:cs="Times New Roman"/>
                <w:b/>
              </w:rPr>
            </w:pPr>
            <w:r w:rsidRPr="0024393C">
              <w:rPr>
                <w:rFonts w:ascii="Times New Roman" w:hAnsi="Times New Roman" w:cs="Times New Roman"/>
                <w:b/>
              </w:rPr>
              <w:t>Zakres planowanej inwestycji</w:t>
            </w:r>
          </w:p>
        </w:tc>
      </w:tr>
      <w:tr w:rsidR="0024393C" w:rsidTr="0024393C">
        <w:tc>
          <w:tcPr>
            <w:tcW w:w="1951" w:type="dxa"/>
          </w:tcPr>
          <w:p w:rsidR="0024393C" w:rsidRPr="0024393C" w:rsidRDefault="0024393C" w:rsidP="00D12D8A">
            <w:pPr>
              <w:spacing w:line="360" w:lineRule="auto"/>
              <w:jc w:val="both"/>
              <w:rPr>
                <w:rFonts w:ascii="Times New Roman" w:hAnsi="Times New Roman" w:cs="Times New Roman"/>
              </w:rPr>
            </w:pPr>
            <w:r w:rsidRPr="0024393C">
              <w:rPr>
                <w:rFonts w:ascii="Times New Roman" w:hAnsi="Times New Roman" w:cs="Times New Roman"/>
              </w:rPr>
              <w:t>2025-2035</w:t>
            </w:r>
          </w:p>
        </w:tc>
        <w:tc>
          <w:tcPr>
            <w:tcW w:w="7261" w:type="dxa"/>
          </w:tcPr>
          <w:p w:rsidR="0024393C" w:rsidRPr="0024393C" w:rsidRDefault="0024393C" w:rsidP="00D12D8A">
            <w:pPr>
              <w:spacing w:line="360" w:lineRule="auto"/>
              <w:jc w:val="both"/>
              <w:rPr>
                <w:rFonts w:ascii="Times New Roman" w:hAnsi="Times New Roman" w:cs="Times New Roman"/>
              </w:rPr>
            </w:pPr>
            <w:r w:rsidRPr="0024393C">
              <w:rPr>
                <w:rFonts w:ascii="Times New Roman" w:hAnsi="Times New Roman" w:cs="Times New Roman"/>
              </w:rPr>
              <w:t>Przyłączenie odbiorców- prognoza</w:t>
            </w:r>
          </w:p>
        </w:tc>
      </w:tr>
      <w:tr w:rsidR="0024393C" w:rsidTr="0024393C">
        <w:tc>
          <w:tcPr>
            <w:tcW w:w="1951" w:type="dxa"/>
          </w:tcPr>
          <w:p w:rsidR="0024393C" w:rsidRPr="0024393C" w:rsidRDefault="0024393C" w:rsidP="00D12D8A">
            <w:pPr>
              <w:spacing w:line="360" w:lineRule="auto"/>
              <w:jc w:val="both"/>
              <w:rPr>
                <w:rFonts w:ascii="Times New Roman" w:hAnsi="Times New Roman" w:cs="Times New Roman"/>
              </w:rPr>
            </w:pPr>
            <w:r w:rsidRPr="0024393C">
              <w:rPr>
                <w:rFonts w:ascii="Times New Roman" w:hAnsi="Times New Roman" w:cs="Times New Roman"/>
              </w:rPr>
              <w:t>2025-2035</w:t>
            </w:r>
          </w:p>
        </w:tc>
        <w:tc>
          <w:tcPr>
            <w:tcW w:w="7261" w:type="dxa"/>
          </w:tcPr>
          <w:p w:rsidR="0024393C" w:rsidRPr="0024393C" w:rsidRDefault="0024393C" w:rsidP="00D12D8A">
            <w:pPr>
              <w:spacing w:line="360" w:lineRule="auto"/>
              <w:jc w:val="both"/>
              <w:rPr>
                <w:rFonts w:ascii="Times New Roman" w:hAnsi="Times New Roman" w:cs="Times New Roman"/>
              </w:rPr>
            </w:pPr>
            <w:r w:rsidRPr="0024393C">
              <w:rPr>
                <w:rFonts w:ascii="Times New Roman" w:hAnsi="Times New Roman" w:cs="Times New Roman"/>
              </w:rPr>
              <w:t>Przyłączenie odbiorców warunki przyłączenia grupa IV-VI</w:t>
            </w:r>
          </w:p>
        </w:tc>
      </w:tr>
      <w:tr w:rsidR="0024393C" w:rsidTr="0024393C">
        <w:tc>
          <w:tcPr>
            <w:tcW w:w="1951" w:type="dxa"/>
          </w:tcPr>
          <w:p w:rsidR="0024393C" w:rsidRPr="0024393C" w:rsidRDefault="0024393C" w:rsidP="00D12D8A">
            <w:pPr>
              <w:spacing w:line="360" w:lineRule="auto"/>
              <w:jc w:val="both"/>
              <w:rPr>
                <w:rFonts w:ascii="Times New Roman" w:hAnsi="Times New Roman" w:cs="Times New Roman"/>
              </w:rPr>
            </w:pPr>
            <w:r w:rsidRPr="0024393C">
              <w:rPr>
                <w:rFonts w:ascii="Times New Roman" w:hAnsi="Times New Roman" w:cs="Times New Roman"/>
              </w:rPr>
              <w:t>2025-2035</w:t>
            </w:r>
          </w:p>
        </w:tc>
        <w:tc>
          <w:tcPr>
            <w:tcW w:w="7261" w:type="dxa"/>
          </w:tcPr>
          <w:p w:rsidR="0024393C" w:rsidRPr="0024393C" w:rsidRDefault="0024393C" w:rsidP="00D12D8A">
            <w:pPr>
              <w:spacing w:line="360" w:lineRule="auto"/>
              <w:jc w:val="both"/>
              <w:rPr>
                <w:rFonts w:ascii="Times New Roman" w:hAnsi="Times New Roman" w:cs="Times New Roman"/>
              </w:rPr>
            </w:pPr>
            <w:r w:rsidRPr="0024393C">
              <w:rPr>
                <w:rFonts w:ascii="Times New Roman" w:hAnsi="Times New Roman" w:cs="Times New Roman"/>
              </w:rPr>
              <w:t>Budowa przyłączy nn związanych z przyłączeniem nowych odbiorców grupy IV-VI</w:t>
            </w:r>
          </w:p>
        </w:tc>
      </w:tr>
      <w:tr w:rsidR="0024393C" w:rsidTr="0024393C">
        <w:tc>
          <w:tcPr>
            <w:tcW w:w="1951" w:type="dxa"/>
          </w:tcPr>
          <w:p w:rsidR="0024393C" w:rsidRPr="0024393C" w:rsidRDefault="0024393C" w:rsidP="00D12D8A">
            <w:pPr>
              <w:spacing w:line="360" w:lineRule="auto"/>
              <w:jc w:val="both"/>
              <w:rPr>
                <w:rFonts w:ascii="Times New Roman" w:hAnsi="Times New Roman" w:cs="Times New Roman"/>
              </w:rPr>
            </w:pPr>
            <w:r w:rsidRPr="0024393C">
              <w:rPr>
                <w:rFonts w:ascii="Times New Roman" w:hAnsi="Times New Roman" w:cs="Times New Roman"/>
              </w:rPr>
              <w:t>2025-2035</w:t>
            </w:r>
          </w:p>
        </w:tc>
        <w:tc>
          <w:tcPr>
            <w:tcW w:w="7261" w:type="dxa"/>
          </w:tcPr>
          <w:p w:rsidR="0024393C" w:rsidRPr="0024393C" w:rsidRDefault="0024393C" w:rsidP="00D12D8A">
            <w:pPr>
              <w:spacing w:line="360" w:lineRule="auto"/>
              <w:jc w:val="both"/>
              <w:rPr>
                <w:rFonts w:ascii="Times New Roman" w:hAnsi="Times New Roman" w:cs="Times New Roman"/>
              </w:rPr>
            </w:pPr>
            <w:r w:rsidRPr="0024393C">
              <w:rPr>
                <w:rFonts w:ascii="Times New Roman" w:hAnsi="Times New Roman" w:cs="Times New Roman"/>
              </w:rPr>
              <w:t>Budowa linii WN 110kV Gołdap- Olecko</w:t>
            </w:r>
          </w:p>
        </w:tc>
      </w:tr>
      <w:tr w:rsidR="0024393C" w:rsidTr="0024393C">
        <w:tc>
          <w:tcPr>
            <w:tcW w:w="1951" w:type="dxa"/>
          </w:tcPr>
          <w:p w:rsidR="0024393C" w:rsidRPr="0024393C" w:rsidRDefault="0024393C" w:rsidP="00D12D8A">
            <w:pPr>
              <w:spacing w:line="360" w:lineRule="auto"/>
              <w:jc w:val="both"/>
              <w:rPr>
                <w:rFonts w:ascii="Times New Roman" w:hAnsi="Times New Roman" w:cs="Times New Roman"/>
              </w:rPr>
            </w:pPr>
            <w:r w:rsidRPr="0024393C">
              <w:rPr>
                <w:rFonts w:ascii="Times New Roman" w:hAnsi="Times New Roman" w:cs="Times New Roman"/>
              </w:rPr>
              <w:t>2025-2035</w:t>
            </w:r>
          </w:p>
        </w:tc>
        <w:tc>
          <w:tcPr>
            <w:tcW w:w="7261" w:type="dxa"/>
          </w:tcPr>
          <w:p w:rsidR="0024393C" w:rsidRPr="0024393C" w:rsidRDefault="0024393C" w:rsidP="00D12D8A">
            <w:pPr>
              <w:spacing w:line="360" w:lineRule="auto"/>
              <w:jc w:val="both"/>
              <w:rPr>
                <w:rFonts w:ascii="Times New Roman" w:hAnsi="Times New Roman" w:cs="Times New Roman"/>
              </w:rPr>
            </w:pPr>
            <w:r w:rsidRPr="0024393C">
              <w:rPr>
                <w:rFonts w:ascii="Times New Roman" w:hAnsi="Times New Roman" w:cs="Times New Roman"/>
              </w:rPr>
              <w:t>Modernizacja linii SN i NN na terenie Gminy Wieliczki</w:t>
            </w:r>
          </w:p>
        </w:tc>
      </w:tr>
      <w:tr w:rsidR="0024393C" w:rsidTr="0024393C">
        <w:tc>
          <w:tcPr>
            <w:tcW w:w="1951" w:type="dxa"/>
          </w:tcPr>
          <w:p w:rsidR="0024393C" w:rsidRPr="0024393C" w:rsidRDefault="0024393C" w:rsidP="00D12D8A">
            <w:pPr>
              <w:spacing w:line="360" w:lineRule="auto"/>
              <w:jc w:val="both"/>
              <w:rPr>
                <w:rFonts w:ascii="Times New Roman" w:hAnsi="Times New Roman" w:cs="Times New Roman"/>
              </w:rPr>
            </w:pPr>
            <w:r>
              <w:rPr>
                <w:rFonts w:ascii="Times New Roman" w:hAnsi="Times New Roman" w:cs="Times New Roman"/>
              </w:rPr>
              <w:t>2025-2027</w:t>
            </w:r>
          </w:p>
        </w:tc>
        <w:tc>
          <w:tcPr>
            <w:tcW w:w="7261" w:type="dxa"/>
          </w:tcPr>
          <w:p w:rsidR="0024393C" w:rsidRPr="0024393C" w:rsidRDefault="0024393C" w:rsidP="00D12D8A">
            <w:pPr>
              <w:spacing w:line="360" w:lineRule="auto"/>
              <w:jc w:val="both"/>
              <w:rPr>
                <w:rFonts w:ascii="Times New Roman" w:hAnsi="Times New Roman" w:cs="Times New Roman"/>
              </w:rPr>
            </w:pPr>
            <w:r>
              <w:rPr>
                <w:rFonts w:ascii="Times New Roman" w:hAnsi="Times New Roman" w:cs="Times New Roman"/>
              </w:rPr>
              <w:t>Modernizacja stacji i linii 110kV oraz 5 stacji 110/154 kV</w:t>
            </w:r>
          </w:p>
        </w:tc>
      </w:tr>
      <w:tr w:rsidR="0024393C" w:rsidTr="0024393C">
        <w:tc>
          <w:tcPr>
            <w:tcW w:w="1951" w:type="dxa"/>
          </w:tcPr>
          <w:p w:rsidR="0024393C" w:rsidRDefault="0024393C" w:rsidP="00D12D8A">
            <w:pPr>
              <w:spacing w:line="360" w:lineRule="auto"/>
              <w:jc w:val="both"/>
              <w:rPr>
                <w:rFonts w:ascii="Times New Roman" w:hAnsi="Times New Roman" w:cs="Times New Roman"/>
              </w:rPr>
            </w:pPr>
            <w:r>
              <w:rPr>
                <w:rFonts w:ascii="Times New Roman" w:hAnsi="Times New Roman" w:cs="Times New Roman"/>
              </w:rPr>
              <w:t>2025-2026</w:t>
            </w:r>
          </w:p>
        </w:tc>
        <w:tc>
          <w:tcPr>
            <w:tcW w:w="7261" w:type="dxa"/>
          </w:tcPr>
          <w:p w:rsidR="0024393C" w:rsidRDefault="0024393C" w:rsidP="00D12D8A">
            <w:pPr>
              <w:spacing w:line="360" w:lineRule="auto"/>
              <w:jc w:val="both"/>
              <w:rPr>
                <w:rFonts w:ascii="Times New Roman" w:hAnsi="Times New Roman" w:cs="Times New Roman"/>
              </w:rPr>
            </w:pPr>
            <w:r>
              <w:rPr>
                <w:rFonts w:ascii="Times New Roman" w:hAnsi="Times New Roman" w:cs="Times New Roman"/>
              </w:rPr>
              <w:t>Projekt „inteligentne sieci” (KPO)</w:t>
            </w:r>
          </w:p>
        </w:tc>
      </w:tr>
    </w:tbl>
    <w:p w:rsidR="0024393C" w:rsidRDefault="0024393C" w:rsidP="0024393C">
      <w:pPr>
        <w:spacing w:line="360" w:lineRule="auto"/>
        <w:jc w:val="both"/>
        <w:rPr>
          <w:rFonts w:ascii="Times New Roman" w:hAnsi="Times New Roman" w:cs="Times New Roman"/>
          <w:sz w:val="20"/>
          <w:szCs w:val="20"/>
        </w:rPr>
      </w:pPr>
      <w:r w:rsidRPr="0024393C">
        <w:rPr>
          <w:rFonts w:ascii="Times New Roman" w:hAnsi="Times New Roman" w:cs="Times New Roman"/>
          <w:sz w:val="20"/>
          <w:szCs w:val="20"/>
        </w:rPr>
        <w:t>Źródło: opracowanie własne</w:t>
      </w:r>
    </w:p>
    <w:p w:rsidR="0024393C" w:rsidRDefault="000D644E" w:rsidP="0024393C">
      <w:pPr>
        <w:spacing w:line="360" w:lineRule="auto"/>
        <w:jc w:val="both"/>
        <w:rPr>
          <w:rFonts w:ascii="Times New Roman" w:hAnsi="Times New Roman" w:cs="Times New Roman"/>
          <w:sz w:val="20"/>
          <w:szCs w:val="20"/>
        </w:rPr>
      </w:pPr>
      <w:r>
        <w:rPr>
          <w:rFonts w:ascii="Times New Roman" w:hAnsi="Times New Roman" w:cs="Times New Roman"/>
          <w:sz w:val="20"/>
          <w:szCs w:val="20"/>
        </w:rPr>
        <w:t>III. Zaopatrzenie w gaz</w:t>
      </w:r>
    </w:p>
    <w:p w:rsidR="000D644E" w:rsidRDefault="000D644E" w:rsidP="0024393C">
      <w:pPr>
        <w:spacing w:line="360" w:lineRule="auto"/>
        <w:jc w:val="both"/>
        <w:rPr>
          <w:rFonts w:ascii="Times New Roman" w:hAnsi="Times New Roman" w:cs="Times New Roman"/>
          <w:sz w:val="20"/>
          <w:szCs w:val="20"/>
        </w:rPr>
      </w:pPr>
      <w:r>
        <w:rPr>
          <w:rFonts w:ascii="Times New Roman" w:hAnsi="Times New Roman" w:cs="Times New Roman"/>
          <w:sz w:val="20"/>
          <w:szCs w:val="20"/>
        </w:rPr>
        <w:tab/>
      </w:r>
      <w:r w:rsidRPr="000D644E">
        <w:rPr>
          <w:rFonts w:ascii="Times New Roman" w:hAnsi="Times New Roman" w:cs="Times New Roman"/>
          <w:szCs w:val="20"/>
        </w:rPr>
        <w:t xml:space="preserve">Brak jest planów rozwojowych sieci gazowniczych na terenie Gminy Wieliczki. </w:t>
      </w:r>
    </w:p>
    <w:p w:rsidR="000D644E" w:rsidRDefault="000D644E" w:rsidP="0024393C">
      <w:pPr>
        <w:spacing w:line="360" w:lineRule="auto"/>
        <w:jc w:val="both"/>
        <w:rPr>
          <w:rFonts w:ascii="Times New Roman" w:hAnsi="Times New Roman" w:cs="Times New Roman"/>
          <w:b/>
          <w:szCs w:val="20"/>
        </w:rPr>
      </w:pPr>
      <w:r w:rsidRPr="000D644E">
        <w:rPr>
          <w:rFonts w:ascii="Times New Roman" w:hAnsi="Times New Roman" w:cs="Times New Roman"/>
          <w:b/>
          <w:szCs w:val="20"/>
        </w:rPr>
        <w:t>6.1. Przedsięwzięcia optymalizujące wykorzystanie energii elektrycznej, cieplnej i paliw gazowych</w:t>
      </w:r>
    </w:p>
    <w:p w:rsidR="000D644E" w:rsidRPr="000D644E" w:rsidRDefault="000D644E" w:rsidP="000D644E">
      <w:pPr>
        <w:spacing w:line="360" w:lineRule="auto"/>
        <w:ind w:firstLine="709"/>
        <w:jc w:val="both"/>
        <w:rPr>
          <w:rFonts w:ascii="Times New Roman" w:hAnsi="Times New Roman" w:cs="Times New Roman"/>
          <w:b/>
          <w:szCs w:val="20"/>
        </w:rPr>
      </w:pPr>
      <w:r w:rsidRPr="000D644E">
        <w:rPr>
          <w:rFonts w:ascii="Times New Roman" w:hAnsi="Times New Roman" w:cs="Times New Roman"/>
        </w:rPr>
        <w:t xml:space="preserve">Jednym z warunków postępu i bezpieczeństwa energetycznego jest dążenie do zmniejszenia zużycia i racjonalnego wykorzystania nośników energii. Spowodowane jest to takimi cechami nośników energii jak : </w:t>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r>
      <w:r>
        <w:rPr>
          <w:rFonts w:ascii="Times New Roman" w:hAnsi="Times New Roman" w:cs="Times New Roman"/>
        </w:rPr>
        <w:t xml:space="preserve">                 </w:t>
      </w:r>
      <w:r w:rsidRPr="000D644E">
        <w:rPr>
          <w:rFonts w:ascii="Times New Roman" w:eastAsia="MS Gothic" w:hAnsi="MS Gothic" w:cs="Times New Roman"/>
        </w:rPr>
        <w:t>➢</w:t>
      </w:r>
      <w:r w:rsidRPr="000D644E">
        <w:rPr>
          <w:rFonts w:ascii="Times New Roman" w:hAnsi="Times New Roman" w:cs="Times New Roman"/>
        </w:rPr>
        <w:t xml:space="preserve"> ograniczoność zasobów, </w:t>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r>
      <w:r>
        <w:rPr>
          <w:rFonts w:ascii="Times New Roman" w:hAnsi="Times New Roman" w:cs="Times New Roman"/>
        </w:rPr>
        <w:t xml:space="preserve">               </w:t>
      </w:r>
      <w:r w:rsidRPr="000D644E">
        <w:rPr>
          <w:rFonts w:ascii="Times New Roman" w:eastAsia="MS Gothic" w:hAnsi="MS Gothic" w:cs="Times New Roman"/>
        </w:rPr>
        <w:t>➢</w:t>
      </w:r>
      <w:r w:rsidRPr="000D644E">
        <w:rPr>
          <w:rFonts w:ascii="Times New Roman" w:hAnsi="Times New Roman" w:cs="Times New Roman"/>
        </w:rPr>
        <w:t xml:space="preserve"> utrudniony dostęp do paliw, </w:t>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r>
      <w:r>
        <w:rPr>
          <w:rFonts w:ascii="Times New Roman" w:hAnsi="Times New Roman" w:cs="Times New Roman"/>
        </w:rPr>
        <w:t xml:space="preserve">               </w:t>
      </w:r>
      <w:r w:rsidRPr="000D644E">
        <w:rPr>
          <w:rFonts w:ascii="Times New Roman" w:eastAsia="MS Gothic" w:hAnsi="MS Gothic" w:cs="Times New Roman"/>
        </w:rPr>
        <w:t>➢</w:t>
      </w:r>
      <w:r w:rsidRPr="000D644E">
        <w:rPr>
          <w:rFonts w:ascii="Times New Roman" w:hAnsi="Times New Roman" w:cs="Times New Roman"/>
        </w:rPr>
        <w:t xml:space="preserve"> wzrostowa tendencja cen paliw, </w:t>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r>
      <w:r>
        <w:rPr>
          <w:rFonts w:ascii="Times New Roman" w:hAnsi="Times New Roman" w:cs="Times New Roman"/>
        </w:rPr>
        <w:t xml:space="preserve">                </w:t>
      </w:r>
      <w:r w:rsidRPr="000D644E">
        <w:rPr>
          <w:rFonts w:ascii="Times New Roman" w:eastAsia="MS Gothic" w:hAnsi="MS Gothic" w:cs="Times New Roman"/>
        </w:rPr>
        <w:t>➢</w:t>
      </w:r>
      <w:r w:rsidRPr="000D644E">
        <w:rPr>
          <w:rFonts w:ascii="Times New Roman" w:hAnsi="Times New Roman" w:cs="Times New Roman"/>
        </w:rPr>
        <w:t xml:space="preserve"> zanieczyszczenie środowiska spowodowane procesami spalania, </w:t>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r>
      <w:r>
        <w:rPr>
          <w:rFonts w:ascii="Times New Roman" w:hAnsi="Times New Roman" w:cs="Times New Roman"/>
        </w:rPr>
        <w:t xml:space="preserve">                  </w:t>
      </w:r>
      <w:r w:rsidRPr="000D644E">
        <w:rPr>
          <w:rFonts w:ascii="Times New Roman" w:hAnsi="Times New Roman" w:cs="Times New Roman"/>
        </w:rPr>
        <w:t xml:space="preserve">Do lat 90 XX w. polityka energetyczna w Polsce nie zachęcała do oszczędnego gospodarowania. Po roku 1990 wraz z wprowadzeniem gospodarki rynkowej zmieniło się postrzegania problemów </w:t>
      </w:r>
      <w:r w:rsidRPr="000D644E">
        <w:rPr>
          <w:rFonts w:ascii="Times New Roman" w:hAnsi="Times New Roman" w:cs="Times New Roman"/>
        </w:rPr>
        <w:lastRenderedPageBreak/>
        <w:t>związanych z energią. Z jednej strony nastąpiło urealnienie cen nośników energii, co wymusiło szukanie rozwiązań dających oszczędności w tym zakresie, z drugiej strony procesy globalizacyjne i wzrastająca wrażliwość społeczna na problemy ochrony środowiska wymusiły traktowanie wykorzystania energii nie tylko w kategoriach ekonomicznych ale i środowiskowych.</w:t>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t>Struktura zasobów paliw naturalnych w Polsce powoduje nieprawidłowe proporcje pokrycia zapotrzebowania na energię pierwotną za pomocą różnych nośników. Udział paliw stałych w gospodarce en</w:t>
      </w:r>
      <w:r>
        <w:rPr>
          <w:rFonts w:ascii="Times New Roman" w:hAnsi="Times New Roman" w:cs="Times New Roman"/>
        </w:rPr>
        <w:t>ergetycznej Polski wynosi ok. 60</w:t>
      </w:r>
      <w:r w:rsidRPr="000D644E">
        <w:rPr>
          <w:rFonts w:ascii="Times New Roman" w:hAnsi="Times New Roman" w:cs="Times New Roman"/>
        </w:rPr>
        <w:t>%, a paliw węglowodoro</w:t>
      </w:r>
      <w:r>
        <w:rPr>
          <w:rFonts w:ascii="Times New Roman" w:hAnsi="Times New Roman" w:cs="Times New Roman"/>
        </w:rPr>
        <w:t>wych (oleje opałowe, gaz) ok. 10</w:t>
      </w:r>
      <w:r w:rsidRPr="000D644E">
        <w:rPr>
          <w:rFonts w:ascii="Times New Roman" w:hAnsi="Times New Roman" w:cs="Times New Roman"/>
        </w:rPr>
        <w:t xml:space="preserve">%, co w porównaniu z wysokorozwiniętymi krajami Europy Zachodniej jest niekorzystne z uwagi na duży udział paliw stałych, związane z tym emisje i zanieczyszczenia środowiska. Zbyt mały udział odnawialnych źródeł energii, szczególnie w porównaniu z krajami „starej” Unii Europejskiej plasuje nas odległej pozycji krajów nie dbających o zasoby i środowisko. </w:t>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r>
      <w:r w:rsidRPr="000D644E">
        <w:rPr>
          <w:rFonts w:ascii="Times New Roman" w:hAnsi="Times New Roman" w:cs="Times New Roman"/>
        </w:rPr>
        <w:tab/>
        <w:t>W Polsce udział sektora bytowo-komunalnego w ogólnym wykorzystaniu zaso</w:t>
      </w:r>
      <w:r>
        <w:rPr>
          <w:rFonts w:ascii="Times New Roman" w:hAnsi="Times New Roman" w:cs="Times New Roman"/>
        </w:rPr>
        <w:t xml:space="preserve">bów energetycznych wynosi ok. 20%. </w:t>
      </w:r>
      <w:r w:rsidRPr="000D644E">
        <w:rPr>
          <w:rFonts w:ascii="Times New Roman" w:hAnsi="Times New Roman" w:cs="Times New Roman"/>
        </w:rPr>
        <w:t xml:space="preserve">W chwili obecnej sektor bytowokomunalny zużywa nadmierne ilości energii.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774AF3">
        <w:rPr>
          <w:rFonts w:ascii="Times New Roman" w:hAnsi="Times New Roman" w:cs="Times New Roman"/>
        </w:rPr>
        <w:tab/>
      </w:r>
      <w:r w:rsidRPr="000D644E">
        <w:rPr>
          <w:rFonts w:ascii="Times New Roman" w:hAnsi="Times New Roman" w:cs="Times New Roman"/>
        </w:rPr>
        <w:t xml:space="preserve">Samorządy począwszy od szczebla podstawowego, czyli od gminy, będące w znaczącej mierze administratorami i właścicielami budynków mieszkalnych i budynków użyteczności publicznej mają duże możliwości podjęcia działań zmierzających do propagowania, wdrażania i stosowania oszczędnych rozwiązań w obszarze wykorzystania energii.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D644E">
        <w:rPr>
          <w:rFonts w:ascii="Times New Roman" w:hAnsi="Times New Roman" w:cs="Times New Roman"/>
        </w:rPr>
        <w:t xml:space="preserve">Odbiorcy indywidualni (gospodarstwa domowe i sfera gospodarcza) mają również duże możliwości oszczędzania. Sami użytkownicy mieszkań zwłaszcza w zasobach komunalnych nie mają jednak pełnych możliwości ograniczenia kosztów ogrzewania ze względu na stan techniczny i dalekie od nowoczesnych rozwiązania techniczne instalacji dostarczających energię do poszczególnych lokali. Szczególny wpływ na taki stan ma brak urządzeń regulacyjnych, niska sprawność źródeł ciepła, duże straty ciepła w instalacjach, ale także duże straty ciepła istniejących budynków, nierzadko wielokrotnie przekraczające obecnie obowiązujące normatywy. Rezerwy powstałe po usunięciu powyższych przyczyn są znaczne i sięgają 30 - 40% energii zużywanej do ogrzewania budynków </w:t>
      </w:r>
      <w:r w:rsidR="00774AF3">
        <w:rPr>
          <w:rFonts w:ascii="Times New Roman" w:hAnsi="Times New Roman" w:cs="Times New Roman"/>
        </w:rPr>
        <w:t xml:space="preserve">                </w:t>
      </w:r>
      <w:r w:rsidRPr="000D644E">
        <w:rPr>
          <w:rFonts w:ascii="Times New Roman" w:hAnsi="Times New Roman" w:cs="Times New Roman"/>
        </w:rPr>
        <w:t>i podgrzewania wody.</w:t>
      </w:r>
    </w:p>
    <w:p w:rsidR="000D644E" w:rsidRPr="00774AF3" w:rsidRDefault="00774AF3" w:rsidP="0024393C">
      <w:pPr>
        <w:spacing w:line="360" w:lineRule="auto"/>
        <w:jc w:val="both"/>
        <w:rPr>
          <w:rFonts w:ascii="Times New Roman" w:hAnsi="Times New Roman" w:cs="Times New Roman"/>
          <w:szCs w:val="20"/>
        </w:rPr>
      </w:pPr>
      <w:r>
        <w:rPr>
          <w:rFonts w:ascii="Times New Roman" w:hAnsi="Times New Roman" w:cs="Times New Roman"/>
          <w:b/>
          <w:szCs w:val="20"/>
        </w:rPr>
        <w:tab/>
      </w:r>
      <w:r w:rsidRPr="00774AF3">
        <w:rPr>
          <w:rFonts w:ascii="Times New Roman" w:hAnsi="Times New Roman" w:cs="Times New Roman"/>
          <w:szCs w:val="20"/>
        </w:rPr>
        <w:t>Potencjalne możliwości realizacji ww. celów w gminie Wieliczki są następujące:</w:t>
      </w:r>
    </w:p>
    <w:p w:rsidR="00774AF3" w:rsidRPr="00774AF3" w:rsidRDefault="00774AF3" w:rsidP="00774AF3">
      <w:pPr>
        <w:spacing w:line="360" w:lineRule="auto"/>
        <w:jc w:val="both"/>
        <w:rPr>
          <w:rFonts w:ascii="Times New Roman" w:hAnsi="Times New Roman" w:cs="Times New Roman"/>
          <w:b/>
          <w:szCs w:val="20"/>
        </w:rPr>
      </w:pPr>
      <w:r w:rsidRPr="00774AF3">
        <w:rPr>
          <w:rFonts w:ascii="Times New Roman" w:hAnsi="Times New Roman" w:cs="Times New Roman"/>
          <w:b/>
        </w:rPr>
        <w:t>W odniesieniu do wytwarzania i przesyłu ciepła</w:t>
      </w:r>
      <w:r w:rsidRPr="00774AF3">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74AF3">
        <w:rPr>
          <w:rFonts w:ascii="Times New Roman" w:hAnsi="Times New Roman" w:cs="Times New Roman"/>
        </w:rPr>
        <w:t xml:space="preserve">− Propagowanie i popieranie wytwarzanie ciepła przez jednostki produkujące ciepło i energię elektryczną w skojarzeniu (mikro-kogeneracja), najlepiej przy wykorzystaniu lokalnych zasobów energetycznych.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74AF3">
        <w:rPr>
          <w:rFonts w:ascii="Times New Roman" w:hAnsi="Times New Roman" w:cs="Times New Roman"/>
        </w:rPr>
        <w:t xml:space="preserve">− Stosowanie elektronicznych regulatorów automatyzujących proces wytwarzania i przesyłu energii cieplnej oraz dostosowujących produkcje ciepła do aktualnych warunków pogodowych i zapotrzebowania użytkowników (regulacja pogodowoczasowa).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74AF3">
        <w:rPr>
          <w:rFonts w:ascii="Times New Roman" w:hAnsi="Times New Roman" w:cs="Times New Roman"/>
        </w:rPr>
        <w:t xml:space="preserve">− Stosowanie technologii niskoemisyjnych wytwarzania ciepła w budynkach (wysokosprawne </w:t>
      </w:r>
      <w:r w:rsidRPr="00774AF3">
        <w:rPr>
          <w:rFonts w:ascii="Times New Roman" w:hAnsi="Times New Roman" w:cs="Times New Roman"/>
        </w:rPr>
        <w:lastRenderedPageBreak/>
        <w:t>kondensacyjne kotły gazowe lub olejowe bądź na biomasę z niską emisją pyłów i cząsteczek stałych). − Dostosowanie istniejących kominów do specyficznych wymogów jakie stawia zastosowanie kotłów opalanych gazem lub olejem opałowym, przez stosowanie wkładek z blachy stalowej chromoniklowej, bądź budowie nowych kominów zewnętrznych dwuściennych ze stali chromoniklowej.</w:t>
      </w:r>
      <w:r>
        <w:rPr>
          <w:rFonts w:ascii="Times New Roman" w:hAnsi="Times New Roman" w:cs="Times New Roman"/>
        </w:rPr>
        <w:tab/>
      </w:r>
      <w:r>
        <w:rPr>
          <w:rFonts w:ascii="Times New Roman" w:hAnsi="Times New Roman" w:cs="Times New Roman"/>
        </w:rPr>
        <w:tab/>
        <w:t xml:space="preserve">                 </w:t>
      </w:r>
      <w:r w:rsidRPr="00774AF3">
        <w:rPr>
          <w:rFonts w:ascii="Times New Roman" w:hAnsi="Times New Roman" w:cs="Times New Roman"/>
        </w:rPr>
        <w:t xml:space="preserve"> − Stosowanie stacji uzdatniania wody, przedłużającej żywotność urządzeń grzewczych i instalacji, i gwarantujących zachowanie wysokiej sprawności, dzięki znacznej redukcji odkładania się kamienia kotłowego na powierzchniach ogrzewalnych kotłów i w rurociągach instalacji.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774AF3">
        <w:rPr>
          <w:rFonts w:ascii="Times New Roman" w:hAnsi="Times New Roman" w:cs="Times New Roman"/>
        </w:rPr>
        <w:t xml:space="preserve">− Przegląd i dostosowanie urządzeń wytwarzania do aktualnego zapotrzebowania na energię lub urządzeń o wysokiej możliwości moderacyjnej z racji spadku sprawności przy niskim obciążeniu urządzeń.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774AF3">
        <w:rPr>
          <w:rFonts w:ascii="Times New Roman" w:hAnsi="Times New Roman" w:cs="Times New Roman"/>
        </w:rPr>
        <w:t xml:space="preserve">− Wspieranie i promocja wykorzystania lokalnych zasobów energii (biomasa, energia słoneczna, energia gruntu, odpady stałe) do celów wytwórczych ciepła.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774AF3">
        <w:rPr>
          <w:rFonts w:ascii="Times New Roman" w:hAnsi="Times New Roman" w:cs="Times New Roman"/>
          <w:b/>
        </w:rPr>
        <w:t>W odniesieniu do użytkowania ciepła</w:t>
      </w:r>
      <w:r w:rsidRPr="00774AF3">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774AF3">
        <w:rPr>
          <w:rFonts w:ascii="Times New Roman" w:hAnsi="Times New Roman" w:cs="Times New Roman"/>
        </w:rPr>
        <w:t xml:space="preserve">− Podejmowanie przedsięwzięć związanych ze zwiększeniem efektywności wykorzystania energii cieplnej w obiektach gminnych (termo-renowacja i termomodernizacja budynków, modernizacja wewnętrznych systemów ciepłowniczych oraz wyposażanie w elementy pomiarowe i regulacyjne, wykorzystywanie ciepła odpadowego) oraz wspieranie przedsięwzięć termomodernizacyjnych podejmowanych przez użytkowników indywidualnych (np. prowadzenie doradztwa, auditingu energetycznego).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774AF3">
        <w:rPr>
          <w:rFonts w:ascii="Times New Roman" w:hAnsi="Times New Roman" w:cs="Times New Roman"/>
        </w:rPr>
        <w:t xml:space="preserve">− Modernizacja wewnętrznych układów c.o. połączona z opomiarowaniem i automatyką regulacyjną pogodową.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774AF3">
        <w:rPr>
          <w:rFonts w:ascii="Times New Roman" w:hAnsi="Times New Roman" w:cs="Times New Roman"/>
        </w:rPr>
        <w:t xml:space="preserve">− Dla nowo projektowanych obiektów wydawanie decyzji o warunkach zabudowy i zagospodarowania terenu uwzględniających proekologiczną i energooszczędną politykę państwa i gminy (np. użytkowanie energii przyjaznej ekologicznie, stosowanie energooszczędnych technologii w budownictwie, opłacalne wykorzystywanie energii odpadowej i inne).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774AF3">
        <w:rPr>
          <w:rFonts w:ascii="Times New Roman" w:hAnsi="Times New Roman" w:cs="Times New Roman"/>
        </w:rPr>
        <w:t>− Popieranie i promowanie indywidualnych działań właścicieli lokali polegających na przechodzeniu do użytkowania na cele grzewcze i sanitarne ekologicznie czystszych rodzajów paliw lub energii elektrycznej albo energii odnawialnej.</w:t>
      </w:r>
    </w:p>
    <w:p w:rsidR="000D644E" w:rsidRPr="00BA2F3B" w:rsidRDefault="00BA2F3B" w:rsidP="0024393C">
      <w:pPr>
        <w:spacing w:line="360" w:lineRule="auto"/>
        <w:jc w:val="both"/>
        <w:rPr>
          <w:rFonts w:ascii="Times New Roman" w:hAnsi="Times New Roman" w:cs="Times New Roman"/>
        </w:rPr>
      </w:pPr>
      <w:r w:rsidRPr="00BA2F3B">
        <w:rPr>
          <w:rFonts w:ascii="Times New Roman" w:hAnsi="Times New Roman" w:cs="Times New Roman"/>
          <w:b/>
        </w:rPr>
        <w:t>W odniesieniu do użytkowania energii elektrycznej</w:t>
      </w:r>
      <w:r w:rsidRPr="00BA2F3B">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BA2F3B">
        <w:rPr>
          <w:rFonts w:ascii="Times New Roman" w:hAnsi="Times New Roman" w:cs="Times New Roman"/>
        </w:rPr>
        <w:t xml:space="preserve">− Stopniowe przechodzenie na stosowanie energooszczędnych źródeł światła w obiektach użyteczności publicznej oraz dążenie do wprowadzenia innowacyjnych i energooszczędnych technologii do oświetlenia ulic, placów itp.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BA2F3B">
        <w:rPr>
          <w:rFonts w:ascii="Times New Roman" w:hAnsi="Times New Roman" w:cs="Times New Roman"/>
        </w:rPr>
        <w:t xml:space="preserve">− Przeprowadzanie regularnych prac konserwacyjno – naprawczych urządzeń i czyszczenia oświetlenia.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BA2F3B">
        <w:rPr>
          <w:rFonts w:ascii="Times New Roman" w:hAnsi="Times New Roman" w:cs="Times New Roman"/>
        </w:rPr>
        <w:t xml:space="preserve">− Stosowanie urządzeń energooszczędnych o najwyższej sprawności.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BA2F3B">
        <w:rPr>
          <w:rFonts w:ascii="Times New Roman" w:hAnsi="Times New Roman" w:cs="Times New Roman"/>
        </w:rPr>
        <w:t xml:space="preserve">− Redukcja strat energii elektrycznej poprzez automatyzację wykorzystania urządzeń dostosowanej do </w:t>
      </w:r>
      <w:r w:rsidRPr="00BA2F3B">
        <w:rPr>
          <w:rFonts w:ascii="Times New Roman" w:hAnsi="Times New Roman" w:cs="Times New Roman"/>
        </w:rPr>
        <w:lastRenderedPageBreak/>
        <w:t xml:space="preserve">potrzeb użytkownika.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BA2F3B">
        <w:rPr>
          <w:rFonts w:ascii="Times New Roman" w:hAnsi="Times New Roman" w:cs="Times New Roman"/>
        </w:rPr>
        <w:t xml:space="preserve">− Tam, gdzie to możliwe sterowanie obciążeniem polegające na przesuwaniu okresów pracy odbiorników energii elektrycznej na godziny poza szczytem energetycznym. </w:t>
      </w:r>
      <w:r>
        <w:rPr>
          <w:rFonts w:ascii="Times New Roman" w:hAnsi="Times New Roman" w:cs="Times New Roman"/>
        </w:rPr>
        <w:t xml:space="preserve">                                                        </w:t>
      </w:r>
      <w:r w:rsidRPr="00BA2F3B">
        <w:rPr>
          <w:rFonts w:ascii="Times New Roman" w:hAnsi="Times New Roman" w:cs="Times New Roman"/>
        </w:rPr>
        <w:t xml:space="preserve">− Wybór najkorzystniejszej oferty przedstawionej przez sprzedawców energii, tworzenie grup zakupowych negocjujących wspólny zakup energii. </w:t>
      </w:r>
      <w:r>
        <w:rPr>
          <w:rFonts w:ascii="Times New Roman" w:hAnsi="Times New Roman" w:cs="Times New Roman"/>
        </w:rPr>
        <w:t xml:space="preserve">                                                                                 </w:t>
      </w:r>
      <w:r w:rsidRPr="00BA2F3B">
        <w:rPr>
          <w:rFonts w:ascii="Times New Roman" w:hAnsi="Times New Roman" w:cs="Times New Roman"/>
        </w:rPr>
        <w:t xml:space="preserve">Monitoring i aktualizacja wartości mocy zamówionej w przedsiębiorstwie energetycznym. Wykorzystanie rezerw jest możliwe przez poprawę stanu technicznego istniejących układów zaopatrzenia w ciepło i samych budynków. Działania dotyczące istniejącego systemu zaopatrzenia w energię podjęte w celu oszczędnego gospodarowania energią powinny polegać na: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A2F3B">
        <w:rPr>
          <w:rFonts w:ascii="Times New Roman" w:eastAsia="MS Gothic" w:hAnsi="MS Gothic" w:cs="Times New Roman"/>
        </w:rPr>
        <w:t>➢</w:t>
      </w:r>
      <w:r w:rsidRPr="00BA2F3B">
        <w:rPr>
          <w:rFonts w:ascii="Times New Roman" w:hAnsi="Times New Roman" w:cs="Times New Roman"/>
        </w:rPr>
        <w:t xml:space="preserve"> modernizacji źródeł ciepła,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A2F3B">
        <w:rPr>
          <w:rFonts w:ascii="Times New Roman" w:hAnsi="Times New Roman" w:cs="Times New Roman"/>
        </w:rPr>
        <w:t xml:space="preserve"> </w:t>
      </w:r>
      <w:r w:rsidRPr="00BA2F3B">
        <w:rPr>
          <w:rFonts w:ascii="Times New Roman" w:eastAsia="MS Gothic" w:hAnsi="MS Gothic" w:cs="Times New Roman"/>
        </w:rPr>
        <w:t>➢</w:t>
      </w:r>
      <w:r w:rsidRPr="00BA2F3B">
        <w:rPr>
          <w:rFonts w:ascii="Times New Roman" w:hAnsi="Times New Roman" w:cs="Times New Roman"/>
        </w:rPr>
        <w:t xml:space="preserve"> termomodernizacji budynków,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A2F3B">
        <w:rPr>
          <w:rFonts w:ascii="Times New Roman" w:eastAsia="MS Gothic" w:hAnsi="MS Gothic" w:cs="Times New Roman"/>
        </w:rPr>
        <w:t>➢</w:t>
      </w:r>
      <w:r w:rsidRPr="00BA2F3B">
        <w:rPr>
          <w:rFonts w:ascii="Times New Roman" w:hAnsi="Times New Roman" w:cs="Times New Roman"/>
        </w:rPr>
        <w:t xml:space="preserve"> modernizacji instalacji odbiorczych (centralnego ogrzewania i ciepłej wody użytkowej) </w:t>
      </w:r>
      <w:r>
        <w:rPr>
          <w:rFonts w:ascii="Times New Roman" w:hAnsi="Times New Roman" w:cs="Times New Roman"/>
        </w:rPr>
        <w:tab/>
      </w:r>
      <w:r w:rsidRPr="00BA2F3B">
        <w:rPr>
          <w:rFonts w:ascii="Times New Roman" w:eastAsia="MS Gothic" w:hAnsi="MS Gothic" w:cs="Times New Roman"/>
        </w:rPr>
        <w:t>➢</w:t>
      </w:r>
      <w:r w:rsidRPr="00BA2F3B">
        <w:rPr>
          <w:rFonts w:ascii="Times New Roman" w:hAnsi="Times New Roman" w:cs="Times New Roman"/>
        </w:rPr>
        <w:t xml:space="preserve"> budowaniu świadomości i sposobów oszczędnego gospodarowania energią. </w:t>
      </w:r>
      <w:r>
        <w:rPr>
          <w:rFonts w:ascii="Times New Roman" w:hAnsi="Times New Roman" w:cs="Times New Roman"/>
        </w:rPr>
        <w:tab/>
      </w:r>
      <w:r>
        <w:rPr>
          <w:rFonts w:ascii="Times New Roman" w:hAnsi="Times New Roman" w:cs="Times New Roman"/>
        </w:rPr>
        <w:tab/>
      </w:r>
      <w:r w:rsidRPr="00BA2F3B">
        <w:rPr>
          <w:rFonts w:ascii="Times New Roman" w:hAnsi="Times New Roman" w:cs="Times New Roman"/>
        </w:rPr>
        <w:t xml:space="preserve">Zastosowanie powyższych rozwiązań daje szansę na podniesienie sprawności użytkowej eksploatowanych układów poprzez bardziej efektywną konwersję energii chemicznej paliwa na energię cieplną oraz bardziej optymalne wykorzystanie wytworzonej energii. Wiąże to się z dopasowaniem wydajności instalacji i urządzeń odbiorczych do aktualnych potrzeb cieplnych ogrzewanych pomieszczeń czy też produkcji ciepłej wody użytkowej.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A2F3B">
        <w:rPr>
          <w:rFonts w:ascii="Times New Roman" w:hAnsi="Times New Roman" w:cs="Times New Roman"/>
        </w:rPr>
        <w:t xml:space="preserve">W nowobudowanych obiektach należy stosować nowoczesne rozwiązania techniczne o wysokiej sprawności użytkowej tj.: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A2F3B">
        <w:rPr>
          <w:rFonts w:ascii="Times New Roman" w:eastAsia="MS Gothic" w:hAnsi="MS Gothic" w:cs="Times New Roman"/>
        </w:rPr>
        <w:t>➢</w:t>
      </w:r>
      <w:r w:rsidRPr="00BA2F3B">
        <w:rPr>
          <w:rFonts w:ascii="Times New Roman" w:hAnsi="Times New Roman" w:cs="Times New Roman"/>
        </w:rPr>
        <w:t xml:space="preserve"> nowoczesne rozwiązania źródeł ciepła opartych o kotły grzewcze o wysokiej sprawności opalanych paliwem ciekłym lub gazowym,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A2F3B">
        <w:rPr>
          <w:rFonts w:ascii="Times New Roman" w:eastAsia="MS Gothic" w:hAnsi="MS Gothic" w:cs="Times New Roman"/>
        </w:rPr>
        <w:t>➢</w:t>
      </w:r>
      <w:r w:rsidRPr="00BA2F3B">
        <w:rPr>
          <w:rFonts w:ascii="Times New Roman" w:hAnsi="Times New Roman" w:cs="Times New Roman"/>
        </w:rPr>
        <w:t xml:space="preserve"> instalacje grzewcze wyposażone w urządzenia regulacyjne pozwalające na oszczędną ich eksploatację,</w:t>
      </w:r>
      <w:r w:rsidRPr="00BA2F3B">
        <w:rPr>
          <w:rFonts w:ascii="Times New Roman" w:eastAsia="MS Gothic" w:hAnsi="Times New Roman" w:cs="Times New Roman"/>
        </w:rPr>
        <w:t xml:space="preserve"> </w:t>
      </w:r>
      <w:r>
        <w:rPr>
          <w:rFonts w:ascii="Times New Roman" w:eastAsia="MS Gothic" w:hAnsi="Times New Roman" w:cs="Times New Roman"/>
        </w:rPr>
        <w:tab/>
      </w:r>
      <w:r>
        <w:rPr>
          <w:rFonts w:ascii="Times New Roman" w:eastAsia="MS Gothic" w:hAnsi="Times New Roman" w:cs="Times New Roman"/>
        </w:rPr>
        <w:tab/>
      </w:r>
      <w:r>
        <w:rPr>
          <w:rFonts w:ascii="Times New Roman" w:eastAsia="MS Gothic" w:hAnsi="Times New Roman" w:cs="Times New Roman"/>
        </w:rPr>
        <w:tab/>
      </w:r>
      <w:r>
        <w:rPr>
          <w:rFonts w:ascii="Times New Roman" w:eastAsia="MS Gothic" w:hAnsi="Times New Roman" w:cs="Times New Roman"/>
        </w:rPr>
        <w:tab/>
      </w:r>
      <w:r>
        <w:rPr>
          <w:rFonts w:ascii="Times New Roman" w:eastAsia="MS Gothic" w:hAnsi="Times New Roman" w:cs="Times New Roman"/>
        </w:rPr>
        <w:tab/>
      </w:r>
      <w:r>
        <w:rPr>
          <w:rFonts w:ascii="Times New Roman" w:eastAsia="MS Gothic" w:hAnsi="Times New Roman" w:cs="Times New Roman"/>
        </w:rPr>
        <w:tab/>
      </w:r>
      <w:r>
        <w:rPr>
          <w:rFonts w:ascii="Times New Roman" w:eastAsia="MS Gothic" w:hAnsi="Times New Roman" w:cs="Times New Roman"/>
        </w:rPr>
        <w:tab/>
      </w:r>
      <w:r>
        <w:rPr>
          <w:rFonts w:ascii="Times New Roman" w:eastAsia="MS Gothic" w:hAnsi="Times New Roman" w:cs="Times New Roman"/>
        </w:rPr>
        <w:tab/>
      </w:r>
      <w:r>
        <w:rPr>
          <w:rFonts w:ascii="Times New Roman" w:eastAsia="MS Gothic" w:hAnsi="Times New Roman" w:cs="Times New Roman"/>
        </w:rPr>
        <w:tab/>
      </w:r>
      <w:r>
        <w:rPr>
          <w:rFonts w:ascii="Times New Roman" w:eastAsia="MS Gothic" w:hAnsi="Times New Roman" w:cs="Times New Roman"/>
        </w:rPr>
        <w:tab/>
      </w:r>
      <w:r>
        <w:rPr>
          <w:rFonts w:ascii="Times New Roman" w:eastAsia="MS Gothic" w:hAnsi="Times New Roman" w:cs="Times New Roman"/>
        </w:rPr>
        <w:tab/>
      </w:r>
      <w:r>
        <w:rPr>
          <w:rFonts w:ascii="Times New Roman" w:eastAsia="MS Gothic" w:hAnsi="Times New Roman" w:cs="Times New Roman"/>
        </w:rPr>
        <w:tab/>
      </w:r>
      <w:r w:rsidRPr="00BA2F3B">
        <w:rPr>
          <w:rFonts w:ascii="Times New Roman" w:eastAsia="MS Gothic" w:hAnsi="MS Gothic" w:cs="Times New Roman"/>
        </w:rPr>
        <w:t>➢</w:t>
      </w:r>
      <w:r w:rsidRPr="00BA2F3B">
        <w:rPr>
          <w:rFonts w:ascii="Times New Roman" w:hAnsi="Times New Roman" w:cs="Times New Roman"/>
        </w:rPr>
        <w:t xml:space="preserve"> instalacje grzewcze i ciepłej wody użytkowej wyposażone w urządzenia pomiarowe, umożliwiające indywidualne rozliczanie, co skłania użytkowników do działań zmierzających do oszczędzania energii,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A2F3B">
        <w:rPr>
          <w:rFonts w:ascii="Times New Roman" w:eastAsia="MS Gothic" w:hAnsi="MS Gothic" w:cs="Times New Roman"/>
        </w:rPr>
        <w:t>➢</w:t>
      </w:r>
      <w:r w:rsidRPr="00BA2F3B">
        <w:rPr>
          <w:rFonts w:ascii="Times New Roman" w:hAnsi="Times New Roman" w:cs="Times New Roman"/>
        </w:rPr>
        <w:t xml:space="preserve"> stosowanie odpowiednich technologii budowlanych poprawiających wartości termoizolacyjne budynków,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A2F3B">
        <w:rPr>
          <w:rFonts w:ascii="Times New Roman" w:eastAsia="MS Gothic" w:hAnsi="MS Gothic" w:cs="Times New Roman"/>
        </w:rPr>
        <w:t>➢</w:t>
      </w:r>
      <w:r w:rsidRPr="00BA2F3B">
        <w:rPr>
          <w:rFonts w:ascii="Times New Roman" w:hAnsi="Times New Roman" w:cs="Times New Roman"/>
        </w:rPr>
        <w:t xml:space="preserve"> właściwą izolację termiczną instalacji, co zminimalizuje niepożądane straty ciepła,</w:t>
      </w:r>
      <w:r>
        <w:rPr>
          <w:rFonts w:ascii="Times New Roman" w:hAnsi="Times New Roman" w:cs="Times New Roman"/>
        </w:rPr>
        <w:tab/>
      </w:r>
      <w:r>
        <w:rPr>
          <w:rFonts w:ascii="Times New Roman" w:hAnsi="Times New Roman" w:cs="Times New Roman"/>
        </w:rPr>
        <w:tab/>
      </w:r>
      <w:r w:rsidRPr="00BA2F3B">
        <w:rPr>
          <w:rFonts w:ascii="Times New Roman" w:hAnsi="Times New Roman" w:cs="Times New Roman"/>
        </w:rPr>
        <w:t xml:space="preserve"> </w:t>
      </w:r>
      <w:r w:rsidRPr="00BA2F3B">
        <w:rPr>
          <w:rFonts w:ascii="Times New Roman" w:eastAsia="MS Gothic" w:hAnsi="MS Gothic" w:cs="Times New Roman"/>
        </w:rPr>
        <w:t>➢</w:t>
      </w:r>
      <w:r w:rsidRPr="00BA2F3B">
        <w:rPr>
          <w:rFonts w:ascii="Times New Roman" w:hAnsi="Times New Roman" w:cs="Times New Roman"/>
        </w:rPr>
        <w:t xml:space="preserve"> budynki o przegrodach charakteryzujących się małym współczynnikiem przenikania ciepła, co najmniej nie przekraczającym obowiązujących normatywów.</w:t>
      </w:r>
    </w:p>
    <w:p w:rsidR="00BA2F3B" w:rsidRDefault="00BA2F3B" w:rsidP="0024393C">
      <w:pPr>
        <w:spacing w:line="360" w:lineRule="auto"/>
        <w:jc w:val="both"/>
        <w:rPr>
          <w:rFonts w:ascii="Times New Roman" w:hAnsi="Times New Roman" w:cs="Times New Roman"/>
        </w:rPr>
      </w:pPr>
      <w:r w:rsidRPr="00BA2F3B">
        <w:rPr>
          <w:rFonts w:ascii="Times New Roman" w:hAnsi="Times New Roman" w:cs="Times New Roman"/>
        </w:rPr>
        <w:t xml:space="preserve">Stosowanie nowoczesnych rozwiązań technicznych dotyczących stosowanych urządzeń i rozwiązań technologicznych, poza podstawowym, ekonomicznym aspektem, zapewnia każdemu odbiorcy wygodną, bezpieczną i optymalną eksploatację urządzeń.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lastRenderedPageBreak/>
        <w:tab/>
      </w:r>
      <w:r w:rsidRPr="00BA2F3B">
        <w:rPr>
          <w:rFonts w:ascii="Times New Roman" w:hAnsi="Times New Roman" w:cs="Times New Roman"/>
        </w:rPr>
        <w:t xml:space="preserve">Istotnym aspektem stosowania nowoczesnych rozwiązań jest ograniczenie zanieczyszczenia środowiska poprzez zmniejszenie zużycia zasobów oraz zmianie paliwa stałego (węgiel) na bardziej ekologiczne paliwa ciekłe, gazowe lub wykorzystanie odnawialnych źródeł energii. Kwestia ochrony środowiska ma duże znaczenie ze względu na wymogi stawiane przez Unię, realizowaną strategię Polski czy regionalne programy ochrony środowiska.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A2F3B">
        <w:rPr>
          <w:rFonts w:ascii="Times New Roman" w:hAnsi="Times New Roman" w:cs="Times New Roman"/>
        </w:rPr>
        <w:t>Ciepło wykorzystywane do zapewnienia odpowiedniej temperatury w pomieszczeniach przeznaczonych dla ludzi, zwierząt lub technologii przemysłowych uzyskuje się najczęściej z konwersji energii chemicznej paliwa stałego, ciekłego lub gazowego. W ostatnich latach również coraz większą ilość energii uzyskuje się z odnawialnych źródeł energii, takich jak energia wiatru, słoneczna, geotermalna, fal i pływów morskich. Jednak w zaopatrzeniu w ciepło budynków dominuje ciągle energia uzyskiwana ze spalania paliw w paleniskach kotłów.</w:t>
      </w:r>
    </w:p>
    <w:p w:rsidR="00BA2F3B" w:rsidRDefault="00BA2F3B" w:rsidP="0024393C">
      <w:pPr>
        <w:spacing w:line="360" w:lineRule="auto"/>
        <w:jc w:val="both"/>
        <w:rPr>
          <w:rFonts w:ascii="Times New Roman" w:hAnsi="Times New Roman" w:cs="Times New Roman"/>
        </w:rPr>
      </w:pPr>
      <w:r>
        <w:rPr>
          <w:rFonts w:ascii="Times New Roman" w:hAnsi="Times New Roman" w:cs="Times New Roman"/>
        </w:rPr>
        <w:tab/>
      </w:r>
      <w:r w:rsidR="003E4189" w:rsidRPr="003E4189">
        <w:rPr>
          <w:rFonts w:ascii="Times New Roman" w:hAnsi="Times New Roman" w:cs="Times New Roman"/>
        </w:rPr>
        <w:t xml:space="preserve">Na potrzeby bytowo-socjalne wykorzystuje się ciepło wytworzone w: </w:t>
      </w:r>
      <w:r w:rsidR="003E4189">
        <w:rPr>
          <w:rFonts w:ascii="Times New Roman" w:hAnsi="Times New Roman" w:cs="Times New Roman"/>
        </w:rPr>
        <w:tab/>
      </w:r>
      <w:r w:rsidR="003E4189">
        <w:rPr>
          <w:rFonts w:ascii="Times New Roman" w:hAnsi="Times New Roman" w:cs="Times New Roman"/>
        </w:rPr>
        <w:tab/>
      </w:r>
      <w:r w:rsidR="003E4189">
        <w:rPr>
          <w:rFonts w:ascii="Times New Roman" w:hAnsi="Times New Roman" w:cs="Times New Roman"/>
        </w:rPr>
        <w:tab/>
      </w:r>
      <w:r w:rsidR="003E4189">
        <w:rPr>
          <w:rFonts w:ascii="Times New Roman" w:hAnsi="Times New Roman" w:cs="Times New Roman"/>
        </w:rPr>
        <w:tab/>
      </w:r>
      <w:r w:rsidR="003E4189" w:rsidRPr="003E4189">
        <w:rPr>
          <w:rFonts w:ascii="Times New Roman" w:eastAsia="MS Gothic" w:hAnsi="MS Gothic" w:cs="Times New Roman"/>
        </w:rPr>
        <w:t>➢</w:t>
      </w:r>
      <w:r w:rsidR="003E4189" w:rsidRPr="003E4189">
        <w:rPr>
          <w:rFonts w:ascii="Times New Roman" w:hAnsi="Times New Roman" w:cs="Times New Roman"/>
        </w:rPr>
        <w:t xml:space="preserve"> elektrociepłowniach, </w:t>
      </w:r>
      <w:r w:rsidR="003E4189">
        <w:rPr>
          <w:rFonts w:ascii="Times New Roman" w:hAnsi="Times New Roman" w:cs="Times New Roman"/>
        </w:rPr>
        <w:tab/>
      </w:r>
      <w:r w:rsidR="003E4189">
        <w:rPr>
          <w:rFonts w:ascii="Times New Roman" w:hAnsi="Times New Roman" w:cs="Times New Roman"/>
        </w:rPr>
        <w:tab/>
      </w:r>
      <w:r w:rsidR="003E4189">
        <w:rPr>
          <w:rFonts w:ascii="Times New Roman" w:hAnsi="Times New Roman" w:cs="Times New Roman"/>
        </w:rPr>
        <w:tab/>
      </w:r>
      <w:r w:rsidR="003E4189">
        <w:rPr>
          <w:rFonts w:ascii="Times New Roman" w:hAnsi="Times New Roman" w:cs="Times New Roman"/>
        </w:rPr>
        <w:tab/>
      </w:r>
      <w:r w:rsidR="003E4189">
        <w:rPr>
          <w:rFonts w:ascii="Times New Roman" w:hAnsi="Times New Roman" w:cs="Times New Roman"/>
        </w:rPr>
        <w:tab/>
      </w:r>
      <w:r w:rsidR="003E4189">
        <w:rPr>
          <w:rFonts w:ascii="Times New Roman" w:hAnsi="Times New Roman" w:cs="Times New Roman"/>
        </w:rPr>
        <w:tab/>
      </w:r>
      <w:r w:rsidR="003E4189">
        <w:rPr>
          <w:rFonts w:ascii="Times New Roman" w:hAnsi="Times New Roman" w:cs="Times New Roman"/>
        </w:rPr>
        <w:tab/>
      </w:r>
      <w:r w:rsidR="003E4189">
        <w:rPr>
          <w:rFonts w:ascii="Times New Roman" w:hAnsi="Times New Roman" w:cs="Times New Roman"/>
        </w:rPr>
        <w:tab/>
      </w:r>
      <w:r w:rsidR="003E4189">
        <w:rPr>
          <w:rFonts w:ascii="Times New Roman" w:hAnsi="Times New Roman" w:cs="Times New Roman"/>
        </w:rPr>
        <w:tab/>
      </w:r>
      <w:r w:rsidR="003E4189" w:rsidRPr="003E4189">
        <w:rPr>
          <w:rFonts w:ascii="Times New Roman" w:eastAsia="MS Gothic" w:hAnsi="MS Gothic" w:cs="Times New Roman"/>
        </w:rPr>
        <w:t>➢</w:t>
      </w:r>
      <w:r w:rsidR="003E4189" w:rsidRPr="003E4189">
        <w:rPr>
          <w:rFonts w:ascii="Times New Roman" w:hAnsi="Times New Roman" w:cs="Times New Roman"/>
        </w:rPr>
        <w:t xml:space="preserve"> ciepłowniach (kotłownie wolnostojące, zdalaczynne), </w:t>
      </w:r>
      <w:r w:rsidR="003E4189">
        <w:rPr>
          <w:rFonts w:ascii="Times New Roman" w:hAnsi="Times New Roman" w:cs="Times New Roman"/>
        </w:rPr>
        <w:tab/>
      </w:r>
      <w:r w:rsidR="003E4189">
        <w:rPr>
          <w:rFonts w:ascii="Times New Roman" w:hAnsi="Times New Roman" w:cs="Times New Roman"/>
        </w:rPr>
        <w:tab/>
      </w:r>
      <w:r w:rsidR="003E4189">
        <w:rPr>
          <w:rFonts w:ascii="Times New Roman" w:hAnsi="Times New Roman" w:cs="Times New Roman"/>
        </w:rPr>
        <w:tab/>
      </w:r>
      <w:r w:rsidR="003E4189">
        <w:rPr>
          <w:rFonts w:ascii="Times New Roman" w:hAnsi="Times New Roman" w:cs="Times New Roman"/>
        </w:rPr>
        <w:tab/>
      </w:r>
      <w:r w:rsidR="003E4189">
        <w:rPr>
          <w:rFonts w:ascii="Times New Roman" w:hAnsi="Times New Roman" w:cs="Times New Roman"/>
        </w:rPr>
        <w:tab/>
      </w:r>
      <w:r w:rsidR="003E4189" w:rsidRPr="003E4189">
        <w:rPr>
          <w:rFonts w:ascii="Times New Roman" w:eastAsia="MS Gothic" w:hAnsi="MS Gothic" w:cs="Times New Roman"/>
        </w:rPr>
        <w:t>➢</w:t>
      </w:r>
      <w:r w:rsidR="003E4189" w:rsidRPr="003E4189">
        <w:rPr>
          <w:rFonts w:ascii="Times New Roman" w:hAnsi="Times New Roman" w:cs="Times New Roman"/>
        </w:rPr>
        <w:t xml:space="preserve"> kotłowniach wbudowanych (kotłownia w budynku obsługująca kilka mieszkań), </w:t>
      </w:r>
      <w:r w:rsidR="003E4189">
        <w:rPr>
          <w:rFonts w:ascii="Times New Roman" w:hAnsi="Times New Roman" w:cs="Times New Roman"/>
        </w:rPr>
        <w:tab/>
      </w:r>
      <w:r w:rsidR="003E4189">
        <w:rPr>
          <w:rFonts w:ascii="Times New Roman" w:hAnsi="Times New Roman" w:cs="Times New Roman"/>
        </w:rPr>
        <w:tab/>
      </w:r>
      <w:r w:rsidR="003E4189" w:rsidRPr="003E4189">
        <w:rPr>
          <w:rFonts w:ascii="Times New Roman" w:eastAsia="MS Gothic" w:hAnsi="MS Gothic" w:cs="Times New Roman"/>
        </w:rPr>
        <w:t>➢</w:t>
      </w:r>
      <w:r w:rsidR="003E4189" w:rsidRPr="003E4189">
        <w:rPr>
          <w:rFonts w:ascii="Times New Roman" w:hAnsi="Times New Roman" w:cs="Times New Roman"/>
        </w:rPr>
        <w:t xml:space="preserve"> indywidualnych źródłach ciepła. </w:t>
      </w:r>
      <w:r w:rsidR="003E4189">
        <w:rPr>
          <w:rFonts w:ascii="Times New Roman" w:hAnsi="Times New Roman" w:cs="Times New Roman"/>
        </w:rPr>
        <w:tab/>
      </w:r>
      <w:r w:rsidR="003E4189">
        <w:rPr>
          <w:rFonts w:ascii="Times New Roman" w:hAnsi="Times New Roman" w:cs="Times New Roman"/>
        </w:rPr>
        <w:tab/>
      </w:r>
      <w:r w:rsidR="003E4189">
        <w:rPr>
          <w:rFonts w:ascii="Times New Roman" w:hAnsi="Times New Roman" w:cs="Times New Roman"/>
        </w:rPr>
        <w:tab/>
      </w:r>
      <w:r w:rsidR="003E4189">
        <w:rPr>
          <w:rFonts w:ascii="Times New Roman" w:hAnsi="Times New Roman" w:cs="Times New Roman"/>
        </w:rPr>
        <w:tab/>
      </w:r>
      <w:r w:rsidR="003E4189">
        <w:rPr>
          <w:rFonts w:ascii="Times New Roman" w:hAnsi="Times New Roman" w:cs="Times New Roman"/>
        </w:rPr>
        <w:tab/>
      </w:r>
      <w:r w:rsidR="003E4189">
        <w:rPr>
          <w:rFonts w:ascii="Times New Roman" w:hAnsi="Times New Roman" w:cs="Times New Roman"/>
        </w:rPr>
        <w:tab/>
      </w:r>
      <w:r w:rsidR="003E4189">
        <w:rPr>
          <w:rFonts w:ascii="Times New Roman" w:hAnsi="Times New Roman" w:cs="Times New Roman"/>
        </w:rPr>
        <w:tab/>
      </w:r>
      <w:r w:rsidR="003E4189" w:rsidRPr="003E4189">
        <w:rPr>
          <w:rFonts w:ascii="Times New Roman" w:hAnsi="Times New Roman" w:cs="Times New Roman"/>
        </w:rPr>
        <w:t>Obecnie największą sprawnością i największą ilością energii wyprodukowanej z jednostki paliwa umownego charakteryzują się nowoczesne kotły opalane gazem, lekkim olejem opałowym oraz biopaliwami takimi jak słoma i pelet. Ze źródeł ciepła z kotłami opalanymi węglem największą sprawność mają duże jednostki instalowane w elektrociepłowniach.</w:t>
      </w:r>
      <w:r w:rsidR="003E4189">
        <w:rPr>
          <w:rFonts w:ascii="Times New Roman" w:hAnsi="Times New Roman" w:cs="Times New Roman"/>
        </w:rPr>
        <w:tab/>
      </w:r>
      <w:r w:rsidR="003E4189">
        <w:rPr>
          <w:rFonts w:ascii="Times New Roman" w:hAnsi="Times New Roman" w:cs="Times New Roman"/>
        </w:rPr>
        <w:tab/>
      </w:r>
      <w:r w:rsidR="003E4189">
        <w:rPr>
          <w:rFonts w:ascii="Times New Roman" w:hAnsi="Times New Roman" w:cs="Times New Roman"/>
        </w:rPr>
        <w:tab/>
      </w:r>
      <w:r w:rsidR="003E4189">
        <w:rPr>
          <w:rFonts w:ascii="Times New Roman" w:hAnsi="Times New Roman" w:cs="Times New Roman"/>
        </w:rPr>
        <w:tab/>
      </w:r>
      <w:r w:rsidR="003E4189">
        <w:rPr>
          <w:rFonts w:ascii="Times New Roman" w:hAnsi="Times New Roman" w:cs="Times New Roman"/>
        </w:rPr>
        <w:tab/>
      </w:r>
      <w:r w:rsidR="003E4189" w:rsidRPr="003E4189">
        <w:rPr>
          <w:rFonts w:ascii="Times New Roman" w:hAnsi="Times New Roman" w:cs="Times New Roman"/>
        </w:rPr>
        <w:t xml:space="preserve"> Do niedawna kotły gazowe (podobnie olejowe) produkowane w Polsce charakteryzowały się prostą konstrukcją i były urządzeniami dość przestarzałymi technologicznie (atmosferyczne palniki inżektorowe, zapalanie za pomocą dyżurnego płomyka, prymitywna automatyka), a ich sprawności mieściły się w granicach 65 – 70 %. Nie stanowiły one zatem zbyt wielkiej konkurencji dla kotłów opalanych paliwami stałymi. </w:t>
      </w:r>
      <w:r w:rsidR="003E4189">
        <w:rPr>
          <w:rFonts w:ascii="Times New Roman" w:hAnsi="Times New Roman" w:cs="Times New Roman"/>
        </w:rPr>
        <w:tab/>
      </w:r>
      <w:r w:rsidR="003E4189">
        <w:rPr>
          <w:rFonts w:ascii="Times New Roman" w:hAnsi="Times New Roman" w:cs="Times New Roman"/>
        </w:rPr>
        <w:tab/>
      </w:r>
      <w:r w:rsidR="003E4189">
        <w:rPr>
          <w:rFonts w:ascii="Times New Roman" w:hAnsi="Times New Roman" w:cs="Times New Roman"/>
        </w:rPr>
        <w:tab/>
      </w:r>
      <w:r w:rsidR="003E4189">
        <w:rPr>
          <w:rFonts w:ascii="Times New Roman" w:hAnsi="Times New Roman" w:cs="Times New Roman"/>
        </w:rPr>
        <w:tab/>
      </w:r>
      <w:r w:rsidR="003E4189">
        <w:rPr>
          <w:rFonts w:ascii="Times New Roman" w:hAnsi="Times New Roman" w:cs="Times New Roman"/>
        </w:rPr>
        <w:tab/>
      </w:r>
      <w:r w:rsidR="003E4189">
        <w:rPr>
          <w:rFonts w:ascii="Times New Roman" w:hAnsi="Times New Roman" w:cs="Times New Roman"/>
        </w:rPr>
        <w:tab/>
      </w:r>
      <w:r w:rsidR="003E4189">
        <w:rPr>
          <w:rFonts w:ascii="Times New Roman" w:hAnsi="Times New Roman" w:cs="Times New Roman"/>
        </w:rPr>
        <w:tab/>
      </w:r>
      <w:r w:rsidR="003E4189">
        <w:rPr>
          <w:rFonts w:ascii="Times New Roman" w:hAnsi="Times New Roman" w:cs="Times New Roman"/>
        </w:rPr>
        <w:tab/>
      </w:r>
      <w:r w:rsidR="003E4189">
        <w:rPr>
          <w:rFonts w:ascii="Times New Roman" w:hAnsi="Times New Roman" w:cs="Times New Roman"/>
        </w:rPr>
        <w:tab/>
      </w:r>
      <w:r w:rsidR="003E4189" w:rsidRPr="003E4189">
        <w:rPr>
          <w:rFonts w:ascii="Times New Roman" w:hAnsi="Times New Roman" w:cs="Times New Roman"/>
        </w:rPr>
        <w:t xml:space="preserve">Zastosowanie nowoczesnych kotłów gazowych, olejowych lub opalanych biopaliwem w miejsce przestarzałych lub w miejsce kotłów węglowych daje wyraźne oszczędności energii pierwotnej (39 – 43 %). Poza tym należy stwierdzić, że: </w:t>
      </w:r>
      <w:r w:rsidR="003E4189">
        <w:rPr>
          <w:rFonts w:ascii="Times New Roman" w:hAnsi="Times New Roman" w:cs="Times New Roman"/>
        </w:rPr>
        <w:tab/>
      </w:r>
      <w:r w:rsidR="003E4189">
        <w:rPr>
          <w:rFonts w:ascii="Times New Roman" w:hAnsi="Times New Roman" w:cs="Times New Roman"/>
        </w:rPr>
        <w:tab/>
      </w:r>
      <w:r w:rsidR="003E4189">
        <w:rPr>
          <w:rFonts w:ascii="Times New Roman" w:hAnsi="Times New Roman" w:cs="Times New Roman"/>
        </w:rPr>
        <w:tab/>
      </w:r>
      <w:r w:rsidR="003E4189">
        <w:rPr>
          <w:rFonts w:ascii="Times New Roman" w:hAnsi="Times New Roman" w:cs="Times New Roman"/>
        </w:rPr>
        <w:tab/>
      </w:r>
      <w:r w:rsidR="003E4189">
        <w:rPr>
          <w:rFonts w:ascii="Times New Roman" w:hAnsi="Times New Roman" w:cs="Times New Roman"/>
        </w:rPr>
        <w:tab/>
      </w:r>
      <w:r w:rsidR="003E4189">
        <w:rPr>
          <w:rFonts w:ascii="Times New Roman" w:hAnsi="Times New Roman" w:cs="Times New Roman"/>
        </w:rPr>
        <w:tab/>
      </w:r>
      <w:r w:rsidR="003E4189" w:rsidRPr="003E4189">
        <w:rPr>
          <w:rFonts w:ascii="Times New Roman" w:eastAsia="MS Gothic" w:hAnsi="MS Gothic" w:cs="Times New Roman"/>
        </w:rPr>
        <w:t>➢</w:t>
      </w:r>
      <w:r w:rsidR="003E4189" w:rsidRPr="003E4189">
        <w:rPr>
          <w:rFonts w:ascii="Times New Roman" w:hAnsi="Times New Roman" w:cs="Times New Roman"/>
        </w:rPr>
        <w:t xml:space="preserve"> w razie stosowania paliw stałych najbardziej efektywne energetycznie jest skojarzone wytwarzanie energii cieplnej i elektrycznej w elektrociepłowniach,</w:t>
      </w:r>
    </w:p>
    <w:p w:rsidR="003E4189" w:rsidRDefault="003E4189" w:rsidP="003E4189">
      <w:pPr>
        <w:spacing w:line="360" w:lineRule="auto"/>
        <w:ind w:firstLine="708"/>
        <w:jc w:val="both"/>
        <w:rPr>
          <w:rFonts w:ascii="Times New Roman" w:hAnsi="Times New Roman" w:cs="Times New Roman"/>
        </w:rPr>
      </w:pPr>
      <w:r w:rsidRPr="003E4189">
        <w:rPr>
          <w:rFonts w:ascii="Times New Roman" w:eastAsia="MS Gothic" w:hAnsi="MS Gothic" w:cs="Times New Roman"/>
        </w:rPr>
        <w:t>➢</w:t>
      </w:r>
      <w:r w:rsidRPr="003E4189">
        <w:rPr>
          <w:rFonts w:ascii="Times New Roman" w:hAnsi="Times New Roman" w:cs="Times New Roman"/>
        </w:rPr>
        <w:t xml:space="preserve"> źródła ciepła opalane węglem o małych mocach (kotłownie lokalne i indywidualne w małych domach) są nieopłacalne energetycznie i uciążliwe dla środowiska naturalnego, </w:t>
      </w:r>
      <w:r w:rsidRPr="003E4189">
        <w:rPr>
          <w:rFonts w:ascii="Times New Roman" w:hAnsi="Times New Roman" w:cs="Times New Roman"/>
        </w:rPr>
        <w:tab/>
      </w:r>
      <w:r w:rsidRPr="003E4189">
        <w:rPr>
          <w:rFonts w:ascii="Times New Roman" w:hAnsi="Times New Roman" w:cs="Times New Roman"/>
        </w:rPr>
        <w:tab/>
      </w:r>
      <w:r>
        <w:rPr>
          <w:rFonts w:ascii="Times New Roman" w:hAnsi="Times New Roman" w:cs="Times New Roman"/>
        </w:rPr>
        <w:tab/>
      </w:r>
      <w:r w:rsidRPr="003E4189">
        <w:rPr>
          <w:rFonts w:ascii="Times New Roman" w:eastAsia="MS Gothic" w:hAnsi="MS Gothic" w:cs="Times New Roman"/>
        </w:rPr>
        <w:t>➢</w:t>
      </w:r>
      <w:r w:rsidRPr="003E4189">
        <w:rPr>
          <w:rFonts w:ascii="Times New Roman" w:hAnsi="Times New Roman" w:cs="Times New Roman"/>
        </w:rPr>
        <w:t xml:space="preserve"> bardzo korzystne energetycznie i z punktu widzenia ochrony środowiska są układy grzewcze na paliwo gazowe lub ciekłe, wyposażone w nowoczesne jednostki kotłowe oraz kotłownie wykorzystujące w procesie spalania biopaliwa tj. pellet, słoma, drewno, owies,</w:t>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lastRenderedPageBreak/>
        <w:tab/>
      </w:r>
      <w:r w:rsidRPr="003E4189">
        <w:rPr>
          <w:rFonts w:ascii="Times New Roman" w:eastAsia="MS Gothic" w:hAnsi="MS Gothic" w:cs="Times New Roman"/>
        </w:rPr>
        <w:t>➢</w:t>
      </w:r>
      <w:r w:rsidRPr="003E4189">
        <w:rPr>
          <w:rFonts w:ascii="Times New Roman" w:hAnsi="Times New Roman" w:cs="Times New Roman"/>
        </w:rPr>
        <w:t xml:space="preserve"> rozwiązaniem, mającym w przyszłości szanse na powszechne stosowanie, są pompy ciepła z napędem silnikiem spalinowym lub turbiną gazową.</w:t>
      </w:r>
    </w:p>
    <w:p w:rsidR="003E4189" w:rsidRDefault="003E4189" w:rsidP="003E4189">
      <w:pPr>
        <w:spacing w:line="360" w:lineRule="auto"/>
        <w:ind w:firstLine="708"/>
        <w:jc w:val="both"/>
        <w:rPr>
          <w:rFonts w:ascii="Times New Roman" w:hAnsi="Times New Roman" w:cs="Times New Roman"/>
        </w:rPr>
      </w:pPr>
      <w:r w:rsidRPr="003E4189">
        <w:rPr>
          <w:rFonts w:ascii="Times New Roman" w:hAnsi="Times New Roman" w:cs="Times New Roman"/>
        </w:rPr>
        <w:t xml:space="preserve">Modernizacja źródeł ciepła z technicznego punktu widzenia polega na: </w:t>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eastAsia="MS Gothic" w:hAnsi="MS Gothic" w:cs="Times New Roman"/>
        </w:rPr>
        <w:t>➢</w:t>
      </w:r>
      <w:r w:rsidRPr="003E4189">
        <w:rPr>
          <w:rFonts w:ascii="Times New Roman" w:hAnsi="Times New Roman" w:cs="Times New Roman"/>
        </w:rPr>
        <w:t xml:space="preserve"> wymianie istniejących kotłów na nowocześniejsze, o wyższej sprawności i mniejszej emisji zanieczyszczeń do atmosfery, </w:t>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eastAsia="MS Gothic" w:hAnsi="MS Gothic" w:cs="Times New Roman"/>
        </w:rPr>
        <w:t>➢</w:t>
      </w:r>
      <w:r w:rsidRPr="003E4189">
        <w:rPr>
          <w:rFonts w:ascii="Times New Roman" w:hAnsi="Times New Roman" w:cs="Times New Roman"/>
        </w:rPr>
        <w:t xml:space="preserve"> zastosowaniu nowoczesnych, wysokosprawnych i powodujących małe straty ciepła układów i urządzeń do przygotowania ciepłej wody użytkowej – w przypadku kotłowni dwufunkcyjnych,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E4189">
        <w:rPr>
          <w:rFonts w:ascii="Times New Roman" w:eastAsia="MS Gothic" w:hAnsi="MS Gothic" w:cs="Times New Roman"/>
        </w:rPr>
        <w:t>➢</w:t>
      </w:r>
      <w:r w:rsidRPr="003E4189">
        <w:rPr>
          <w:rFonts w:ascii="Times New Roman" w:hAnsi="Times New Roman" w:cs="Times New Roman"/>
        </w:rPr>
        <w:t xml:space="preserve"> zastosowaniu elektronicznych regulatorów automatyzujących proces spalania paliwa i dostosowujących produkcję ciepła do aktualnych warunków pogodowych oraz do chwilowego rozbioru ciepłej wody użytkowej,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E4189">
        <w:rPr>
          <w:rFonts w:ascii="Times New Roman" w:eastAsia="MS Gothic" w:hAnsi="MS Gothic" w:cs="Times New Roman"/>
        </w:rPr>
        <w:t>➢</w:t>
      </w:r>
      <w:r w:rsidRPr="003E4189">
        <w:rPr>
          <w:rFonts w:ascii="Times New Roman" w:hAnsi="Times New Roman" w:cs="Times New Roman"/>
        </w:rPr>
        <w:t xml:space="preserve"> zastosowaniu pomp obiegowych w instalacjach centralnego ogrzewania, tam gdzie przed modernizacją instalacja pracowała jako grawitacyjna,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E4189">
        <w:rPr>
          <w:rFonts w:ascii="Times New Roman" w:eastAsia="MS Gothic" w:hAnsi="MS Gothic" w:cs="Times New Roman"/>
        </w:rPr>
        <w:t>➢</w:t>
      </w:r>
      <w:r w:rsidRPr="003E4189">
        <w:rPr>
          <w:rFonts w:ascii="Times New Roman" w:hAnsi="Times New Roman" w:cs="Times New Roman"/>
        </w:rPr>
        <w:t xml:space="preserve"> dostosowaniu istniejących kominów do specyficznych wymogów, jakie stawia zastosowanie kotłów opalanych gazem lub olejem opałowym, przez stosowanie wkładek z blachy stalowej chromoniklowej, bądź budowie nowych kominów zewnętrznych dwuściennych ze stali chromoniklowej,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E4189">
        <w:rPr>
          <w:rFonts w:ascii="Times New Roman" w:eastAsia="MS Gothic" w:hAnsi="MS Gothic" w:cs="Times New Roman"/>
        </w:rPr>
        <w:t>➢</w:t>
      </w:r>
      <w:r w:rsidRPr="003E4189">
        <w:rPr>
          <w:rFonts w:ascii="Times New Roman" w:hAnsi="Times New Roman" w:cs="Times New Roman"/>
        </w:rPr>
        <w:t xml:space="preserve"> stosowaniu stacji uzdatniania wody, przedłużającej żywotność urządzeń grzewczych i instalacji gwarantujących zachowanie wysokiej sprawności, dzięki znacznej redukcji odkładania się kamienia kotłowego na powierzchniach ogrzewalnych kotłów i w rurociągach instalacji.</w:t>
      </w:r>
    </w:p>
    <w:p w:rsidR="003E4189" w:rsidRDefault="003E4189" w:rsidP="003E4189">
      <w:pPr>
        <w:spacing w:line="360" w:lineRule="auto"/>
        <w:ind w:firstLine="708"/>
        <w:jc w:val="both"/>
        <w:rPr>
          <w:rFonts w:ascii="Times New Roman" w:hAnsi="Times New Roman" w:cs="Times New Roman"/>
        </w:rPr>
      </w:pPr>
      <w:r w:rsidRPr="003E4189">
        <w:rPr>
          <w:rFonts w:ascii="Times New Roman" w:hAnsi="Times New Roman" w:cs="Times New Roman"/>
        </w:rPr>
        <w:t xml:space="preserve">Obecnie przy modernizacji źródeł ciepła stosowane są następujące rodzaje kotłów lub innych układów grzewczych: </w:t>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eastAsia="MS Gothic" w:hAnsi="MS Gothic" w:cs="Times New Roman"/>
        </w:rPr>
        <w:t>➢</w:t>
      </w:r>
      <w:r w:rsidRPr="003E4189">
        <w:rPr>
          <w:rFonts w:ascii="Times New Roman" w:hAnsi="Times New Roman" w:cs="Times New Roman"/>
        </w:rPr>
        <w:t xml:space="preserve"> Kotły na paliwa stałe </w:t>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t>Nowoczesne kotły na paliwa stałe wyposażone są w automatyczny regulator procesu spalania, sterujący ilością powietrza dolotowego do komory spalania w funkcji temperatury wody wylotowej lub temperatury w ogrzewanym pomieszczeniu, zabezpieczający również przed</w:t>
      </w:r>
      <w:r w:rsidRPr="003E4189">
        <w:t xml:space="preserve"> </w:t>
      </w:r>
      <w:r>
        <w:t xml:space="preserve">wrzeniem wody i wygaśnięciem ognia. Kotły te są często wyposażane w przykotłowy zasobnik paliwa o dużej </w:t>
      </w:r>
      <w:r w:rsidRPr="003E4189">
        <w:rPr>
          <w:rFonts w:ascii="Times New Roman" w:hAnsi="Times New Roman" w:cs="Times New Roman"/>
        </w:rPr>
        <w:t xml:space="preserve">pojemności, z którego paliwo do paleniska podawane jest automatycznie. Sprawność kotłów wynosi 70—80%. </w:t>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eastAsia="MS Gothic" w:hAnsi="MS Gothic" w:cs="Times New Roman"/>
        </w:rPr>
        <w:t>➢</w:t>
      </w:r>
      <w:r w:rsidRPr="003E4189">
        <w:rPr>
          <w:rFonts w:ascii="Times New Roman" w:hAnsi="Times New Roman" w:cs="Times New Roman"/>
        </w:rPr>
        <w:t xml:space="preserve"> Kotły opalane gazem ziemnym </w:t>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t xml:space="preserve">Zaletami tych kotłów są: </w:t>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eastAsia="MS Gothic" w:hAnsi="MS Gothic" w:cs="Times New Roman"/>
        </w:rPr>
        <w:t>➢</w:t>
      </w:r>
      <w:r w:rsidRPr="003E4189">
        <w:rPr>
          <w:rFonts w:ascii="Times New Roman" w:hAnsi="Times New Roman" w:cs="Times New Roman"/>
        </w:rPr>
        <w:t xml:space="preserve"> wysoka sprawność 91–93%, w przypadku kotłów kondensacyjnych powyżej 100%, </w:t>
      </w:r>
      <w:r w:rsidRPr="003E4189">
        <w:rPr>
          <w:rFonts w:ascii="Times New Roman" w:hAnsi="Times New Roman" w:cs="Times New Roman"/>
        </w:rPr>
        <w:tab/>
      </w:r>
      <w:r w:rsidRPr="003E4189">
        <w:rPr>
          <w:rFonts w:ascii="Times New Roman" w:hAnsi="Times New Roman" w:cs="Times New Roman"/>
        </w:rPr>
        <w:tab/>
      </w:r>
      <w:r w:rsidRPr="003E4189">
        <w:rPr>
          <w:rFonts w:ascii="Times New Roman" w:eastAsia="MS Gothic" w:hAnsi="MS Gothic" w:cs="Times New Roman"/>
        </w:rPr>
        <w:t>➢</w:t>
      </w:r>
      <w:r w:rsidRPr="003E4189">
        <w:rPr>
          <w:rFonts w:ascii="Times New Roman" w:hAnsi="Times New Roman" w:cs="Times New Roman"/>
        </w:rPr>
        <w:t xml:space="preserve"> niska emisja zanieczyszczeń do atmosfery, </w:t>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eastAsia="MS Gothic" w:hAnsi="MS Gothic" w:cs="Times New Roman"/>
        </w:rPr>
        <w:t>➢</w:t>
      </w:r>
      <w:r w:rsidRPr="003E4189">
        <w:rPr>
          <w:rFonts w:ascii="Times New Roman" w:hAnsi="Times New Roman" w:cs="Times New Roman"/>
        </w:rPr>
        <w:t xml:space="preserve"> brak konieczności zatrudnienia obsługi stałej, </w:t>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lastRenderedPageBreak/>
        <w:tab/>
      </w:r>
      <w:r w:rsidRPr="003E4189">
        <w:rPr>
          <w:rFonts w:ascii="Times New Roman" w:eastAsia="MS Gothic" w:hAnsi="MS Gothic" w:cs="Times New Roman"/>
        </w:rPr>
        <w:t>➢</w:t>
      </w:r>
      <w:r w:rsidRPr="003E4189">
        <w:rPr>
          <w:rFonts w:ascii="Times New Roman" w:hAnsi="Times New Roman" w:cs="Times New Roman"/>
        </w:rPr>
        <w:t xml:space="preserve"> możliwość stosowania wysokiej klasy automatyki, zwiększającej ekonomiczność systemu grzewczego, </w:t>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eastAsia="MS Gothic" w:hAnsi="MS Gothic" w:cs="Times New Roman"/>
        </w:rPr>
        <w:t>➢</w:t>
      </w:r>
      <w:r w:rsidRPr="003E4189">
        <w:rPr>
          <w:rFonts w:ascii="Times New Roman" w:hAnsi="Times New Roman" w:cs="Times New Roman"/>
        </w:rPr>
        <w:t xml:space="preserve"> oszczędność miejsca – brak magazynu paliwa, </w:t>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eastAsia="MS Gothic" w:hAnsi="MS Gothic" w:cs="Times New Roman"/>
        </w:rPr>
        <w:t>➢</w:t>
      </w:r>
      <w:r w:rsidRPr="003E4189">
        <w:rPr>
          <w:rFonts w:ascii="Times New Roman" w:hAnsi="Times New Roman" w:cs="Times New Roman"/>
        </w:rPr>
        <w:t xml:space="preserve"> stała gotowość do pracy i szybki rozruch, </w:t>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eastAsia="MS Gothic" w:hAnsi="MS Gothic" w:cs="Times New Roman"/>
        </w:rPr>
        <w:t>➢</w:t>
      </w:r>
      <w:r w:rsidRPr="003E4189">
        <w:rPr>
          <w:rFonts w:ascii="Times New Roman" w:hAnsi="Times New Roman" w:cs="Times New Roman"/>
        </w:rPr>
        <w:t xml:space="preserve"> opłata za paliwo następuje po jego zużyciu. </w:t>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t xml:space="preserve">Wady: </w:t>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eastAsia="MS Gothic" w:hAnsi="MS Gothic" w:cs="Times New Roman"/>
        </w:rPr>
        <w:t>➢</w:t>
      </w:r>
      <w:r w:rsidRPr="003E4189">
        <w:rPr>
          <w:rFonts w:ascii="Times New Roman" w:hAnsi="Times New Roman" w:cs="Times New Roman"/>
        </w:rPr>
        <w:t xml:space="preserve"> konieczność budowy przyłącza gazu, </w:t>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hAnsi="Times New Roman" w:cs="Times New Roman"/>
        </w:rPr>
        <w:tab/>
      </w:r>
      <w:r w:rsidRPr="003E4189">
        <w:rPr>
          <w:rFonts w:ascii="Times New Roman" w:eastAsia="MS Gothic" w:hAnsi="MS Gothic" w:cs="Times New Roman"/>
        </w:rPr>
        <w:t>➢</w:t>
      </w:r>
      <w:r w:rsidRPr="003E4189">
        <w:rPr>
          <w:rFonts w:ascii="Times New Roman" w:hAnsi="Times New Roman" w:cs="Times New Roman"/>
        </w:rPr>
        <w:t xml:space="preserve"> zależność od jedynego dostawcy gazu przewodowego w Polsce jakim jest Polskie Górnictwo Naftowe i Gazownictwo.</w:t>
      </w:r>
    </w:p>
    <w:p w:rsidR="003E4189" w:rsidRPr="00F14A00" w:rsidRDefault="003E4189" w:rsidP="003E4189">
      <w:pPr>
        <w:spacing w:line="360" w:lineRule="auto"/>
        <w:ind w:firstLine="708"/>
        <w:jc w:val="both"/>
        <w:rPr>
          <w:rFonts w:ascii="Times New Roman" w:hAnsi="Times New Roman" w:cs="Times New Roman"/>
        </w:rPr>
      </w:pPr>
      <w:r w:rsidRPr="003E4189">
        <w:rPr>
          <w:rFonts w:ascii="Times New Roman" w:hAnsi="Times New Roman" w:cs="Times New Roman"/>
        </w:rPr>
        <w:t xml:space="preserve">Kotły opalane gazem ziemnym należy stosować przy modernizacji kotłowni wszędzie tam, gdzie istnieje możliwość przyłączenia do sieci gazowej, a koszty wykonania przyłącza nie są zbyt wysokie.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E4189">
        <w:rPr>
          <w:rFonts w:ascii="Times New Roman" w:eastAsia="MS Gothic" w:hAnsi="MS Gothic" w:cs="Times New Roman"/>
        </w:rPr>
        <w:t>➢</w:t>
      </w:r>
      <w:r w:rsidRPr="003E4189">
        <w:rPr>
          <w:rFonts w:ascii="Times New Roman" w:hAnsi="Times New Roman" w:cs="Times New Roman"/>
        </w:rPr>
        <w:t xml:space="preserve"> Kotły opalane lekkim olejem opałowym lub gazem płynnym.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E4189">
        <w:rPr>
          <w:rFonts w:ascii="Times New Roman" w:hAnsi="Times New Roman" w:cs="Times New Roman"/>
        </w:rPr>
        <w:t xml:space="preserve">Zaletami tych kotłów są: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E4189">
        <w:rPr>
          <w:rFonts w:ascii="Times New Roman" w:eastAsia="MS Gothic" w:hAnsi="MS Gothic" w:cs="Times New Roman"/>
        </w:rPr>
        <w:t>➢</w:t>
      </w:r>
      <w:r w:rsidRPr="003E4189">
        <w:rPr>
          <w:rFonts w:ascii="Times New Roman" w:hAnsi="Times New Roman" w:cs="Times New Roman"/>
        </w:rPr>
        <w:t xml:space="preserve"> wysoka sprawność – ok. 90%,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E4189">
        <w:rPr>
          <w:rFonts w:ascii="Times New Roman" w:eastAsia="MS Gothic" w:hAnsi="MS Gothic" w:cs="Times New Roman"/>
        </w:rPr>
        <w:t>➢</w:t>
      </w:r>
      <w:r w:rsidRPr="003E4189">
        <w:rPr>
          <w:rFonts w:ascii="Times New Roman" w:hAnsi="Times New Roman" w:cs="Times New Roman"/>
        </w:rPr>
        <w:t xml:space="preserve"> niska emisja zanieczyszczeń do atmosfery,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E4189">
        <w:rPr>
          <w:rFonts w:ascii="Times New Roman" w:eastAsia="MS Gothic" w:hAnsi="MS Gothic" w:cs="Times New Roman"/>
        </w:rPr>
        <w:t>➢</w:t>
      </w:r>
      <w:r w:rsidRPr="003E4189">
        <w:rPr>
          <w:rFonts w:ascii="Times New Roman" w:hAnsi="Times New Roman" w:cs="Times New Roman"/>
        </w:rPr>
        <w:t xml:space="preserve"> brak konieczności zatrudnienia obsługi stałej,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E4189">
        <w:rPr>
          <w:rFonts w:ascii="Times New Roman" w:eastAsia="MS Gothic" w:hAnsi="MS Gothic" w:cs="Times New Roman"/>
        </w:rPr>
        <w:t>➢</w:t>
      </w:r>
      <w:r w:rsidRPr="003E4189">
        <w:rPr>
          <w:rFonts w:ascii="Times New Roman" w:hAnsi="Times New Roman" w:cs="Times New Roman"/>
        </w:rPr>
        <w:t xml:space="preserve"> możliwość stosowania wysokiej klasy automatyki, zwiększającej ekonomiczność systemu grzewczego,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E4189">
        <w:rPr>
          <w:rFonts w:ascii="Times New Roman" w:eastAsia="MS Gothic" w:hAnsi="MS Gothic" w:cs="Times New Roman"/>
        </w:rPr>
        <w:t>➢</w:t>
      </w:r>
      <w:r w:rsidRPr="003E4189">
        <w:rPr>
          <w:rFonts w:ascii="Times New Roman" w:hAnsi="Times New Roman" w:cs="Times New Roman"/>
        </w:rPr>
        <w:t xml:space="preserve"> stała gotowość do pracy i szybki rozruch,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E4189">
        <w:rPr>
          <w:rFonts w:ascii="Times New Roman" w:eastAsia="MS Gothic" w:hAnsi="MS Gothic" w:cs="Times New Roman"/>
        </w:rPr>
        <w:t>➢</w:t>
      </w:r>
      <w:r w:rsidRPr="003E4189">
        <w:rPr>
          <w:rFonts w:ascii="Times New Roman" w:hAnsi="Times New Roman" w:cs="Times New Roman"/>
        </w:rPr>
        <w:t xml:space="preserve"> dowolny wybór dostawcy paliwa.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E4189">
        <w:rPr>
          <w:rFonts w:ascii="Times New Roman" w:hAnsi="Times New Roman" w:cs="Times New Roman"/>
        </w:rPr>
        <w:t>Wady</w:t>
      </w:r>
      <w:r w:rsidRPr="00F14A00">
        <w:rPr>
          <w:rFonts w:ascii="Times New Roman" w:hAnsi="Times New Roman" w:cs="Times New Roman"/>
        </w:rPr>
        <w:t xml:space="preserve">: </w:t>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eastAsia="MS Gothic" w:hAnsi="MS Gothic" w:cs="Times New Roman"/>
        </w:rPr>
        <w:t>➢</w:t>
      </w:r>
      <w:r w:rsidRPr="00F14A00">
        <w:rPr>
          <w:rFonts w:ascii="Times New Roman" w:hAnsi="Times New Roman" w:cs="Times New Roman"/>
        </w:rPr>
        <w:t xml:space="preserve"> konieczność budowy magazynu oleju lub zbiornika na gaz płynny, </w:t>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eastAsia="MS Gothic" w:hAnsi="MS Gothic" w:cs="Times New Roman"/>
        </w:rPr>
        <w:t>➢</w:t>
      </w:r>
      <w:r w:rsidRPr="00F14A00">
        <w:rPr>
          <w:rFonts w:ascii="Times New Roman" w:hAnsi="Times New Roman" w:cs="Times New Roman"/>
        </w:rPr>
        <w:t xml:space="preserve"> wysoki koszt paliwa, </w:t>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eastAsia="MS Gothic" w:hAnsi="MS Gothic" w:cs="Times New Roman"/>
        </w:rPr>
        <w:t>➢</w:t>
      </w:r>
      <w:r w:rsidRPr="00F14A00">
        <w:rPr>
          <w:rFonts w:ascii="Times New Roman" w:hAnsi="Times New Roman" w:cs="Times New Roman"/>
        </w:rPr>
        <w:t xml:space="preserve"> opłata za paliwo następuje przed jego zużyciem,</w:t>
      </w:r>
    </w:p>
    <w:p w:rsidR="00F14A00" w:rsidRDefault="00F14A00" w:rsidP="003E4189">
      <w:pPr>
        <w:spacing w:line="360" w:lineRule="auto"/>
        <w:ind w:firstLine="708"/>
        <w:jc w:val="both"/>
        <w:rPr>
          <w:rFonts w:ascii="Times New Roman" w:hAnsi="Times New Roman" w:cs="Times New Roman"/>
        </w:rPr>
      </w:pPr>
      <w:r w:rsidRPr="00F14A00">
        <w:rPr>
          <w:rFonts w:ascii="Times New Roman" w:hAnsi="Times New Roman" w:cs="Times New Roman"/>
        </w:rPr>
        <w:t>Kotły opalane lekkim olejem opałowym lub gazem płynnym należy stosować przy modernizacji kotłowni wszędzie tam, gdzie nie ma możliwości przyłączenia do sieci gazowej, lub koszty przyłączenia są zbyt wysokie ze względu na znaczną odległość, bądź konieczność przebudowy istniejącej sieci rozdzielczej. Wyboru między olejem opałowym, a gazem płynnym należy dokonać po szczegółowej analizie kosztów inwestycji oraz późniejszych kosztów eksploatacji kotłowni, biorąc pod uwagę aktualne ceny paliw i ewentualnie przewidując ich przyszłe zmiany.</w:t>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t xml:space="preserve"> </w:t>
      </w:r>
      <w:r w:rsidRPr="00F14A00">
        <w:rPr>
          <w:rFonts w:ascii="Times New Roman" w:eastAsia="MS Gothic" w:hAnsi="MS Gothic" w:cs="Times New Roman"/>
        </w:rPr>
        <w:t>➢</w:t>
      </w:r>
      <w:r w:rsidRPr="00F14A00">
        <w:rPr>
          <w:rFonts w:ascii="Times New Roman" w:hAnsi="Times New Roman" w:cs="Times New Roman"/>
        </w:rPr>
        <w:t xml:space="preserve"> Kotły opalane biopaliwami (pellet, zrębki, słoma) </w:t>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t xml:space="preserve">Zaletami tych kotłów są: </w:t>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lastRenderedPageBreak/>
        <w:tab/>
      </w:r>
      <w:r w:rsidRPr="00F14A00">
        <w:rPr>
          <w:rFonts w:ascii="Times New Roman" w:eastAsia="MS Gothic" w:hAnsi="MS Gothic" w:cs="Times New Roman"/>
        </w:rPr>
        <w:t>➢</w:t>
      </w:r>
      <w:r w:rsidRPr="00F14A00">
        <w:rPr>
          <w:rFonts w:ascii="Times New Roman" w:hAnsi="Times New Roman" w:cs="Times New Roman"/>
        </w:rPr>
        <w:t xml:space="preserve"> wysoka sprawność – 80-90%, </w:t>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eastAsia="MS Gothic" w:hAnsi="MS Gothic" w:cs="Times New Roman"/>
        </w:rPr>
        <w:t>➢</w:t>
      </w:r>
      <w:r w:rsidRPr="00F14A00">
        <w:rPr>
          <w:rFonts w:ascii="Times New Roman" w:hAnsi="Times New Roman" w:cs="Times New Roman"/>
        </w:rPr>
        <w:t xml:space="preserve"> niska emisja zanieczyszczeń do atmosfery, </w:t>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eastAsia="MS Gothic" w:hAnsi="MS Gothic" w:cs="Times New Roman"/>
        </w:rPr>
        <w:t>➢</w:t>
      </w:r>
      <w:r w:rsidRPr="00F14A00">
        <w:rPr>
          <w:rFonts w:ascii="Times New Roman" w:hAnsi="Times New Roman" w:cs="Times New Roman"/>
        </w:rPr>
        <w:t xml:space="preserve"> brak konieczności zatrudnienia obsługi stałej (wyjątek – słoma), </w:t>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eastAsia="MS Gothic" w:hAnsi="MS Gothic" w:cs="Times New Roman"/>
        </w:rPr>
        <w:t>➢</w:t>
      </w:r>
      <w:r w:rsidRPr="00F14A00">
        <w:rPr>
          <w:rFonts w:ascii="Times New Roman" w:hAnsi="Times New Roman" w:cs="Times New Roman"/>
        </w:rPr>
        <w:t xml:space="preserve"> możliwość stosowania wysokiej klasy automatyki, zwiększającej ekonomiczność systemu grzewczego, </w:t>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eastAsia="MS Gothic" w:hAnsi="MS Gothic" w:cs="Times New Roman"/>
        </w:rPr>
        <w:t>➢</w:t>
      </w:r>
      <w:r w:rsidRPr="00F14A00">
        <w:rPr>
          <w:rFonts w:ascii="Times New Roman" w:hAnsi="Times New Roman" w:cs="Times New Roman"/>
        </w:rPr>
        <w:t xml:space="preserve"> stała gotowość do pracy i szybki rozruch, </w:t>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eastAsia="MS Gothic" w:hAnsi="MS Gothic" w:cs="Times New Roman"/>
        </w:rPr>
        <w:t>➢</w:t>
      </w:r>
      <w:r w:rsidRPr="00F14A00">
        <w:rPr>
          <w:rFonts w:ascii="Times New Roman" w:hAnsi="Times New Roman" w:cs="Times New Roman"/>
        </w:rPr>
        <w:t xml:space="preserve"> dowolny wybór dostawcy paliwa. </w:t>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t xml:space="preserve">Wady: </w:t>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eastAsia="MS Gothic" w:hAnsi="MS Gothic" w:cs="Times New Roman"/>
        </w:rPr>
        <w:t>➢</w:t>
      </w:r>
      <w:r w:rsidRPr="00F14A00">
        <w:rPr>
          <w:rFonts w:ascii="Times New Roman" w:hAnsi="Times New Roman" w:cs="Times New Roman"/>
        </w:rPr>
        <w:t xml:space="preserve"> dość wysoki koszt urządzeń, </w:t>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eastAsia="MS Gothic" w:hAnsi="MS Gothic" w:cs="Times New Roman"/>
        </w:rPr>
        <w:t>➢</w:t>
      </w:r>
      <w:r w:rsidRPr="00F14A00">
        <w:rPr>
          <w:rFonts w:ascii="Times New Roman" w:hAnsi="Times New Roman" w:cs="Times New Roman"/>
        </w:rPr>
        <w:t xml:space="preserve"> duże gabaryty w przypadku kotłów opalanych słomą,</w:t>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r>
      <w:r w:rsidRPr="00F14A00">
        <w:rPr>
          <w:rFonts w:ascii="Times New Roman" w:hAnsi="Times New Roman" w:cs="Times New Roman"/>
        </w:rPr>
        <w:tab/>
        <w:t xml:space="preserve"> </w:t>
      </w:r>
      <w:r w:rsidRPr="00F14A00">
        <w:rPr>
          <w:rFonts w:ascii="Times New Roman" w:eastAsia="MS Gothic" w:hAnsi="MS Gothic" w:cs="Times New Roman"/>
        </w:rPr>
        <w:t>➢</w:t>
      </w:r>
      <w:r w:rsidRPr="00F14A00">
        <w:rPr>
          <w:rFonts w:ascii="Times New Roman" w:hAnsi="Times New Roman" w:cs="Times New Roman"/>
        </w:rPr>
        <w:t xml:space="preserve"> konieczność budowy magazynu paliwa, w przypadku słomy – o dużej kubaturze, </w:t>
      </w:r>
      <w:r w:rsidRPr="00F14A00">
        <w:rPr>
          <w:rFonts w:ascii="Times New Roman" w:hAnsi="Times New Roman" w:cs="Times New Roman"/>
        </w:rPr>
        <w:tab/>
      </w:r>
      <w:r w:rsidRPr="00F14A00">
        <w:rPr>
          <w:rFonts w:ascii="Times New Roman" w:hAnsi="Times New Roman" w:cs="Times New Roman"/>
        </w:rPr>
        <w:tab/>
      </w:r>
      <w:r w:rsidRPr="00F14A00">
        <w:rPr>
          <w:rFonts w:ascii="Times New Roman" w:eastAsia="MS Gothic" w:hAnsi="MS Gothic" w:cs="Times New Roman"/>
        </w:rPr>
        <w:t>➢</w:t>
      </w:r>
      <w:r w:rsidRPr="00F14A00">
        <w:rPr>
          <w:rFonts w:ascii="Times New Roman" w:hAnsi="Times New Roman" w:cs="Times New Roman"/>
        </w:rPr>
        <w:t xml:space="preserve"> opłata za paliwo następuje przed jego zużyciem,</w:t>
      </w:r>
    </w:p>
    <w:p w:rsidR="00F14A00" w:rsidRDefault="00F14A00" w:rsidP="003E4189">
      <w:pPr>
        <w:spacing w:line="360" w:lineRule="auto"/>
        <w:ind w:firstLine="708"/>
        <w:jc w:val="both"/>
        <w:rPr>
          <w:rFonts w:ascii="Times New Roman" w:hAnsi="Times New Roman" w:cs="Times New Roman"/>
        </w:rPr>
      </w:pPr>
      <w:r w:rsidRPr="00F14A00">
        <w:rPr>
          <w:rFonts w:ascii="Times New Roman" w:hAnsi="Times New Roman" w:cs="Times New Roman"/>
        </w:rPr>
        <w:t>Kotły opalane biopaliwami należy stosować przy modernizacji kotłowni wszędzie tam, gdzie nie ma możliwości przyłączenia do sieci gazowej, lub koszty przyłączenia są zbyt wysokie ze względu na znaczną odległość, bądź konieczność przebudowy istniejącej sieci rozdzielczej. Wyboru rodzaju biopaliwa dokonać po szczegółowej analizie kosztów inwestycji oraz późniejszych kosztów eksploatacji kotłowni, biorąc pod uwagę aktualne ceny paliw i ewentualnie przewidując ich przyszłe zmiany, a także możliwości dostawy od lokalnych producentów.</w:t>
      </w:r>
    </w:p>
    <w:p w:rsidR="00F14A00" w:rsidRDefault="00F14A00" w:rsidP="003E4189">
      <w:pPr>
        <w:spacing w:line="360" w:lineRule="auto"/>
        <w:ind w:firstLine="708"/>
        <w:jc w:val="both"/>
        <w:rPr>
          <w:rFonts w:ascii="Times New Roman" w:hAnsi="Times New Roman" w:cs="Times New Roman"/>
        </w:rPr>
      </w:pPr>
      <w:r w:rsidRPr="00E04EAD">
        <w:rPr>
          <w:rFonts w:ascii="Times New Roman" w:eastAsia="MS Gothic" w:hAnsi="MS Gothic" w:cs="Times New Roman"/>
        </w:rPr>
        <w:t>➢</w:t>
      </w:r>
      <w:r w:rsidRPr="00E04EAD">
        <w:rPr>
          <w:rFonts w:ascii="Times New Roman" w:hAnsi="Times New Roman" w:cs="Times New Roman"/>
        </w:rPr>
        <w:t xml:space="preserve"> Kotły zasilane energią elektryczną </w:t>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Pr="00E04EAD">
        <w:rPr>
          <w:rFonts w:ascii="Times New Roman" w:hAnsi="Times New Roman" w:cs="Times New Roman"/>
        </w:rPr>
        <w:t xml:space="preserve">Zalety: </w:t>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Pr="00E04EAD">
        <w:rPr>
          <w:rFonts w:ascii="Times New Roman" w:eastAsia="MS Gothic" w:hAnsi="MS Gothic" w:cs="Times New Roman"/>
        </w:rPr>
        <w:t>➢</w:t>
      </w:r>
      <w:r w:rsidRPr="00E04EAD">
        <w:rPr>
          <w:rFonts w:ascii="Times New Roman" w:hAnsi="Times New Roman" w:cs="Times New Roman"/>
        </w:rPr>
        <w:t xml:space="preserve"> bardzo wysoka sprawność kotłowni – 99%, </w:t>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Pr="00E04EAD">
        <w:rPr>
          <w:rFonts w:ascii="Times New Roman" w:eastAsia="MS Gothic" w:hAnsi="MS Gothic" w:cs="Times New Roman"/>
        </w:rPr>
        <w:t>➢</w:t>
      </w:r>
      <w:r w:rsidRPr="00E04EAD">
        <w:rPr>
          <w:rFonts w:ascii="Times New Roman" w:hAnsi="Times New Roman" w:cs="Times New Roman"/>
        </w:rPr>
        <w:t xml:space="preserve"> bardzo niskie koszty inwestycyjne, </w:t>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Pr="00E04EAD">
        <w:rPr>
          <w:rFonts w:ascii="Times New Roman" w:eastAsia="MS Gothic" w:hAnsi="MS Gothic" w:cs="Times New Roman"/>
        </w:rPr>
        <w:t>➢</w:t>
      </w:r>
      <w:r w:rsidRPr="00E04EAD">
        <w:rPr>
          <w:rFonts w:ascii="Times New Roman" w:hAnsi="Times New Roman" w:cs="Times New Roman"/>
        </w:rPr>
        <w:t xml:space="preserve"> brak instalacji odprowadzenia spalin, </w:t>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Pr="00E04EAD">
        <w:rPr>
          <w:rFonts w:ascii="Times New Roman" w:eastAsia="MS Gothic" w:hAnsi="MS Gothic" w:cs="Times New Roman"/>
        </w:rPr>
        <w:t>➢</w:t>
      </w:r>
      <w:r w:rsidRPr="00E04EAD">
        <w:rPr>
          <w:rFonts w:ascii="Times New Roman" w:hAnsi="Times New Roman" w:cs="Times New Roman"/>
        </w:rPr>
        <w:t xml:space="preserve"> brak emisji zanieczyszczeń do atmosfery w miejscu lokalizacji kotłowni, </w:t>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Pr="00E04EAD">
        <w:rPr>
          <w:rFonts w:ascii="Times New Roman" w:eastAsia="MS Gothic" w:hAnsi="MS Gothic" w:cs="Times New Roman"/>
        </w:rPr>
        <w:t>➢</w:t>
      </w:r>
      <w:r w:rsidRPr="00E04EAD">
        <w:rPr>
          <w:rFonts w:ascii="Times New Roman" w:hAnsi="Times New Roman" w:cs="Times New Roman"/>
        </w:rPr>
        <w:t xml:space="preserve"> możliwość stosowania wysokiej klasy automatyki, zwiększającej ekonomiczność systemu grzewczego, </w:t>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Pr="00E04EAD">
        <w:rPr>
          <w:rFonts w:ascii="Times New Roman" w:hAnsi="Times New Roman" w:cs="Times New Roman"/>
        </w:rPr>
        <w:t xml:space="preserve">Wady: </w:t>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Pr="00E04EAD">
        <w:rPr>
          <w:rFonts w:ascii="Times New Roman" w:eastAsia="MS Gothic" w:hAnsi="MS Gothic" w:cs="Times New Roman"/>
        </w:rPr>
        <w:t>➢</w:t>
      </w:r>
      <w:r w:rsidRPr="00E04EAD">
        <w:rPr>
          <w:rFonts w:ascii="Times New Roman" w:hAnsi="Times New Roman" w:cs="Times New Roman"/>
        </w:rPr>
        <w:t xml:space="preserve"> duże koszty eksploatacji ze względu na wysoką cenę energii elektrycznej, nawet w systemie dwutaryfowym, </w:t>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00E04EAD">
        <w:rPr>
          <w:rFonts w:ascii="Times New Roman" w:hAnsi="Times New Roman" w:cs="Times New Roman"/>
        </w:rPr>
        <w:tab/>
      </w:r>
      <w:r w:rsidRPr="00E04EAD">
        <w:rPr>
          <w:rFonts w:ascii="Times New Roman" w:eastAsia="MS Gothic" w:hAnsi="MS Gothic" w:cs="Times New Roman"/>
        </w:rPr>
        <w:t>➢</w:t>
      </w:r>
      <w:r w:rsidRPr="00E04EAD">
        <w:rPr>
          <w:rFonts w:ascii="Times New Roman" w:hAnsi="Times New Roman" w:cs="Times New Roman"/>
        </w:rPr>
        <w:t xml:space="preserve"> zależność od dostawcy energii elektrycznej</w:t>
      </w:r>
    </w:p>
    <w:p w:rsidR="00E04EAD" w:rsidRDefault="00E04EAD" w:rsidP="003E4189">
      <w:pPr>
        <w:spacing w:line="360" w:lineRule="auto"/>
        <w:ind w:firstLine="708"/>
        <w:jc w:val="both"/>
        <w:rPr>
          <w:rFonts w:ascii="Times New Roman" w:hAnsi="Times New Roman" w:cs="Times New Roman"/>
        </w:rPr>
      </w:pPr>
      <w:r w:rsidRPr="00E04EAD">
        <w:rPr>
          <w:rFonts w:ascii="Times New Roman" w:eastAsia="MS Gothic" w:hAnsi="MS Gothic" w:cs="Times New Roman"/>
        </w:rPr>
        <w:t>➢</w:t>
      </w:r>
      <w:r w:rsidRPr="00E04EAD">
        <w:rPr>
          <w:rFonts w:ascii="Times New Roman" w:hAnsi="Times New Roman" w:cs="Times New Roman"/>
        </w:rPr>
        <w:t xml:space="preserve"> Pompy ciepła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04EAD">
        <w:rPr>
          <w:rFonts w:ascii="Times New Roman" w:hAnsi="Times New Roman" w:cs="Times New Roman"/>
        </w:rPr>
        <w:t xml:space="preserve">Pompy ciepła umożliwiają wykorzystanie energii cieplnej zgromadzonej w środowisku naturalnym, a w szczególności w: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lastRenderedPageBreak/>
        <w:tab/>
      </w:r>
      <w:r w:rsidRPr="00E04EAD">
        <w:rPr>
          <w:rFonts w:ascii="Times New Roman" w:eastAsia="MS Gothic" w:hAnsi="MS Gothic" w:cs="Times New Roman"/>
        </w:rPr>
        <w:t>➢</w:t>
      </w:r>
      <w:r w:rsidRPr="00E04EAD">
        <w:rPr>
          <w:rFonts w:ascii="Times New Roman" w:hAnsi="Times New Roman" w:cs="Times New Roman"/>
        </w:rPr>
        <w:t xml:space="preserve"> ciekach wodnych powierzchniowych i podziemnych,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04EAD">
        <w:rPr>
          <w:rFonts w:ascii="Times New Roman" w:eastAsia="MS Gothic" w:hAnsi="MS Gothic" w:cs="Times New Roman"/>
        </w:rPr>
        <w:t>➢</w:t>
      </w:r>
      <w:r w:rsidRPr="00E04EAD">
        <w:rPr>
          <w:rFonts w:ascii="Times New Roman" w:hAnsi="Times New Roman" w:cs="Times New Roman"/>
        </w:rPr>
        <w:t xml:space="preserve"> powietrzu,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04EAD">
        <w:rPr>
          <w:rFonts w:ascii="Times New Roman" w:eastAsia="MS Gothic" w:hAnsi="MS Gothic" w:cs="Times New Roman"/>
        </w:rPr>
        <w:t>➢</w:t>
      </w:r>
      <w:r w:rsidRPr="00E04EAD">
        <w:rPr>
          <w:rFonts w:ascii="Times New Roman" w:hAnsi="Times New Roman" w:cs="Times New Roman"/>
        </w:rPr>
        <w:t xml:space="preserve"> gruncie.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04EAD">
        <w:rPr>
          <w:rFonts w:ascii="Times New Roman" w:hAnsi="Times New Roman" w:cs="Times New Roman"/>
        </w:rPr>
        <w:t>Zaletami układu ogrzewania z pompą ciepła są:</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04EAD">
        <w:rPr>
          <w:rFonts w:ascii="Times New Roman" w:hAnsi="Times New Roman" w:cs="Times New Roman"/>
        </w:rPr>
        <w:t xml:space="preserve"> </w:t>
      </w:r>
      <w:r w:rsidRPr="00E04EAD">
        <w:rPr>
          <w:rFonts w:ascii="Times New Roman" w:eastAsia="MS Gothic" w:hAnsi="MS Gothic" w:cs="Times New Roman"/>
        </w:rPr>
        <w:t>➢</w:t>
      </w:r>
      <w:r w:rsidRPr="00E04EAD">
        <w:rPr>
          <w:rFonts w:ascii="Times New Roman" w:hAnsi="Times New Roman" w:cs="Times New Roman"/>
        </w:rPr>
        <w:t xml:space="preserve"> 75% energii zużywanej przez układ czerpane jest z odnawialnego (bezpłatnego) źródła, jakim jest środowisko naturalne,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04EAD">
        <w:rPr>
          <w:rFonts w:ascii="Times New Roman" w:hAnsi="Times New Roman" w:cs="Times New Roman"/>
        </w:rPr>
        <w:t xml:space="preserve"> </w:t>
      </w:r>
      <w:r w:rsidRPr="00E04EAD">
        <w:rPr>
          <w:rFonts w:ascii="Times New Roman" w:eastAsia="MS Gothic" w:hAnsi="MS Gothic" w:cs="Times New Roman"/>
        </w:rPr>
        <w:t>➢</w:t>
      </w:r>
      <w:r w:rsidRPr="00E04EAD">
        <w:rPr>
          <w:rFonts w:ascii="Times New Roman" w:hAnsi="Times New Roman" w:cs="Times New Roman"/>
        </w:rPr>
        <w:t xml:space="preserve"> brak emisji zanieczyszczeń do atmosfery w miejscu lokalizacji układu,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04EAD">
        <w:rPr>
          <w:rFonts w:ascii="Times New Roman" w:eastAsia="MS Gothic" w:hAnsi="MS Gothic" w:cs="Times New Roman"/>
        </w:rPr>
        <w:t>➢</w:t>
      </w:r>
      <w:r w:rsidRPr="00E04EAD">
        <w:rPr>
          <w:rFonts w:ascii="Times New Roman" w:hAnsi="Times New Roman" w:cs="Times New Roman"/>
        </w:rPr>
        <w:t xml:space="preserve"> możliwość stosowania wysokiej klasy automatyki, zwiększającej ekonomiczność systemu grzewczego.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04EAD">
        <w:rPr>
          <w:rFonts w:ascii="Times New Roman" w:hAnsi="Times New Roman" w:cs="Times New Roman"/>
        </w:rPr>
        <w:t xml:space="preserve">Wady: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04EAD">
        <w:rPr>
          <w:rFonts w:ascii="Times New Roman" w:eastAsia="MS Gothic" w:hAnsi="MS Gothic" w:cs="Times New Roman"/>
        </w:rPr>
        <w:t>➢</w:t>
      </w:r>
      <w:r w:rsidRPr="00E04EAD">
        <w:rPr>
          <w:rFonts w:ascii="Times New Roman" w:hAnsi="Times New Roman" w:cs="Times New Roman"/>
        </w:rPr>
        <w:t xml:space="preserve"> do zbudowania układu potrzebne jest sąsiedztwo zbiornika wodnego lub duża powierzchnia terenu,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04EAD">
        <w:rPr>
          <w:rFonts w:ascii="Times New Roman" w:eastAsia="MS Gothic" w:hAnsi="MS Gothic" w:cs="Times New Roman"/>
        </w:rPr>
        <w:t>➢</w:t>
      </w:r>
      <w:r w:rsidRPr="00E04EAD">
        <w:rPr>
          <w:rFonts w:ascii="Times New Roman" w:hAnsi="Times New Roman" w:cs="Times New Roman"/>
        </w:rPr>
        <w:t xml:space="preserve"> 25% energii jest dostarczane jest w postaci energii elektrycznej, wady jak w przypadku kotłowni elektrycznej,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04EAD">
        <w:rPr>
          <w:rFonts w:ascii="Times New Roman" w:eastAsia="MS Gothic" w:hAnsi="MS Gothic" w:cs="Times New Roman"/>
        </w:rPr>
        <w:t>➢</w:t>
      </w:r>
      <w:r w:rsidRPr="00E04EAD">
        <w:rPr>
          <w:rFonts w:ascii="Times New Roman" w:hAnsi="Times New Roman" w:cs="Times New Roman"/>
        </w:rPr>
        <w:t xml:space="preserve"> wysokie koszty inwestycyjne,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04EAD">
        <w:rPr>
          <w:rFonts w:ascii="Times New Roman" w:hAnsi="Times New Roman" w:cs="Times New Roman"/>
        </w:rPr>
        <w:t xml:space="preserve"> W przypadku wykorzystania do napędu pompy silnika spalinowego lub turbiny gazowej maleją wprawdzie koszty eksploatacji, ale znacznie rosną koszty inwestycyjne.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04EAD">
        <w:rPr>
          <w:rFonts w:ascii="Times New Roman" w:eastAsia="MS Gothic" w:hAnsi="MS Gothic" w:cs="Times New Roman"/>
        </w:rPr>
        <w:t>➢</w:t>
      </w:r>
      <w:r w:rsidRPr="00E04EAD">
        <w:rPr>
          <w:rFonts w:ascii="Times New Roman" w:hAnsi="Times New Roman" w:cs="Times New Roman"/>
        </w:rPr>
        <w:t xml:space="preserve"> Kolektory słoneczne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04EAD">
        <w:rPr>
          <w:rFonts w:ascii="Times New Roman" w:hAnsi="Times New Roman" w:cs="Times New Roman"/>
        </w:rPr>
        <w:t>Kolektory słoneczne wykorzystują promieniowanie słońca do podgrzewania czynnika grzewczego, który stosowany jest do przygotowania ciepłej wody użytkowej w podgrzewaczach pojemnościowych z dwoma wężownicami. Druga wężownica zasilana jest czynnikiem grzewczym z kotł</w:t>
      </w:r>
      <w:r w:rsidR="0021568E">
        <w:rPr>
          <w:rFonts w:ascii="Times New Roman" w:hAnsi="Times New Roman" w:cs="Times New Roman"/>
        </w:rPr>
        <w:t>a</w:t>
      </w:r>
      <w:r w:rsidR="0021568E" w:rsidRPr="0021568E">
        <w:t xml:space="preserve"> </w:t>
      </w:r>
      <w:r w:rsidR="0021568E">
        <w:tab/>
      </w:r>
      <w:r w:rsidR="0021568E">
        <w:tab/>
      </w:r>
      <w:r w:rsidR="0021568E">
        <w:tab/>
      </w:r>
      <w:r w:rsidR="0021568E">
        <w:tab/>
      </w:r>
      <w:r w:rsidR="0021568E">
        <w:tab/>
      </w:r>
      <w:r w:rsidR="0021568E">
        <w:tab/>
      </w:r>
      <w:r w:rsidR="0021568E">
        <w:tab/>
      </w:r>
      <w:r w:rsidR="0021568E">
        <w:tab/>
      </w:r>
      <w:r w:rsidR="0021568E">
        <w:tab/>
      </w:r>
      <w:r w:rsidR="0021568E">
        <w:tab/>
      </w:r>
      <w:r w:rsidR="0021568E">
        <w:tab/>
      </w:r>
      <w:r w:rsidR="0021568E">
        <w:tab/>
      </w:r>
      <w:r w:rsidR="0021568E">
        <w:tab/>
      </w:r>
      <w:r w:rsidR="0021568E" w:rsidRPr="0021568E">
        <w:rPr>
          <w:rFonts w:ascii="Times New Roman" w:hAnsi="Times New Roman" w:cs="Times New Roman"/>
        </w:rPr>
        <w:t xml:space="preserve">Zalety: </w:t>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sidRPr="0021568E">
        <w:rPr>
          <w:rFonts w:ascii="Times New Roman" w:eastAsia="MS Gothic" w:hAnsi="MS Gothic" w:cs="Times New Roman"/>
        </w:rPr>
        <w:t>➢</w:t>
      </w:r>
      <w:r w:rsidR="0021568E" w:rsidRPr="0021568E">
        <w:rPr>
          <w:rFonts w:ascii="Times New Roman" w:hAnsi="Times New Roman" w:cs="Times New Roman"/>
        </w:rPr>
        <w:t xml:space="preserve"> znikome koszty eksploatacji, </w:t>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sidRPr="0021568E">
        <w:rPr>
          <w:rFonts w:ascii="Times New Roman" w:hAnsi="Times New Roman" w:cs="Times New Roman"/>
        </w:rPr>
        <w:t xml:space="preserve">Wady: </w:t>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sidRPr="0021568E">
        <w:rPr>
          <w:rFonts w:ascii="Times New Roman" w:eastAsia="MS Gothic" w:hAnsi="MS Gothic" w:cs="Times New Roman"/>
        </w:rPr>
        <w:t>➢</w:t>
      </w:r>
      <w:r w:rsidR="0021568E" w:rsidRPr="0021568E">
        <w:rPr>
          <w:rFonts w:ascii="Times New Roman" w:hAnsi="Times New Roman" w:cs="Times New Roman"/>
        </w:rPr>
        <w:t xml:space="preserve"> duże koszty inwestycyjne, </w:t>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sidRPr="0021568E">
        <w:rPr>
          <w:rFonts w:ascii="Times New Roman" w:eastAsia="MS Gothic" w:hAnsi="MS Gothic" w:cs="Times New Roman"/>
        </w:rPr>
        <w:t>➢</w:t>
      </w:r>
      <w:r w:rsidR="0021568E" w:rsidRPr="0021568E">
        <w:rPr>
          <w:rFonts w:ascii="Times New Roman" w:hAnsi="Times New Roman" w:cs="Times New Roman"/>
        </w:rPr>
        <w:t xml:space="preserve"> konieczność współpracy z innym źródłem ciepła np. kotłownią gazową, olejową lub na biopaliwo, </w:t>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sidRPr="0021568E">
        <w:rPr>
          <w:rFonts w:ascii="Times New Roman" w:eastAsia="MS Gothic" w:hAnsi="MS Gothic" w:cs="Times New Roman"/>
        </w:rPr>
        <w:t>➢</w:t>
      </w:r>
      <w:r w:rsidR="0021568E" w:rsidRPr="0021568E">
        <w:rPr>
          <w:rFonts w:ascii="Times New Roman" w:hAnsi="Times New Roman" w:cs="Times New Roman"/>
        </w:rPr>
        <w:t xml:space="preserve"> konieczność dostosowania konstrukcji dachu do zamontowania kolektorów, </w:t>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sidRPr="0021568E">
        <w:rPr>
          <w:rFonts w:ascii="Times New Roman" w:eastAsia="MS Gothic" w:hAnsi="MS Gothic" w:cs="Times New Roman"/>
        </w:rPr>
        <w:t>➢</w:t>
      </w:r>
      <w:r w:rsidR="0021568E" w:rsidRPr="0021568E">
        <w:rPr>
          <w:rFonts w:ascii="Times New Roman" w:hAnsi="Times New Roman" w:cs="Times New Roman"/>
        </w:rPr>
        <w:t xml:space="preserve"> zależność wydajności układu od warunków pogodowych i pory roku. </w:t>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sidRPr="0021568E">
        <w:rPr>
          <w:rFonts w:ascii="Times New Roman" w:hAnsi="Times New Roman" w:cs="Times New Roman"/>
        </w:rPr>
        <w:t xml:space="preserve">Ponadto, przy modernizacji kotłowni należy brać pod uwagę warunki techniczne, jakie zostały przytoczone na początku niniejszego rozdziału. Modernizacja kotłowni musi być poprzedzona opracowaniem szczegółowego projektu budowlanego i wykonawczego, który m.in. powinien rozwiązać następujące zagadnienia: </w:t>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sidRPr="0021568E">
        <w:rPr>
          <w:rFonts w:ascii="Times New Roman" w:eastAsia="MS Gothic" w:hAnsi="MS Gothic" w:cs="Times New Roman"/>
        </w:rPr>
        <w:t>➢</w:t>
      </w:r>
      <w:r w:rsidR="0021568E" w:rsidRPr="0021568E">
        <w:rPr>
          <w:rFonts w:ascii="Times New Roman" w:hAnsi="Times New Roman" w:cs="Times New Roman"/>
        </w:rPr>
        <w:t xml:space="preserve"> optymalny dobór kotła lub kotłów, </w:t>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lastRenderedPageBreak/>
        <w:tab/>
      </w:r>
      <w:r w:rsidR="0021568E" w:rsidRPr="0021568E">
        <w:rPr>
          <w:rFonts w:ascii="Times New Roman" w:eastAsia="MS Gothic" w:hAnsi="MS Gothic" w:cs="Times New Roman"/>
        </w:rPr>
        <w:t>➢</w:t>
      </w:r>
      <w:r w:rsidR="0021568E" w:rsidRPr="0021568E">
        <w:rPr>
          <w:rFonts w:ascii="Times New Roman" w:hAnsi="Times New Roman" w:cs="Times New Roman"/>
        </w:rPr>
        <w:t xml:space="preserve"> wybór kotła o odpowiedniej konstrukcji, </w:t>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sidRPr="0021568E">
        <w:rPr>
          <w:rFonts w:ascii="Times New Roman" w:eastAsia="MS Gothic" w:hAnsi="MS Gothic" w:cs="Times New Roman"/>
        </w:rPr>
        <w:t>➢</w:t>
      </w:r>
      <w:r w:rsidR="0021568E" w:rsidRPr="0021568E">
        <w:rPr>
          <w:rFonts w:ascii="Times New Roman" w:hAnsi="Times New Roman" w:cs="Times New Roman"/>
        </w:rPr>
        <w:t xml:space="preserve"> wybór optymalnego układu regulacji, dostosowanego do ilości i rodzaju zastosowanych kotłów oraz charakteru odbiorcy ciepła, </w:t>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sidRPr="0021568E">
        <w:rPr>
          <w:rFonts w:ascii="Times New Roman" w:eastAsia="MS Gothic" w:hAnsi="MS Gothic" w:cs="Times New Roman"/>
        </w:rPr>
        <w:t>➢</w:t>
      </w:r>
      <w:r w:rsidR="0021568E" w:rsidRPr="0021568E">
        <w:rPr>
          <w:rFonts w:ascii="Times New Roman" w:hAnsi="Times New Roman" w:cs="Times New Roman"/>
        </w:rPr>
        <w:t xml:space="preserve"> wybór układu technologicznego kotłowni dostosowanego do charakteru odbiorcy, </w:t>
      </w:r>
      <w:r w:rsidR="0021568E">
        <w:rPr>
          <w:rFonts w:ascii="Times New Roman" w:hAnsi="Times New Roman" w:cs="Times New Roman"/>
        </w:rPr>
        <w:tab/>
      </w:r>
      <w:r w:rsidR="0021568E">
        <w:rPr>
          <w:rFonts w:ascii="Times New Roman" w:hAnsi="Times New Roman" w:cs="Times New Roman"/>
        </w:rPr>
        <w:tab/>
      </w:r>
      <w:r w:rsidR="0021568E" w:rsidRPr="0021568E">
        <w:rPr>
          <w:rFonts w:ascii="Times New Roman" w:eastAsia="MS Gothic" w:hAnsi="MS Gothic" w:cs="Times New Roman"/>
        </w:rPr>
        <w:t>➢</w:t>
      </w:r>
      <w:r w:rsidR="0021568E" w:rsidRPr="0021568E">
        <w:rPr>
          <w:rFonts w:ascii="Times New Roman" w:hAnsi="Times New Roman" w:cs="Times New Roman"/>
        </w:rPr>
        <w:t xml:space="preserve"> określenie i dobór urządzeń i osprzętu niezbędnego do prawidłowego funkcjonowania kotłowni, </w:t>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21568E">
        <w:rPr>
          <w:rFonts w:ascii="Times New Roman" w:hAnsi="Times New Roman" w:cs="Times New Roman"/>
        </w:rPr>
        <w:tab/>
      </w:r>
      <w:r w:rsidR="00CE5A75">
        <w:rPr>
          <w:rFonts w:ascii="Times New Roman" w:hAnsi="Times New Roman" w:cs="Times New Roman"/>
        </w:rPr>
        <w:tab/>
      </w:r>
      <w:r w:rsidR="0021568E" w:rsidRPr="0021568E">
        <w:rPr>
          <w:rFonts w:ascii="Times New Roman" w:eastAsia="MS Gothic" w:hAnsi="MS Gothic" w:cs="Times New Roman"/>
        </w:rPr>
        <w:t>➢</w:t>
      </w:r>
      <w:r w:rsidR="0021568E" w:rsidRPr="0021568E">
        <w:rPr>
          <w:rFonts w:ascii="Times New Roman" w:hAnsi="Times New Roman" w:cs="Times New Roman"/>
        </w:rPr>
        <w:t xml:space="preserve"> określenie obliczeniowego zużycia paliwa w sezonie grzewczym, bądź w roku w przypadku kotłowni dwufunkcyjnych.</w:t>
      </w:r>
    </w:p>
    <w:p w:rsidR="0021568E" w:rsidRDefault="002D7F03" w:rsidP="002D7F03">
      <w:pPr>
        <w:spacing w:line="360" w:lineRule="auto"/>
        <w:jc w:val="both"/>
        <w:rPr>
          <w:rFonts w:ascii="Times New Roman" w:hAnsi="Times New Roman" w:cs="Times New Roman"/>
          <w:b/>
          <w:szCs w:val="20"/>
        </w:rPr>
      </w:pPr>
      <w:r>
        <w:rPr>
          <w:rFonts w:ascii="Times New Roman" w:hAnsi="Times New Roman" w:cs="Times New Roman"/>
          <w:b/>
          <w:szCs w:val="20"/>
        </w:rPr>
        <w:t>7. Potencjalne skutki przypadku braku realizacji programu</w:t>
      </w:r>
    </w:p>
    <w:p w:rsidR="002D7F03" w:rsidRDefault="002D7F03" w:rsidP="002D7F03">
      <w:pPr>
        <w:spacing w:line="360" w:lineRule="auto"/>
        <w:jc w:val="both"/>
        <w:rPr>
          <w:rFonts w:ascii="Times New Roman" w:hAnsi="Times New Roman" w:cs="Times New Roman"/>
        </w:rPr>
      </w:pPr>
      <w:r w:rsidRPr="002D7F03">
        <w:rPr>
          <w:rFonts w:ascii="Times New Roman" w:hAnsi="Times New Roman" w:cs="Times New Roman"/>
        </w:rPr>
        <w:t xml:space="preserve">„Projekt założeń do planu zaopatrzenia w ciepło, energię elektryczną i paliwa gazowe” wskazuje szereg zadań do realizacji. Można je pogrupować na: </w:t>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Pr="002D7F03">
        <w:rPr>
          <w:rFonts w:ascii="Times New Roman" w:eastAsia="MS Gothic" w:hAnsi="MS Gothic" w:cs="Times New Roman"/>
        </w:rPr>
        <w:t>➢</w:t>
      </w:r>
      <w:r w:rsidRPr="002D7F03">
        <w:rPr>
          <w:rFonts w:ascii="Times New Roman" w:hAnsi="Times New Roman" w:cs="Times New Roman"/>
        </w:rPr>
        <w:t xml:space="preserve"> zadania związane z rozwojem systemów energetycznych dla pokrycia zapotrzebowania istniejących i przyszłych odbiorców z terenu Gminy; </w:t>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Pr="002D7F03">
        <w:rPr>
          <w:rFonts w:ascii="Times New Roman" w:eastAsia="MS Gothic" w:hAnsi="MS Gothic" w:cs="Times New Roman"/>
        </w:rPr>
        <w:t>➢</w:t>
      </w:r>
      <w:r w:rsidRPr="002D7F03">
        <w:rPr>
          <w:rFonts w:ascii="Times New Roman" w:hAnsi="Times New Roman" w:cs="Times New Roman"/>
        </w:rPr>
        <w:t xml:space="preserve"> zadania służące podniesieniu poziomu bezpieczeństwa zasilania w energię dla odbiorców z terenu Gminy; </w:t>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Pr="002D7F03">
        <w:rPr>
          <w:rFonts w:ascii="Times New Roman" w:eastAsia="MS Gothic" w:hAnsi="MS Gothic" w:cs="Times New Roman"/>
        </w:rPr>
        <w:t>➢</w:t>
      </w:r>
      <w:r w:rsidRPr="002D7F03">
        <w:rPr>
          <w:rFonts w:ascii="Times New Roman" w:hAnsi="Times New Roman" w:cs="Times New Roman"/>
        </w:rPr>
        <w:t xml:space="preserve"> zadania służące racjonalizacji użytkowania energii (podniesieniu efektywności energetycznej), w tym: </w:t>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Pr="002D7F03">
        <w:rPr>
          <w:rFonts w:ascii="Times New Roman" w:hAnsi="Times New Roman" w:cs="Times New Roman"/>
        </w:rPr>
        <w:t xml:space="preserve">• inwestycje modernizacyjne, </w:t>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Pr="002D7F03">
        <w:rPr>
          <w:rFonts w:ascii="Times New Roman" w:hAnsi="Times New Roman" w:cs="Times New Roman"/>
        </w:rPr>
        <w:t xml:space="preserve">• zwiększenie sprawności wytwarzania i sprawności przesyłu, </w:t>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Pr="002D7F03">
        <w:rPr>
          <w:rFonts w:ascii="Times New Roman" w:hAnsi="Times New Roman" w:cs="Times New Roman"/>
        </w:rPr>
        <w:t xml:space="preserve">• oszczędne gospodarowanie energią elektryczną. </w:t>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Pr="002D7F03">
        <w:rPr>
          <w:rFonts w:ascii="Times New Roman" w:hAnsi="Times New Roman" w:cs="Times New Roman"/>
        </w:rPr>
        <w:t>Skutkiem rezygnacji z realizacji zadań związanych z rozwojem sieci energetycznych (energetycznych i gazowych; brak sieci ciepłowniczej) dla pokrycia potrzeb nowego i istniejącego budownictwa będzie osłabienie tempa rozwoju społeczno - gospodarczego Gminy, a także niezadowolenie mieszkańców, którzy będą zaspakajać swoje potrzeby energetyczne w „mniej ekologiczny” sposób stosując konwencjonalne źródła energii, a tym samym podnosząc niską emisję na terenie Gminy.</w:t>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Pr="002D7F03">
        <w:rPr>
          <w:rFonts w:ascii="Times New Roman" w:hAnsi="Times New Roman" w:cs="Times New Roman"/>
        </w:rPr>
        <w:t xml:space="preserve">Z punktu widzenia ochrony środowiska naturalnego, zaniechanie realizacji rozwiązań związanych z rozwojem sieci elektroenergetycznych czy gazowych i ciepłowniczych skutkować będzie ograniczeniem rozwiązań proekologicznych opartych na dostawie tych czynników. </w:t>
      </w:r>
      <w:r w:rsidR="009B4BFB">
        <w:rPr>
          <w:rFonts w:ascii="Times New Roman" w:hAnsi="Times New Roman" w:cs="Times New Roman"/>
        </w:rPr>
        <w:tab/>
      </w:r>
      <w:r w:rsidR="009B4BFB">
        <w:rPr>
          <w:rFonts w:ascii="Times New Roman" w:hAnsi="Times New Roman" w:cs="Times New Roman"/>
        </w:rPr>
        <w:tab/>
      </w:r>
      <w:r w:rsidRPr="002D7F03">
        <w:rPr>
          <w:rFonts w:ascii="Times New Roman" w:hAnsi="Times New Roman" w:cs="Times New Roman"/>
        </w:rPr>
        <w:t xml:space="preserve">Brak realizacji zadań, służących zapewnieniu bezpieczeństwa energetycznego zasilania odbiorców, spowodować może przerwy w dostawie energii. Mogą one stanowić przyczynę wstrzymania działania szeregu instalacji chroniących środowisko naturalne (np. oczyszczalni ścieków, pompowni ścieków i wody, urządzeń oczyszczających powietrze itp.). Brak ciągłości dostaw energii, może stanowić poważny problem społeczny i ekologiczny, dlatego działania służące modernizacji systemów i ich rozwojowi są niezbędne dla prawidłowego funkcjonowania Gminy. </w:t>
      </w:r>
      <w:r w:rsidR="009B4BFB">
        <w:rPr>
          <w:rFonts w:ascii="Times New Roman" w:hAnsi="Times New Roman" w:cs="Times New Roman"/>
        </w:rPr>
        <w:tab/>
      </w:r>
      <w:r w:rsidR="009B4BFB">
        <w:rPr>
          <w:rFonts w:ascii="Times New Roman" w:hAnsi="Times New Roman" w:cs="Times New Roman"/>
        </w:rPr>
        <w:lastRenderedPageBreak/>
        <w:tab/>
      </w:r>
      <w:r w:rsidRPr="002D7F03">
        <w:rPr>
          <w:rFonts w:ascii="Times New Roman" w:hAnsi="Times New Roman" w:cs="Times New Roman"/>
        </w:rPr>
        <w:t xml:space="preserve">Osobne zagadnienie stanowi aspekt oddziaływania na środowisko naturalne inwestycji sieciowych i punktowych w energetyce. Oddziaływania te w porównaniu ze skutkami zaniechania ich realizacji są niewielkie. </w:t>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Pr="002D7F03">
        <w:rPr>
          <w:rFonts w:ascii="Times New Roman" w:hAnsi="Times New Roman" w:cs="Times New Roman"/>
        </w:rPr>
        <w:t xml:space="preserve">Użytkowanie energii przetwarzanej na energię elektryczną i ciepło przyczynia się do występujących na różną skalę oddziaływań na środowisko naturalne procesów produkcji i przesyłu energii. Obecnie istnieją możliwości ochrony środowiska z wykorzystaniem coraz to nowszych technologii przetwarzania pierwotnych nośników energii (gazu ziemnego, czy węgla kamiennego) lub coraz to nowszych urządzeń ochrony powietrza w postaci filtrów, instalacji odsiarczania spalin itp. Najprostszym jednak i najefektywniejszym na obecnym etapie sposobem na ochronę środowiska w rozwoju techniki, jest minimalizowanie zużycia energii w myśl idei „mniejsze zużycie energii - mniejsze oddziaływanie na środowisko procesu jej wytwarzania i przesyłu”. A zatem zaniechanie działań służących racjonalizacji użytkowania energii, spowoduje ograniczenie możliwych do uzyskania efektów ochrony środowiska naturalnego. </w:t>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Pr="002D7F03">
        <w:rPr>
          <w:rFonts w:ascii="Times New Roman" w:hAnsi="Times New Roman" w:cs="Times New Roman"/>
        </w:rPr>
        <w:t xml:space="preserve">Zakładane w projektowanym dokumencie działania i cele mogą bez wątpienia przyczynić się do osiągnięcia celów stawianych przez pakiet klimatyczno-energetyczny zakładający do roku 2020: redukcję emisji CO2, którą można osiągnąć poprzez zmniejszenie zużycia energii, likwidację niskiej emisji, podłączanie odbiorców do sieci ciepłowniczej, wzrost zużycia energii ze źródeł odnawialnych możliwe do osiągnięcia poprzez modernizacje prowadzone u dostawców oraz promowanie niekonwencjonalnych źródeł energii tam gdzie nie jest możliwe podłączenie do sieci miejskiej, zwiększenie efektywności energetycznej m.in. poprzez prowadzenie termomodernizacji, stosowanie energooszczędnych rozwiązań w budownictwie. </w:t>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009B4BFB">
        <w:rPr>
          <w:rFonts w:ascii="Times New Roman" w:hAnsi="Times New Roman" w:cs="Times New Roman"/>
        </w:rPr>
        <w:tab/>
      </w:r>
      <w:r w:rsidRPr="002D7F03">
        <w:rPr>
          <w:rFonts w:ascii="Times New Roman" w:hAnsi="Times New Roman" w:cs="Times New Roman"/>
        </w:rPr>
        <w:t>Zaniechanie działań przewidzianych w projektowanym dokumencie służących odchodzeniu od wysokoemisyjnego węgla na rzecz odnawialnych źródeł energii, prowadzenia termomodernizacji w celu oszczędzania energii i zwiększania efektywności energetycznej budynków doprowadzi w efekcie do nieodwracalnych i niekorzystnych zmian w atmosferze.</w:t>
      </w:r>
    </w:p>
    <w:p w:rsidR="009B4BFB" w:rsidRPr="009B4BFB" w:rsidRDefault="009B4BFB" w:rsidP="002D7F03">
      <w:pPr>
        <w:spacing w:line="360" w:lineRule="auto"/>
        <w:jc w:val="both"/>
        <w:rPr>
          <w:rFonts w:ascii="Times New Roman" w:hAnsi="Times New Roman" w:cs="Times New Roman"/>
          <w:b/>
        </w:rPr>
      </w:pPr>
      <w:r w:rsidRPr="009B4BFB">
        <w:rPr>
          <w:rFonts w:ascii="Times New Roman" w:hAnsi="Times New Roman" w:cs="Times New Roman"/>
          <w:b/>
        </w:rPr>
        <w:t>8. Analiza i ocena skutków środowiskowych przewidzianych kierunków działań</w:t>
      </w:r>
    </w:p>
    <w:p w:rsidR="009B4BFB" w:rsidRDefault="009B4BFB" w:rsidP="002D7F03">
      <w:pPr>
        <w:spacing w:line="360" w:lineRule="auto"/>
        <w:jc w:val="both"/>
        <w:rPr>
          <w:rFonts w:ascii="Times New Roman" w:hAnsi="Times New Roman" w:cs="Times New Roman"/>
          <w:b/>
        </w:rPr>
      </w:pPr>
      <w:r w:rsidRPr="009B4BFB">
        <w:rPr>
          <w:rFonts w:ascii="Times New Roman" w:hAnsi="Times New Roman" w:cs="Times New Roman"/>
          <w:b/>
        </w:rPr>
        <w:t xml:space="preserve">8.1. Najważniejsze oddziaływania i zagrożenia. Skutki oddziaływań na środowisko. Kierunki i skala przewidywanych zmian stanu środowiska. </w:t>
      </w:r>
    </w:p>
    <w:p w:rsidR="009B4BFB" w:rsidRDefault="009B4BFB" w:rsidP="002D7F03">
      <w:pPr>
        <w:spacing w:line="360" w:lineRule="auto"/>
        <w:jc w:val="both"/>
        <w:rPr>
          <w:rFonts w:ascii="Times New Roman" w:hAnsi="Times New Roman" w:cs="Times New Roman"/>
        </w:rPr>
      </w:pPr>
      <w:r w:rsidRPr="009B4BFB">
        <w:rPr>
          <w:rFonts w:ascii="Times New Roman" w:hAnsi="Times New Roman" w:cs="Times New Roman"/>
        </w:rPr>
        <w:t xml:space="preserve">Ocenę oddziaływania celów i kierunków działań zawartych w „Projekcie założeń...”, przeprowadzono zgodnie z wymogami, o których mowa w art. 51 ustawy OOŚ, analizując zarówno wielkość natężenia jak i czas, w jakim to oddziaływanie może powodować znaczące (korzystne lub niekorzystne) skutki dla środowiska.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B4BFB">
        <w:rPr>
          <w:rFonts w:ascii="Times New Roman" w:hAnsi="Times New Roman" w:cs="Times New Roman"/>
        </w:rPr>
        <w:t xml:space="preserve">Dla określenia skali potencjalnego oddziaływania, zastosowano następujące wskaźniki oceny wpływu: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B4BFB">
        <w:rPr>
          <w:rFonts w:ascii="Times New Roman" w:eastAsia="MS Gothic" w:hAnsi="MS Gothic" w:cs="Times New Roman"/>
        </w:rPr>
        <w:t>➢</w:t>
      </w:r>
      <w:r w:rsidRPr="009B4BFB">
        <w:rPr>
          <w:rFonts w:ascii="Times New Roman" w:hAnsi="Times New Roman" w:cs="Times New Roman"/>
        </w:rPr>
        <w:t xml:space="preserve"> „—” oddziaływanie negatywne (niekorzystne),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lastRenderedPageBreak/>
        <w:tab/>
      </w:r>
      <w:r w:rsidRPr="009B4BFB">
        <w:rPr>
          <w:rFonts w:ascii="Times New Roman" w:eastAsia="MS Gothic" w:hAnsi="MS Gothic" w:cs="Times New Roman"/>
        </w:rPr>
        <w:t>➢</w:t>
      </w:r>
      <w:r w:rsidRPr="009B4BFB">
        <w:rPr>
          <w:rFonts w:ascii="Times New Roman" w:hAnsi="Times New Roman" w:cs="Times New Roman"/>
        </w:rPr>
        <w:t xml:space="preserve"> „+” oddziaływanie pozytywne (korzystne),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B4BFB">
        <w:rPr>
          <w:rFonts w:ascii="Times New Roman" w:eastAsia="MS Gothic" w:hAnsi="MS Gothic" w:cs="Times New Roman"/>
        </w:rPr>
        <w:t>➢</w:t>
      </w:r>
      <w:r w:rsidRPr="009B4BFB">
        <w:rPr>
          <w:rFonts w:ascii="Times New Roman" w:hAnsi="Times New Roman" w:cs="Times New Roman"/>
        </w:rPr>
        <w:t xml:space="preserve"> „n” oddziaływanie neutralne,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B4BFB">
        <w:rPr>
          <w:rFonts w:ascii="Times New Roman" w:eastAsia="MS Gothic" w:hAnsi="MS Gothic" w:cs="Times New Roman"/>
        </w:rPr>
        <w:t>➢</w:t>
      </w:r>
      <w:r w:rsidRPr="009B4BFB">
        <w:rPr>
          <w:rFonts w:ascii="Times New Roman" w:hAnsi="Times New Roman" w:cs="Times New Roman"/>
        </w:rPr>
        <w:t xml:space="preserve"> „0” brak oddziaływania,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B4BFB">
        <w:rPr>
          <w:rFonts w:ascii="Times New Roman" w:eastAsia="MS Gothic" w:hAnsi="MS Gothic" w:cs="Times New Roman"/>
        </w:rPr>
        <w:t>➢</w:t>
      </w:r>
      <w:r w:rsidRPr="009B4BFB">
        <w:rPr>
          <w:rFonts w:ascii="Times New Roman" w:hAnsi="Times New Roman" w:cs="Times New Roman"/>
        </w:rPr>
        <w:t xml:space="preserve"> „b” oddziaływanie występuje tylko na etapie budowy.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B4BFB">
        <w:rPr>
          <w:rFonts w:ascii="Times New Roman" w:hAnsi="Times New Roman" w:cs="Times New Roman"/>
        </w:rPr>
        <w:t>Ze względu na specyfikę i zakres wytyczonych w „Projekcie założeń...” celów i kierunków działań, skala oddziaływania danego obszaru inwestycji, może zmieniać się od negatywnej do pozytywnej (— b / +), w miarę zanikania bezpośredniego, niekorzystnego wpływu na otoczenie, związanego przeważnie z etapem budowy/realizacji danego przedsięwzięcia. W wielu przypadkach rodzaj i natężenie oddziaływania ściśle związane jest z lokalizacją danego zadania. Właściwe umiejscowienie określonej inwestycji (przy uwzględnieniu ewentualnych konfliktów społecznych i środowiskowych) znacząco wpłynie na zminimalizowanie i/lub unik</w:t>
      </w:r>
      <w:r>
        <w:rPr>
          <w:rFonts w:ascii="Times New Roman" w:hAnsi="Times New Roman" w:cs="Times New Roman"/>
        </w:rPr>
        <w:t>nięcie oddziaływań negatywnych.</w:t>
      </w:r>
      <w:r>
        <w:rPr>
          <w:rFonts w:ascii="Times New Roman" w:hAnsi="Times New Roman" w:cs="Times New Roman"/>
        </w:rPr>
        <w:tab/>
      </w:r>
      <w:r w:rsidRPr="009B4BFB">
        <w:rPr>
          <w:rFonts w:ascii="Times New Roman" w:hAnsi="Times New Roman" w:cs="Times New Roman"/>
        </w:rPr>
        <w:t xml:space="preserve">Kategoria oddziaływań neutralnych (n) oznacza taki rodzaj wpływu na poszczególne elementy środowiska, który nie powoduje trwałych, negatywnych odkształceń, a jego skala i natężenie mieści się w ustalonych prawnie standardach środowiska, a w przypadku inwestycji kubaturowych (obiektów, instalacji lub tp.) - nie wykracza poza teren, stanowiący własność inwestora. </w:t>
      </w:r>
      <w:r>
        <w:rPr>
          <w:rFonts w:ascii="Times New Roman" w:hAnsi="Times New Roman" w:cs="Times New Roman"/>
        </w:rPr>
        <w:tab/>
      </w:r>
      <w:r>
        <w:rPr>
          <w:rFonts w:ascii="Times New Roman" w:hAnsi="Times New Roman" w:cs="Times New Roman"/>
        </w:rPr>
        <w:tab/>
      </w:r>
      <w:r w:rsidRPr="009B4BFB">
        <w:rPr>
          <w:rFonts w:ascii="Times New Roman" w:hAnsi="Times New Roman" w:cs="Times New Roman"/>
        </w:rPr>
        <w:t>Realizacja zadań przedstawionych w „Projekcie założeń...”, może generować następujące kierunki zmian stanu środowiska:</w:t>
      </w:r>
      <w:r w:rsidRPr="009B4BFB">
        <w:rPr>
          <w:rFonts w:ascii="Times New Roman" w:eastAsia="MS Gothic" w:hAnsi="Times New Roman" w:cs="Times New Roman"/>
        </w:rPr>
        <w:t xml:space="preserve"> </w:t>
      </w:r>
      <w:r>
        <w:rPr>
          <w:rFonts w:ascii="Times New Roman" w:eastAsia="MS Gothic" w:hAnsi="Times New Roman" w:cs="Times New Roman"/>
        </w:rPr>
        <w:tab/>
      </w:r>
      <w:r>
        <w:rPr>
          <w:rFonts w:ascii="Times New Roman" w:eastAsia="MS Gothic" w:hAnsi="Times New Roman" w:cs="Times New Roman"/>
        </w:rPr>
        <w:tab/>
      </w:r>
      <w:r>
        <w:rPr>
          <w:rFonts w:ascii="Times New Roman" w:eastAsia="MS Gothic" w:hAnsi="Times New Roman" w:cs="Times New Roman"/>
        </w:rPr>
        <w:tab/>
      </w:r>
      <w:r>
        <w:rPr>
          <w:rFonts w:ascii="Times New Roman" w:eastAsia="MS Gothic" w:hAnsi="Times New Roman" w:cs="Times New Roman"/>
        </w:rPr>
        <w:tab/>
      </w:r>
      <w:r>
        <w:rPr>
          <w:rFonts w:ascii="Times New Roman" w:eastAsia="MS Gothic" w:hAnsi="Times New Roman" w:cs="Times New Roman"/>
        </w:rPr>
        <w:tab/>
      </w:r>
      <w:r>
        <w:rPr>
          <w:rFonts w:ascii="Times New Roman" w:eastAsia="MS Gothic" w:hAnsi="Times New Roman" w:cs="Times New Roman"/>
        </w:rPr>
        <w:tab/>
      </w:r>
      <w:r>
        <w:rPr>
          <w:rFonts w:ascii="Times New Roman" w:eastAsia="MS Gothic" w:hAnsi="Times New Roman" w:cs="Times New Roman"/>
        </w:rPr>
        <w:tab/>
      </w:r>
      <w:r>
        <w:rPr>
          <w:rFonts w:ascii="Times New Roman" w:eastAsia="MS Gothic" w:hAnsi="Times New Roman" w:cs="Times New Roman"/>
        </w:rPr>
        <w:tab/>
      </w:r>
      <w:r>
        <w:rPr>
          <w:rFonts w:ascii="Times New Roman" w:eastAsia="MS Gothic" w:hAnsi="Times New Roman" w:cs="Times New Roman"/>
        </w:rPr>
        <w:tab/>
      </w:r>
      <w:r w:rsidRPr="009B4BFB">
        <w:rPr>
          <w:rFonts w:ascii="Times New Roman" w:eastAsia="MS Gothic" w:hAnsi="MS Gothic" w:cs="Times New Roman"/>
        </w:rPr>
        <w:t>➢</w:t>
      </w:r>
      <w:r w:rsidRPr="009B4BFB">
        <w:rPr>
          <w:rFonts w:ascii="Times New Roman" w:hAnsi="Times New Roman" w:cs="Times New Roman"/>
        </w:rPr>
        <w:t xml:space="preserve"> zmiana stanu jakości powietrza atmosferycznego – w kierunku jego poprawy, </w:t>
      </w:r>
      <w:r>
        <w:rPr>
          <w:rFonts w:ascii="Times New Roman" w:hAnsi="Times New Roman" w:cs="Times New Roman"/>
        </w:rPr>
        <w:tab/>
      </w:r>
      <w:r>
        <w:rPr>
          <w:rFonts w:ascii="Times New Roman" w:hAnsi="Times New Roman" w:cs="Times New Roman"/>
        </w:rPr>
        <w:tab/>
      </w:r>
      <w:r w:rsidRPr="009B4BFB">
        <w:rPr>
          <w:rFonts w:ascii="Times New Roman" w:eastAsia="MS Gothic" w:hAnsi="MS Gothic" w:cs="Times New Roman"/>
        </w:rPr>
        <w:t>➢</w:t>
      </w:r>
      <w:r w:rsidRPr="009B4BFB">
        <w:rPr>
          <w:rFonts w:ascii="Times New Roman" w:hAnsi="Times New Roman" w:cs="Times New Roman"/>
        </w:rPr>
        <w:t xml:space="preserve"> utrzymanie, bądź polepszenie warunków ochrony ekosystemów (w tym: Natura 2000), </w:t>
      </w:r>
      <w:r>
        <w:rPr>
          <w:rFonts w:ascii="Times New Roman" w:hAnsi="Times New Roman" w:cs="Times New Roman"/>
        </w:rPr>
        <w:tab/>
      </w:r>
      <w:r w:rsidRPr="009B4BFB">
        <w:rPr>
          <w:rFonts w:ascii="Times New Roman" w:eastAsia="MS Gothic" w:hAnsi="MS Gothic" w:cs="Times New Roman"/>
        </w:rPr>
        <w:t>➢</w:t>
      </w:r>
      <w:r w:rsidRPr="009B4BFB">
        <w:rPr>
          <w:rFonts w:ascii="Times New Roman" w:hAnsi="Times New Roman" w:cs="Times New Roman"/>
        </w:rPr>
        <w:t xml:space="preserve"> wzrost komfortu i jakości życia ludzi.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B4BFB">
        <w:rPr>
          <w:rFonts w:ascii="Times New Roman" w:hAnsi="Times New Roman" w:cs="Times New Roman"/>
        </w:rPr>
        <w:t>Najważniejsze potencjalne oddziaływania oraz zagrożenia, związane z realizacją zadań i celów zawartych w „Projekcie założeń...”, jak również skala ich wpływu na poszczególne elementy środowiska, została przedstawiona w tabelach nr 1 i 2. Plany i zadania inwestycyjne przedstawione przez operatorów z racji ich ilości zostały pogrupowane (połączone) spośród zadań o podobnym charakterze.</w:t>
      </w:r>
    </w:p>
    <w:p w:rsidR="009B4BFB" w:rsidRDefault="009B4BFB" w:rsidP="002D7F03">
      <w:pPr>
        <w:spacing w:line="360" w:lineRule="auto"/>
        <w:jc w:val="both"/>
        <w:rPr>
          <w:rFonts w:ascii="Times New Roman" w:hAnsi="Times New Roman" w:cs="Times New Roman"/>
        </w:rPr>
      </w:pPr>
    </w:p>
    <w:p w:rsidR="009B4BFB" w:rsidRDefault="009B4BFB" w:rsidP="002D7F03">
      <w:pPr>
        <w:spacing w:line="360" w:lineRule="auto"/>
        <w:jc w:val="both"/>
        <w:rPr>
          <w:rFonts w:ascii="Times New Roman" w:hAnsi="Times New Roman" w:cs="Times New Roman"/>
        </w:rPr>
      </w:pPr>
    </w:p>
    <w:p w:rsidR="009B4BFB" w:rsidRDefault="009B4BFB" w:rsidP="002D7F03">
      <w:pPr>
        <w:spacing w:line="360" w:lineRule="auto"/>
        <w:jc w:val="both"/>
        <w:rPr>
          <w:rFonts w:ascii="Times New Roman" w:hAnsi="Times New Roman" w:cs="Times New Roman"/>
        </w:rPr>
      </w:pPr>
    </w:p>
    <w:p w:rsidR="009B4BFB" w:rsidRDefault="009B4BFB" w:rsidP="002D7F03">
      <w:pPr>
        <w:spacing w:line="360" w:lineRule="auto"/>
        <w:jc w:val="both"/>
        <w:rPr>
          <w:rFonts w:ascii="Times New Roman" w:hAnsi="Times New Roman" w:cs="Times New Roman"/>
        </w:rPr>
      </w:pPr>
    </w:p>
    <w:p w:rsidR="009B4BFB" w:rsidRDefault="009B4BFB" w:rsidP="002D7F03">
      <w:pPr>
        <w:spacing w:line="360" w:lineRule="auto"/>
        <w:jc w:val="both"/>
        <w:rPr>
          <w:rFonts w:ascii="Times New Roman" w:hAnsi="Times New Roman" w:cs="Times New Roman"/>
        </w:rPr>
      </w:pPr>
    </w:p>
    <w:p w:rsidR="009B4BFB" w:rsidRDefault="009B4BFB" w:rsidP="002D7F03">
      <w:pPr>
        <w:spacing w:line="360" w:lineRule="auto"/>
        <w:jc w:val="both"/>
        <w:rPr>
          <w:rFonts w:ascii="Times New Roman" w:hAnsi="Times New Roman" w:cs="Times New Roman"/>
        </w:rPr>
      </w:pPr>
    </w:p>
    <w:p w:rsidR="009B4BFB" w:rsidRDefault="009B4BFB" w:rsidP="002D7F03">
      <w:pPr>
        <w:spacing w:line="360" w:lineRule="auto"/>
        <w:jc w:val="both"/>
        <w:rPr>
          <w:rFonts w:ascii="Times New Roman" w:hAnsi="Times New Roman" w:cs="Times New Roman"/>
        </w:rPr>
      </w:pPr>
    </w:p>
    <w:tbl>
      <w:tblPr>
        <w:tblStyle w:val="Tabela-Siatka"/>
        <w:tblW w:w="0" w:type="auto"/>
        <w:tblLook w:val="04A0"/>
      </w:tblPr>
      <w:tblGrid>
        <w:gridCol w:w="1557"/>
        <w:gridCol w:w="541"/>
        <w:gridCol w:w="541"/>
        <w:gridCol w:w="541"/>
        <w:gridCol w:w="554"/>
        <w:gridCol w:w="554"/>
        <w:gridCol w:w="554"/>
        <w:gridCol w:w="546"/>
        <w:gridCol w:w="579"/>
        <w:gridCol w:w="579"/>
        <w:gridCol w:w="579"/>
        <w:gridCol w:w="579"/>
        <w:gridCol w:w="579"/>
        <w:gridCol w:w="579"/>
        <w:gridCol w:w="426"/>
      </w:tblGrid>
      <w:tr w:rsidR="009B4BFB" w:rsidTr="00DC44B4">
        <w:tc>
          <w:tcPr>
            <w:tcW w:w="9288" w:type="dxa"/>
            <w:gridSpan w:val="15"/>
          </w:tcPr>
          <w:p w:rsidR="009B4BFB" w:rsidRPr="009B4BFB" w:rsidRDefault="009B4BFB" w:rsidP="002D7F03">
            <w:pPr>
              <w:spacing w:line="360" w:lineRule="auto"/>
              <w:jc w:val="both"/>
              <w:rPr>
                <w:rFonts w:ascii="Times New Roman" w:hAnsi="Times New Roman" w:cs="Times New Roman"/>
                <w:b/>
                <w:sz w:val="16"/>
                <w:szCs w:val="16"/>
              </w:rPr>
            </w:pPr>
            <w:r w:rsidRPr="009B4BFB">
              <w:rPr>
                <w:rFonts w:ascii="Times New Roman" w:hAnsi="Times New Roman" w:cs="Times New Roman"/>
                <w:b/>
                <w:sz w:val="16"/>
                <w:szCs w:val="16"/>
              </w:rPr>
              <w:lastRenderedPageBreak/>
              <w:t>Przewidywane znaczące oddziaływania zadań „ Projektu założeń do planu zaopatrzenia w ciepło, energię elektryczną i paliwa gazowe dla gminy Wieliczki” na wymienione poniżej zagadnienia i aspekty środowiska:</w:t>
            </w:r>
          </w:p>
        </w:tc>
      </w:tr>
      <w:tr w:rsidR="009B4BFB" w:rsidTr="00DC44B4">
        <w:trPr>
          <w:cantSplit/>
          <w:trHeight w:val="1837"/>
        </w:trPr>
        <w:tc>
          <w:tcPr>
            <w:tcW w:w="1557" w:type="dxa"/>
          </w:tcPr>
          <w:p w:rsidR="009B4BFB" w:rsidRPr="00DC44B4" w:rsidRDefault="009B4BFB" w:rsidP="002D7F03">
            <w:pPr>
              <w:spacing w:line="360" w:lineRule="auto"/>
              <w:jc w:val="both"/>
              <w:rPr>
                <w:rFonts w:ascii="Times New Roman" w:hAnsi="Times New Roman" w:cs="Times New Roman"/>
                <w:b/>
              </w:rPr>
            </w:pPr>
            <w:r w:rsidRPr="00DC44B4">
              <w:rPr>
                <w:rFonts w:ascii="Times New Roman" w:hAnsi="Times New Roman" w:cs="Times New Roman"/>
                <w:b/>
                <w:sz w:val="18"/>
              </w:rPr>
              <w:t>Zadanie (bloki zadań)</w:t>
            </w:r>
          </w:p>
        </w:tc>
        <w:tc>
          <w:tcPr>
            <w:tcW w:w="541" w:type="dxa"/>
            <w:textDirection w:val="btLr"/>
          </w:tcPr>
          <w:p w:rsidR="009B4BFB" w:rsidRPr="009B4BFB" w:rsidRDefault="009B4BFB" w:rsidP="009B4BFB">
            <w:pPr>
              <w:spacing w:line="360" w:lineRule="auto"/>
              <w:ind w:left="113" w:right="113"/>
              <w:jc w:val="both"/>
              <w:rPr>
                <w:rFonts w:ascii="Times New Roman" w:hAnsi="Times New Roman" w:cs="Times New Roman"/>
                <w:sz w:val="18"/>
                <w:szCs w:val="18"/>
              </w:rPr>
            </w:pPr>
            <w:r>
              <w:rPr>
                <w:rFonts w:ascii="Times New Roman" w:hAnsi="Times New Roman" w:cs="Times New Roman"/>
                <w:sz w:val="18"/>
                <w:szCs w:val="18"/>
              </w:rPr>
              <w:t>Obszary Natura 2000</w:t>
            </w:r>
          </w:p>
        </w:tc>
        <w:tc>
          <w:tcPr>
            <w:tcW w:w="541" w:type="dxa"/>
            <w:textDirection w:val="btLr"/>
          </w:tcPr>
          <w:p w:rsidR="009B4BFB" w:rsidRPr="009B4BFB" w:rsidRDefault="009B4BFB" w:rsidP="009B4BFB">
            <w:pPr>
              <w:spacing w:line="360" w:lineRule="auto"/>
              <w:ind w:left="113" w:right="113"/>
              <w:jc w:val="both"/>
              <w:rPr>
                <w:rFonts w:ascii="Times New Roman" w:hAnsi="Times New Roman" w:cs="Times New Roman"/>
                <w:sz w:val="18"/>
                <w:szCs w:val="18"/>
              </w:rPr>
            </w:pPr>
            <w:r>
              <w:rPr>
                <w:rFonts w:ascii="Times New Roman" w:hAnsi="Times New Roman" w:cs="Times New Roman"/>
                <w:sz w:val="18"/>
                <w:szCs w:val="18"/>
              </w:rPr>
              <w:t>Bioróżnorodność biol.</w:t>
            </w:r>
          </w:p>
        </w:tc>
        <w:tc>
          <w:tcPr>
            <w:tcW w:w="541" w:type="dxa"/>
            <w:textDirection w:val="btLr"/>
          </w:tcPr>
          <w:p w:rsidR="009B4BFB" w:rsidRPr="009B4BFB" w:rsidRDefault="009B4BFB" w:rsidP="009B4BFB">
            <w:pPr>
              <w:spacing w:line="360" w:lineRule="auto"/>
              <w:ind w:left="113" w:right="113"/>
              <w:jc w:val="both"/>
              <w:rPr>
                <w:rFonts w:ascii="Times New Roman" w:hAnsi="Times New Roman" w:cs="Times New Roman"/>
                <w:sz w:val="18"/>
                <w:szCs w:val="18"/>
              </w:rPr>
            </w:pPr>
            <w:r>
              <w:rPr>
                <w:rFonts w:ascii="Times New Roman" w:hAnsi="Times New Roman" w:cs="Times New Roman"/>
                <w:sz w:val="18"/>
                <w:szCs w:val="18"/>
              </w:rPr>
              <w:t>Ludzie</w:t>
            </w:r>
          </w:p>
        </w:tc>
        <w:tc>
          <w:tcPr>
            <w:tcW w:w="554" w:type="dxa"/>
            <w:textDirection w:val="btLr"/>
          </w:tcPr>
          <w:p w:rsidR="009B4BFB" w:rsidRPr="009B4BFB" w:rsidRDefault="009B4BFB" w:rsidP="009B4BFB">
            <w:pPr>
              <w:spacing w:line="360" w:lineRule="auto"/>
              <w:ind w:left="113" w:right="113"/>
              <w:jc w:val="both"/>
              <w:rPr>
                <w:rFonts w:ascii="Times New Roman" w:hAnsi="Times New Roman" w:cs="Times New Roman"/>
                <w:sz w:val="18"/>
                <w:szCs w:val="18"/>
              </w:rPr>
            </w:pPr>
            <w:r>
              <w:rPr>
                <w:rFonts w:ascii="Times New Roman" w:hAnsi="Times New Roman" w:cs="Times New Roman"/>
                <w:sz w:val="18"/>
                <w:szCs w:val="18"/>
              </w:rPr>
              <w:t>Zwierzęta</w:t>
            </w:r>
          </w:p>
        </w:tc>
        <w:tc>
          <w:tcPr>
            <w:tcW w:w="554" w:type="dxa"/>
            <w:textDirection w:val="btLr"/>
          </w:tcPr>
          <w:p w:rsidR="009B4BFB" w:rsidRPr="009B4BFB" w:rsidRDefault="009B4BFB" w:rsidP="009B4BFB">
            <w:pPr>
              <w:spacing w:line="360" w:lineRule="auto"/>
              <w:ind w:left="113" w:right="113"/>
              <w:jc w:val="both"/>
              <w:rPr>
                <w:rFonts w:ascii="Times New Roman" w:hAnsi="Times New Roman" w:cs="Times New Roman"/>
                <w:sz w:val="18"/>
                <w:szCs w:val="18"/>
              </w:rPr>
            </w:pPr>
            <w:r>
              <w:rPr>
                <w:rFonts w:ascii="Times New Roman" w:hAnsi="Times New Roman" w:cs="Times New Roman"/>
                <w:sz w:val="18"/>
                <w:szCs w:val="18"/>
              </w:rPr>
              <w:t>Rośliny</w:t>
            </w:r>
          </w:p>
        </w:tc>
        <w:tc>
          <w:tcPr>
            <w:tcW w:w="554" w:type="dxa"/>
            <w:textDirection w:val="btLr"/>
          </w:tcPr>
          <w:p w:rsidR="009B4BFB" w:rsidRPr="009B4BFB" w:rsidRDefault="009B4BFB" w:rsidP="009B4BFB">
            <w:pPr>
              <w:spacing w:line="360" w:lineRule="auto"/>
              <w:ind w:left="113" w:right="113"/>
              <w:jc w:val="both"/>
              <w:rPr>
                <w:rFonts w:ascii="Times New Roman" w:hAnsi="Times New Roman" w:cs="Times New Roman"/>
                <w:sz w:val="18"/>
                <w:szCs w:val="18"/>
              </w:rPr>
            </w:pPr>
            <w:r>
              <w:rPr>
                <w:rFonts w:ascii="Times New Roman" w:hAnsi="Times New Roman" w:cs="Times New Roman"/>
                <w:sz w:val="18"/>
                <w:szCs w:val="18"/>
              </w:rPr>
              <w:t>Woda</w:t>
            </w:r>
          </w:p>
        </w:tc>
        <w:tc>
          <w:tcPr>
            <w:tcW w:w="546" w:type="dxa"/>
            <w:textDirection w:val="btLr"/>
          </w:tcPr>
          <w:p w:rsidR="009B4BFB" w:rsidRPr="009B4BFB" w:rsidRDefault="009B4BFB" w:rsidP="009B4BFB">
            <w:pPr>
              <w:spacing w:line="360" w:lineRule="auto"/>
              <w:ind w:left="113" w:right="113"/>
              <w:jc w:val="both"/>
              <w:rPr>
                <w:rFonts w:ascii="Times New Roman" w:hAnsi="Times New Roman" w:cs="Times New Roman"/>
                <w:sz w:val="18"/>
                <w:szCs w:val="18"/>
              </w:rPr>
            </w:pPr>
            <w:r>
              <w:rPr>
                <w:rFonts w:ascii="Times New Roman" w:hAnsi="Times New Roman" w:cs="Times New Roman"/>
                <w:sz w:val="18"/>
                <w:szCs w:val="18"/>
              </w:rPr>
              <w:t>Powietrze</w:t>
            </w:r>
          </w:p>
        </w:tc>
        <w:tc>
          <w:tcPr>
            <w:tcW w:w="579" w:type="dxa"/>
            <w:textDirection w:val="btLr"/>
          </w:tcPr>
          <w:p w:rsidR="009B4BFB" w:rsidRPr="009B4BFB" w:rsidRDefault="009B4BFB" w:rsidP="009B4BFB">
            <w:pPr>
              <w:spacing w:line="360" w:lineRule="auto"/>
              <w:ind w:left="113" w:right="113"/>
              <w:jc w:val="both"/>
              <w:rPr>
                <w:rFonts w:ascii="Times New Roman" w:hAnsi="Times New Roman" w:cs="Times New Roman"/>
                <w:sz w:val="18"/>
                <w:szCs w:val="18"/>
              </w:rPr>
            </w:pPr>
            <w:r>
              <w:rPr>
                <w:rFonts w:ascii="Times New Roman" w:hAnsi="Times New Roman" w:cs="Times New Roman"/>
                <w:sz w:val="18"/>
                <w:szCs w:val="18"/>
              </w:rPr>
              <w:t>Powierzchnia ziemi</w:t>
            </w:r>
          </w:p>
        </w:tc>
        <w:tc>
          <w:tcPr>
            <w:tcW w:w="579" w:type="dxa"/>
            <w:textDirection w:val="btLr"/>
          </w:tcPr>
          <w:p w:rsidR="009B4BFB" w:rsidRPr="009B4BFB" w:rsidRDefault="009B4BFB" w:rsidP="009B4BFB">
            <w:pPr>
              <w:spacing w:line="360" w:lineRule="auto"/>
              <w:ind w:left="113" w:right="113"/>
              <w:jc w:val="both"/>
              <w:rPr>
                <w:rFonts w:ascii="Times New Roman" w:hAnsi="Times New Roman" w:cs="Times New Roman"/>
                <w:sz w:val="18"/>
                <w:szCs w:val="18"/>
              </w:rPr>
            </w:pPr>
            <w:r>
              <w:rPr>
                <w:rFonts w:ascii="Times New Roman" w:hAnsi="Times New Roman" w:cs="Times New Roman"/>
                <w:sz w:val="18"/>
                <w:szCs w:val="18"/>
              </w:rPr>
              <w:t>Krajobraz</w:t>
            </w:r>
          </w:p>
        </w:tc>
        <w:tc>
          <w:tcPr>
            <w:tcW w:w="579" w:type="dxa"/>
            <w:textDirection w:val="btLr"/>
          </w:tcPr>
          <w:p w:rsidR="009B4BFB" w:rsidRPr="009B4BFB" w:rsidRDefault="009B4BFB" w:rsidP="009B4BFB">
            <w:pPr>
              <w:spacing w:line="360" w:lineRule="auto"/>
              <w:ind w:left="113" w:right="113"/>
              <w:jc w:val="both"/>
              <w:rPr>
                <w:rFonts w:ascii="Times New Roman" w:hAnsi="Times New Roman" w:cs="Times New Roman"/>
                <w:sz w:val="18"/>
                <w:szCs w:val="18"/>
              </w:rPr>
            </w:pPr>
            <w:r>
              <w:rPr>
                <w:rFonts w:ascii="Times New Roman" w:hAnsi="Times New Roman" w:cs="Times New Roman"/>
                <w:sz w:val="18"/>
                <w:szCs w:val="18"/>
              </w:rPr>
              <w:t>Klimat</w:t>
            </w:r>
          </w:p>
        </w:tc>
        <w:tc>
          <w:tcPr>
            <w:tcW w:w="579" w:type="dxa"/>
            <w:textDirection w:val="btLr"/>
          </w:tcPr>
          <w:p w:rsidR="009B4BFB" w:rsidRPr="009B4BFB" w:rsidRDefault="009B4BFB" w:rsidP="009B4BFB">
            <w:pPr>
              <w:spacing w:line="360" w:lineRule="auto"/>
              <w:ind w:left="113" w:right="113"/>
              <w:jc w:val="both"/>
              <w:rPr>
                <w:rFonts w:ascii="Times New Roman" w:hAnsi="Times New Roman" w:cs="Times New Roman"/>
                <w:sz w:val="18"/>
                <w:szCs w:val="18"/>
              </w:rPr>
            </w:pPr>
            <w:r>
              <w:rPr>
                <w:rFonts w:ascii="Times New Roman" w:hAnsi="Times New Roman" w:cs="Times New Roman"/>
                <w:sz w:val="18"/>
                <w:szCs w:val="18"/>
              </w:rPr>
              <w:t>Zasoby naturalne</w:t>
            </w:r>
          </w:p>
        </w:tc>
        <w:tc>
          <w:tcPr>
            <w:tcW w:w="579" w:type="dxa"/>
            <w:textDirection w:val="btLr"/>
          </w:tcPr>
          <w:p w:rsidR="009B4BFB" w:rsidRPr="009B4BFB" w:rsidRDefault="009B4BFB" w:rsidP="009B4BFB">
            <w:pPr>
              <w:spacing w:line="360" w:lineRule="auto"/>
              <w:ind w:left="113" w:right="113"/>
              <w:jc w:val="both"/>
              <w:rPr>
                <w:rFonts w:ascii="Times New Roman" w:hAnsi="Times New Roman" w:cs="Times New Roman"/>
                <w:sz w:val="18"/>
                <w:szCs w:val="18"/>
              </w:rPr>
            </w:pPr>
            <w:r>
              <w:rPr>
                <w:rFonts w:ascii="Times New Roman" w:hAnsi="Times New Roman" w:cs="Times New Roman"/>
                <w:sz w:val="18"/>
                <w:szCs w:val="18"/>
              </w:rPr>
              <w:t>Zabytki</w:t>
            </w:r>
          </w:p>
        </w:tc>
        <w:tc>
          <w:tcPr>
            <w:tcW w:w="579" w:type="dxa"/>
            <w:textDirection w:val="btLr"/>
          </w:tcPr>
          <w:p w:rsidR="009B4BFB" w:rsidRPr="009B4BFB" w:rsidRDefault="009B4BFB" w:rsidP="009B4BFB">
            <w:pPr>
              <w:spacing w:line="360" w:lineRule="auto"/>
              <w:ind w:left="113" w:right="113"/>
              <w:jc w:val="both"/>
              <w:rPr>
                <w:rFonts w:ascii="Times New Roman" w:hAnsi="Times New Roman" w:cs="Times New Roman"/>
                <w:sz w:val="18"/>
                <w:szCs w:val="18"/>
              </w:rPr>
            </w:pPr>
            <w:r>
              <w:rPr>
                <w:rFonts w:ascii="Times New Roman" w:hAnsi="Times New Roman" w:cs="Times New Roman"/>
                <w:sz w:val="18"/>
                <w:szCs w:val="18"/>
              </w:rPr>
              <w:t>Dobra materialne</w:t>
            </w:r>
          </w:p>
        </w:tc>
        <w:tc>
          <w:tcPr>
            <w:tcW w:w="426" w:type="dxa"/>
            <w:textDirection w:val="btLr"/>
          </w:tcPr>
          <w:p w:rsidR="009B4BFB" w:rsidRPr="009B4BFB" w:rsidRDefault="009B4BFB" w:rsidP="009B4BFB">
            <w:pPr>
              <w:spacing w:line="360" w:lineRule="auto"/>
              <w:ind w:left="113" w:right="113"/>
              <w:jc w:val="both"/>
              <w:rPr>
                <w:rFonts w:ascii="Times New Roman" w:hAnsi="Times New Roman" w:cs="Times New Roman"/>
                <w:sz w:val="18"/>
                <w:szCs w:val="18"/>
              </w:rPr>
            </w:pPr>
          </w:p>
        </w:tc>
      </w:tr>
      <w:tr w:rsidR="009B4BFB" w:rsidTr="00DC44B4">
        <w:trPr>
          <w:cantSplit/>
          <w:trHeight w:val="529"/>
        </w:trPr>
        <w:tc>
          <w:tcPr>
            <w:tcW w:w="1557" w:type="dxa"/>
          </w:tcPr>
          <w:p w:rsidR="009B4BFB" w:rsidRPr="00DC44B4" w:rsidRDefault="00DC44B4" w:rsidP="002D7F03">
            <w:pPr>
              <w:spacing w:line="360" w:lineRule="auto"/>
              <w:jc w:val="both"/>
              <w:rPr>
                <w:rFonts w:ascii="Times New Roman" w:hAnsi="Times New Roman" w:cs="Times New Roman"/>
                <w:b/>
                <w:sz w:val="18"/>
              </w:rPr>
            </w:pPr>
            <w:r w:rsidRPr="00DC44B4">
              <w:rPr>
                <w:rFonts w:ascii="Times New Roman" w:hAnsi="Times New Roman" w:cs="Times New Roman"/>
                <w:b/>
                <w:sz w:val="18"/>
              </w:rPr>
              <w:t>Zapotrzebowanie w ciepło</w:t>
            </w:r>
          </w:p>
        </w:tc>
        <w:tc>
          <w:tcPr>
            <w:tcW w:w="541" w:type="dxa"/>
            <w:textDirection w:val="btLr"/>
          </w:tcPr>
          <w:p w:rsidR="009B4BFB" w:rsidRDefault="009B4BFB" w:rsidP="009B4BFB">
            <w:pPr>
              <w:spacing w:line="360" w:lineRule="auto"/>
              <w:ind w:left="113" w:right="113"/>
              <w:jc w:val="both"/>
              <w:rPr>
                <w:rFonts w:ascii="Times New Roman" w:hAnsi="Times New Roman" w:cs="Times New Roman"/>
                <w:sz w:val="18"/>
                <w:szCs w:val="18"/>
              </w:rPr>
            </w:pPr>
          </w:p>
        </w:tc>
        <w:tc>
          <w:tcPr>
            <w:tcW w:w="541" w:type="dxa"/>
            <w:textDirection w:val="btLr"/>
          </w:tcPr>
          <w:p w:rsidR="009B4BFB" w:rsidRDefault="009B4BFB" w:rsidP="009B4BFB">
            <w:pPr>
              <w:spacing w:line="360" w:lineRule="auto"/>
              <w:ind w:left="113" w:right="113"/>
              <w:jc w:val="both"/>
              <w:rPr>
                <w:rFonts w:ascii="Times New Roman" w:hAnsi="Times New Roman" w:cs="Times New Roman"/>
                <w:sz w:val="18"/>
                <w:szCs w:val="18"/>
              </w:rPr>
            </w:pPr>
          </w:p>
        </w:tc>
        <w:tc>
          <w:tcPr>
            <w:tcW w:w="541" w:type="dxa"/>
            <w:textDirection w:val="btLr"/>
          </w:tcPr>
          <w:p w:rsidR="009B4BFB" w:rsidRDefault="009B4BFB" w:rsidP="009B4BFB">
            <w:pPr>
              <w:spacing w:line="360" w:lineRule="auto"/>
              <w:ind w:left="113" w:right="113"/>
              <w:jc w:val="both"/>
              <w:rPr>
                <w:rFonts w:ascii="Times New Roman" w:hAnsi="Times New Roman" w:cs="Times New Roman"/>
                <w:sz w:val="18"/>
                <w:szCs w:val="18"/>
              </w:rPr>
            </w:pPr>
          </w:p>
        </w:tc>
        <w:tc>
          <w:tcPr>
            <w:tcW w:w="554" w:type="dxa"/>
            <w:textDirection w:val="btLr"/>
          </w:tcPr>
          <w:p w:rsidR="009B4BFB" w:rsidRDefault="009B4BFB" w:rsidP="009B4BFB">
            <w:pPr>
              <w:spacing w:line="360" w:lineRule="auto"/>
              <w:ind w:left="113" w:right="113"/>
              <w:jc w:val="both"/>
              <w:rPr>
                <w:rFonts w:ascii="Times New Roman" w:hAnsi="Times New Roman" w:cs="Times New Roman"/>
                <w:sz w:val="18"/>
                <w:szCs w:val="18"/>
              </w:rPr>
            </w:pPr>
          </w:p>
        </w:tc>
        <w:tc>
          <w:tcPr>
            <w:tcW w:w="554" w:type="dxa"/>
            <w:textDirection w:val="btLr"/>
          </w:tcPr>
          <w:p w:rsidR="009B4BFB" w:rsidRDefault="009B4BFB" w:rsidP="009B4BFB">
            <w:pPr>
              <w:spacing w:line="360" w:lineRule="auto"/>
              <w:ind w:left="113" w:right="113"/>
              <w:jc w:val="both"/>
              <w:rPr>
                <w:rFonts w:ascii="Times New Roman" w:hAnsi="Times New Roman" w:cs="Times New Roman"/>
                <w:sz w:val="18"/>
                <w:szCs w:val="18"/>
              </w:rPr>
            </w:pPr>
          </w:p>
        </w:tc>
        <w:tc>
          <w:tcPr>
            <w:tcW w:w="554" w:type="dxa"/>
            <w:textDirection w:val="btLr"/>
          </w:tcPr>
          <w:p w:rsidR="009B4BFB" w:rsidRDefault="009B4BFB" w:rsidP="009B4BFB">
            <w:pPr>
              <w:spacing w:line="360" w:lineRule="auto"/>
              <w:ind w:left="113" w:right="113"/>
              <w:jc w:val="both"/>
              <w:rPr>
                <w:rFonts w:ascii="Times New Roman" w:hAnsi="Times New Roman" w:cs="Times New Roman"/>
                <w:sz w:val="18"/>
                <w:szCs w:val="18"/>
              </w:rPr>
            </w:pPr>
          </w:p>
        </w:tc>
        <w:tc>
          <w:tcPr>
            <w:tcW w:w="546" w:type="dxa"/>
            <w:textDirection w:val="btLr"/>
          </w:tcPr>
          <w:p w:rsidR="009B4BFB" w:rsidRDefault="009B4BFB" w:rsidP="009B4BFB">
            <w:pPr>
              <w:spacing w:line="360" w:lineRule="auto"/>
              <w:ind w:left="113" w:right="113"/>
              <w:jc w:val="both"/>
              <w:rPr>
                <w:rFonts w:ascii="Times New Roman" w:hAnsi="Times New Roman" w:cs="Times New Roman"/>
                <w:sz w:val="18"/>
                <w:szCs w:val="18"/>
              </w:rPr>
            </w:pPr>
          </w:p>
        </w:tc>
        <w:tc>
          <w:tcPr>
            <w:tcW w:w="579" w:type="dxa"/>
            <w:textDirection w:val="btLr"/>
          </w:tcPr>
          <w:p w:rsidR="009B4BFB" w:rsidRDefault="009B4BFB" w:rsidP="009B4BFB">
            <w:pPr>
              <w:spacing w:line="360" w:lineRule="auto"/>
              <w:ind w:left="113" w:right="113"/>
              <w:jc w:val="both"/>
              <w:rPr>
                <w:rFonts w:ascii="Times New Roman" w:hAnsi="Times New Roman" w:cs="Times New Roman"/>
                <w:sz w:val="18"/>
                <w:szCs w:val="18"/>
              </w:rPr>
            </w:pPr>
          </w:p>
        </w:tc>
        <w:tc>
          <w:tcPr>
            <w:tcW w:w="579" w:type="dxa"/>
            <w:textDirection w:val="btLr"/>
          </w:tcPr>
          <w:p w:rsidR="009B4BFB" w:rsidRDefault="009B4BFB" w:rsidP="009B4BFB">
            <w:pPr>
              <w:spacing w:line="360" w:lineRule="auto"/>
              <w:ind w:left="113" w:right="113"/>
              <w:jc w:val="both"/>
              <w:rPr>
                <w:rFonts w:ascii="Times New Roman" w:hAnsi="Times New Roman" w:cs="Times New Roman"/>
                <w:sz w:val="18"/>
                <w:szCs w:val="18"/>
              </w:rPr>
            </w:pPr>
          </w:p>
        </w:tc>
        <w:tc>
          <w:tcPr>
            <w:tcW w:w="579" w:type="dxa"/>
            <w:textDirection w:val="btLr"/>
          </w:tcPr>
          <w:p w:rsidR="009B4BFB" w:rsidRDefault="009B4BFB" w:rsidP="009B4BFB">
            <w:pPr>
              <w:spacing w:line="360" w:lineRule="auto"/>
              <w:ind w:left="113" w:right="113"/>
              <w:jc w:val="both"/>
              <w:rPr>
                <w:rFonts w:ascii="Times New Roman" w:hAnsi="Times New Roman" w:cs="Times New Roman"/>
                <w:sz w:val="18"/>
                <w:szCs w:val="18"/>
              </w:rPr>
            </w:pPr>
          </w:p>
        </w:tc>
        <w:tc>
          <w:tcPr>
            <w:tcW w:w="579" w:type="dxa"/>
            <w:textDirection w:val="btLr"/>
          </w:tcPr>
          <w:p w:rsidR="009B4BFB" w:rsidRDefault="009B4BFB" w:rsidP="009B4BFB">
            <w:pPr>
              <w:spacing w:line="360" w:lineRule="auto"/>
              <w:ind w:left="113" w:right="113"/>
              <w:jc w:val="both"/>
              <w:rPr>
                <w:rFonts w:ascii="Times New Roman" w:hAnsi="Times New Roman" w:cs="Times New Roman"/>
                <w:sz w:val="18"/>
                <w:szCs w:val="18"/>
              </w:rPr>
            </w:pPr>
          </w:p>
        </w:tc>
        <w:tc>
          <w:tcPr>
            <w:tcW w:w="579" w:type="dxa"/>
            <w:textDirection w:val="btLr"/>
          </w:tcPr>
          <w:p w:rsidR="009B4BFB" w:rsidRDefault="009B4BFB" w:rsidP="009B4BFB">
            <w:pPr>
              <w:spacing w:line="360" w:lineRule="auto"/>
              <w:ind w:left="113" w:right="113"/>
              <w:jc w:val="both"/>
              <w:rPr>
                <w:rFonts w:ascii="Times New Roman" w:hAnsi="Times New Roman" w:cs="Times New Roman"/>
                <w:sz w:val="18"/>
                <w:szCs w:val="18"/>
              </w:rPr>
            </w:pPr>
          </w:p>
        </w:tc>
        <w:tc>
          <w:tcPr>
            <w:tcW w:w="579" w:type="dxa"/>
            <w:textDirection w:val="btLr"/>
          </w:tcPr>
          <w:p w:rsidR="009B4BFB" w:rsidRDefault="009B4BFB" w:rsidP="009B4BFB">
            <w:pPr>
              <w:spacing w:line="360" w:lineRule="auto"/>
              <w:ind w:left="113" w:right="113"/>
              <w:jc w:val="both"/>
              <w:rPr>
                <w:rFonts w:ascii="Times New Roman" w:hAnsi="Times New Roman" w:cs="Times New Roman"/>
                <w:sz w:val="18"/>
                <w:szCs w:val="18"/>
              </w:rPr>
            </w:pPr>
          </w:p>
        </w:tc>
        <w:tc>
          <w:tcPr>
            <w:tcW w:w="426" w:type="dxa"/>
            <w:textDirection w:val="btLr"/>
          </w:tcPr>
          <w:p w:rsidR="009B4BFB" w:rsidRPr="009B4BFB" w:rsidRDefault="009B4BFB" w:rsidP="009B4BFB">
            <w:pPr>
              <w:spacing w:line="360" w:lineRule="auto"/>
              <w:ind w:left="113" w:right="113"/>
              <w:jc w:val="both"/>
              <w:rPr>
                <w:rFonts w:ascii="Times New Roman" w:hAnsi="Times New Roman" w:cs="Times New Roman"/>
                <w:sz w:val="18"/>
                <w:szCs w:val="18"/>
              </w:rPr>
            </w:pPr>
          </w:p>
        </w:tc>
      </w:tr>
      <w:tr w:rsidR="00DC44B4" w:rsidTr="00DC44B4">
        <w:trPr>
          <w:cantSplit/>
          <w:trHeight w:val="311"/>
        </w:trPr>
        <w:tc>
          <w:tcPr>
            <w:tcW w:w="1557" w:type="dxa"/>
          </w:tcPr>
          <w:p w:rsidR="00DC44B4" w:rsidRPr="00DC44B4" w:rsidRDefault="00DC44B4" w:rsidP="002D7F03">
            <w:pPr>
              <w:spacing w:line="360" w:lineRule="auto"/>
              <w:jc w:val="both"/>
              <w:rPr>
                <w:rFonts w:ascii="Times New Roman" w:hAnsi="Times New Roman" w:cs="Times New Roman"/>
                <w:b/>
                <w:sz w:val="18"/>
              </w:rPr>
            </w:pPr>
            <w:r w:rsidRPr="00DC44B4">
              <w:rPr>
                <w:rFonts w:ascii="Times New Roman" w:hAnsi="Times New Roman" w:cs="Times New Roman"/>
                <w:b/>
                <w:sz w:val="18"/>
              </w:rPr>
              <w:t>Nie dotyczy</w:t>
            </w:r>
          </w:p>
        </w:tc>
        <w:tc>
          <w:tcPr>
            <w:tcW w:w="541" w:type="dxa"/>
            <w:textDirection w:val="btLr"/>
          </w:tcPr>
          <w:p w:rsidR="00DC44B4" w:rsidRDefault="00DC44B4" w:rsidP="009B4BFB">
            <w:pPr>
              <w:spacing w:line="360" w:lineRule="auto"/>
              <w:ind w:left="113" w:right="113"/>
              <w:jc w:val="both"/>
              <w:rPr>
                <w:rFonts w:ascii="Times New Roman" w:hAnsi="Times New Roman" w:cs="Times New Roman"/>
                <w:sz w:val="18"/>
                <w:szCs w:val="18"/>
              </w:rPr>
            </w:pPr>
          </w:p>
        </w:tc>
        <w:tc>
          <w:tcPr>
            <w:tcW w:w="541" w:type="dxa"/>
            <w:textDirection w:val="btLr"/>
          </w:tcPr>
          <w:p w:rsidR="00DC44B4" w:rsidRDefault="00DC44B4" w:rsidP="009B4BFB">
            <w:pPr>
              <w:spacing w:line="360" w:lineRule="auto"/>
              <w:ind w:left="113" w:right="113"/>
              <w:jc w:val="both"/>
              <w:rPr>
                <w:rFonts w:ascii="Times New Roman" w:hAnsi="Times New Roman" w:cs="Times New Roman"/>
                <w:sz w:val="18"/>
                <w:szCs w:val="18"/>
              </w:rPr>
            </w:pPr>
          </w:p>
        </w:tc>
        <w:tc>
          <w:tcPr>
            <w:tcW w:w="541" w:type="dxa"/>
            <w:textDirection w:val="btLr"/>
          </w:tcPr>
          <w:p w:rsidR="00DC44B4" w:rsidRDefault="00DC44B4" w:rsidP="009B4BFB">
            <w:pPr>
              <w:spacing w:line="360" w:lineRule="auto"/>
              <w:ind w:left="113" w:right="113"/>
              <w:jc w:val="both"/>
              <w:rPr>
                <w:rFonts w:ascii="Times New Roman" w:hAnsi="Times New Roman" w:cs="Times New Roman"/>
                <w:sz w:val="18"/>
                <w:szCs w:val="18"/>
              </w:rPr>
            </w:pPr>
          </w:p>
        </w:tc>
        <w:tc>
          <w:tcPr>
            <w:tcW w:w="554" w:type="dxa"/>
            <w:textDirection w:val="btLr"/>
          </w:tcPr>
          <w:p w:rsidR="00DC44B4" w:rsidRDefault="00DC44B4" w:rsidP="009B4BFB">
            <w:pPr>
              <w:spacing w:line="360" w:lineRule="auto"/>
              <w:ind w:left="113" w:right="113"/>
              <w:jc w:val="both"/>
              <w:rPr>
                <w:rFonts w:ascii="Times New Roman" w:hAnsi="Times New Roman" w:cs="Times New Roman"/>
                <w:sz w:val="18"/>
                <w:szCs w:val="18"/>
              </w:rPr>
            </w:pPr>
          </w:p>
        </w:tc>
        <w:tc>
          <w:tcPr>
            <w:tcW w:w="554" w:type="dxa"/>
            <w:textDirection w:val="btLr"/>
          </w:tcPr>
          <w:p w:rsidR="00DC44B4" w:rsidRDefault="00DC44B4" w:rsidP="009B4BFB">
            <w:pPr>
              <w:spacing w:line="360" w:lineRule="auto"/>
              <w:ind w:left="113" w:right="113"/>
              <w:jc w:val="both"/>
              <w:rPr>
                <w:rFonts w:ascii="Times New Roman" w:hAnsi="Times New Roman" w:cs="Times New Roman"/>
                <w:sz w:val="18"/>
                <w:szCs w:val="18"/>
              </w:rPr>
            </w:pPr>
          </w:p>
        </w:tc>
        <w:tc>
          <w:tcPr>
            <w:tcW w:w="554" w:type="dxa"/>
            <w:textDirection w:val="btLr"/>
          </w:tcPr>
          <w:p w:rsidR="00DC44B4" w:rsidRDefault="00DC44B4" w:rsidP="009B4BFB">
            <w:pPr>
              <w:spacing w:line="360" w:lineRule="auto"/>
              <w:ind w:left="113" w:right="113"/>
              <w:jc w:val="both"/>
              <w:rPr>
                <w:rFonts w:ascii="Times New Roman" w:hAnsi="Times New Roman" w:cs="Times New Roman"/>
                <w:sz w:val="18"/>
                <w:szCs w:val="18"/>
              </w:rPr>
            </w:pPr>
          </w:p>
        </w:tc>
        <w:tc>
          <w:tcPr>
            <w:tcW w:w="546" w:type="dxa"/>
            <w:textDirection w:val="btLr"/>
          </w:tcPr>
          <w:p w:rsidR="00DC44B4" w:rsidRDefault="00DC44B4" w:rsidP="009B4BFB">
            <w:pPr>
              <w:spacing w:line="360" w:lineRule="auto"/>
              <w:ind w:left="113" w:right="113"/>
              <w:jc w:val="both"/>
              <w:rPr>
                <w:rFonts w:ascii="Times New Roman" w:hAnsi="Times New Roman" w:cs="Times New Roman"/>
                <w:sz w:val="18"/>
                <w:szCs w:val="18"/>
              </w:rPr>
            </w:pPr>
          </w:p>
        </w:tc>
        <w:tc>
          <w:tcPr>
            <w:tcW w:w="579" w:type="dxa"/>
            <w:textDirection w:val="btLr"/>
          </w:tcPr>
          <w:p w:rsidR="00DC44B4" w:rsidRDefault="00DC44B4" w:rsidP="009B4BFB">
            <w:pPr>
              <w:spacing w:line="360" w:lineRule="auto"/>
              <w:ind w:left="113" w:right="113"/>
              <w:jc w:val="both"/>
              <w:rPr>
                <w:rFonts w:ascii="Times New Roman" w:hAnsi="Times New Roman" w:cs="Times New Roman"/>
                <w:sz w:val="18"/>
                <w:szCs w:val="18"/>
              </w:rPr>
            </w:pPr>
          </w:p>
        </w:tc>
        <w:tc>
          <w:tcPr>
            <w:tcW w:w="579" w:type="dxa"/>
            <w:textDirection w:val="btLr"/>
          </w:tcPr>
          <w:p w:rsidR="00DC44B4" w:rsidRDefault="00DC44B4" w:rsidP="009B4BFB">
            <w:pPr>
              <w:spacing w:line="360" w:lineRule="auto"/>
              <w:ind w:left="113" w:right="113"/>
              <w:jc w:val="both"/>
              <w:rPr>
                <w:rFonts w:ascii="Times New Roman" w:hAnsi="Times New Roman" w:cs="Times New Roman"/>
                <w:sz w:val="18"/>
                <w:szCs w:val="18"/>
              </w:rPr>
            </w:pPr>
          </w:p>
        </w:tc>
        <w:tc>
          <w:tcPr>
            <w:tcW w:w="579" w:type="dxa"/>
            <w:textDirection w:val="btLr"/>
          </w:tcPr>
          <w:p w:rsidR="00DC44B4" w:rsidRDefault="00DC44B4" w:rsidP="009B4BFB">
            <w:pPr>
              <w:spacing w:line="360" w:lineRule="auto"/>
              <w:ind w:left="113" w:right="113"/>
              <w:jc w:val="both"/>
              <w:rPr>
                <w:rFonts w:ascii="Times New Roman" w:hAnsi="Times New Roman" w:cs="Times New Roman"/>
                <w:sz w:val="18"/>
                <w:szCs w:val="18"/>
              </w:rPr>
            </w:pPr>
          </w:p>
        </w:tc>
        <w:tc>
          <w:tcPr>
            <w:tcW w:w="579" w:type="dxa"/>
            <w:textDirection w:val="btLr"/>
          </w:tcPr>
          <w:p w:rsidR="00DC44B4" w:rsidRDefault="00DC44B4" w:rsidP="009B4BFB">
            <w:pPr>
              <w:spacing w:line="360" w:lineRule="auto"/>
              <w:ind w:left="113" w:right="113"/>
              <w:jc w:val="both"/>
              <w:rPr>
                <w:rFonts w:ascii="Times New Roman" w:hAnsi="Times New Roman" w:cs="Times New Roman"/>
                <w:sz w:val="18"/>
                <w:szCs w:val="18"/>
              </w:rPr>
            </w:pPr>
          </w:p>
        </w:tc>
        <w:tc>
          <w:tcPr>
            <w:tcW w:w="579" w:type="dxa"/>
            <w:textDirection w:val="btLr"/>
          </w:tcPr>
          <w:p w:rsidR="00DC44B4" w:rsidRDefault="00DC44B4" w:rsidP="009B4BFB">
            <w:pPr>
              <w:spacing w:line="360" w:lineRule="auto"/>
              <w:ind w:left="113" w:right="113"/>
              <w:jc w:val="both"/>
              <w:rPr>
                <w:rFonts w:ascii="Times New Roman" w:hAnsi="Times New Roman" w:cs="Times New Roman"/>
                <w:sz w:val="18"/>
                <w:szCs w:val="18"/>
              </w:rPr>
            </w:pPr>
          </w:p>
        </w:tc>
        <w:tc>
          <w:tcPr>
            <w:tcW w:w="579" w:type="dxa"/>
            <w:textDirection w:val="btLr"/>
          </w:tcPr>
          <w:p w:rsidR="00DC44B4" w:rsidRDefault="00DC44B4" w:rsidP="009B4BFB">
            <w:pPr>
              <w:spacing w:line="360" w:lineRule="auto"/>
              <w:ind w:left="113" w:right="113"/>
              <w:jc w:val="both"/>
              <w:rPr>
                <w:rFonts w:ascii="Times New Roman" w:hAnsi="Times New Roman" w:cs="Times New Roman"/>
                <w:sz w:val="18"/>
                <w:szCs w:val="18"/>
              </w:rPr>
            </w:pPr>
          </w:p>
        </w:tc>
        <w:tc>
          <w:tcPr>
            <w:tcW w:w="426" w:type="dxa"/>
            <w:textDirection w:val="btLr"/>
          </w:tcPr>
          <w:p w:rsidR="00DC44B4" w:rsidRPr="009B4BFB" w:rsidRDefault="00DC44B4" w:rsidP="009B4BFB">
            <w:pPr>
              <w:spacing w:line="360" w:lineRule="auto"/>
              <w:ind w:left="113" w:right="113"/>
              <w:jc w:val="both"/>
              <w:rPr>
                <w:rFonts w:ascii="Times New Roman" w:hAnsi="Times New Roman" w:cs="Times New Roman"/>
                <w:sz w:val="18"/>
                <w:szCs w:val="18"/>
              </w:rPr>
            </w:pPr>
          </w:p>
        </w:tc>
      </w:tr>
      <w:tr w:rsidR="00DC44B4" w:rsidTr="00DC44B4">
        <w:trPr>
          <w:cantSplit/>
          <w:trHeight w:val="841"/>
        </w:trPr>
        <w:tc>
          <w:tcPr>
            <w:tcW w:w="1557" w:type="dxa"/>
          </w:tcPr>
          <w:p w:rsidR="00DC44B4" w:rsidRPr="00DC44B4" w:rsidRDefault="00DC44B4" w:rsidP="002D7F03">
            <w:pPr>
              <w:spacing w:line="360" w:lineRule="auto"/>
              <w:jc w:val="both"/>
              <w:rPr>
                <w:rFonts w:ascii="Times New Roman" w:hAnsi="Times New Roman" w:cs="Times New Roman"/>
                <w:b/>
                <w:sz w:val="18"/>
              </w:rPr>
            </w:pPr>
            <w:r w:rsidRPr="00DC44B4">
              <w:rPr>
                <w:rFonts w:ascii="Times New Roman" w:hAnsi="Times New Roman" w:cs="Times New Roman"/>
                <w:b/>
                <w:sz w:val="18"/>
              </w:rPr>
              <w:t>Zaopatrzenie w energię elektryczną</w:t>
            </w:r>
          </w:p>
        </w:tc>
        <w:tc>
          <w:tcPr>
            <w:tcW w:w="541" w:type="dxa"/>
            <w:textDirection w:val="btLr"/>
          </w:tcPr>
          <w:p w:rsidR="00DC44B4" w:rsidRDefault="00DC44B4" w:rsidP="009B4BFB">
            <w:pPr>
              <w:spacing w:line="360" w:lineRule="auto"/>
              <w:ind w:left="113" w:right="113"/>
              <w:jc w:val="both"/>
              <w:rPr>
                <w:rFonts w:ascii="Times New Roman" w:hAnsi="Times New Roman" w:cs="Times New Roman"/>
                <w:sz w:val="18"/>
                <w:szCs w:val="18"/>
              </w:rPr>
            </w:pPr>
          </w:p>
        </w:tc>
        <w:tc>
          <w:tcPr>
            <w:tcW w:w="541" w:type="dxa"/>
            <w:textDirection w:val="btLr"/>
          </w:tcPr>
          <w:p w:rsidR="00DC44B4" w:rsidRDefault="00DC44B4" w:rsidP="009B4BFB">
            <w:pPr>
              <w:spacing w:line="360" w:lineRule="auto"/>
              <w:ind w:left="113" w:right="113"/>
              <w:jc w:val="both"/>
              <w:rPr>
                <w:rFonts w:ascii="Times New Roman" w:hAnsi="Times New Roman" w:cs="Times New Roman"/>
                <w:sz w:val="18"/>
                <w:szCs w:val="18"/>
              </w:rPr>
            </w:pPr>
          </w:p>
        </w:tc>
        <w:tc>
          <w:tcPr>
            <w:tcW w:w="541" w:type="dxa"/>
            <w:textDirection w:val="btLr"/>
          </w:tcPr>
          <w:p w:rsidR="00DC44B4" w:rsidRDefault="00DC44B4" w:rsidP="009B4BFB">
            <w:pPr>
              <w:spacing w:line="360" w:lineRule="auto"/>
              <w:ind w:left="113" w:right="113"/>
              <w:jc w:val="both"/>
              <w:rPr>
                <w:rFonts w:ascii="Times New Roman" w:hAnsi="Times New Roman" w:cs="Times New Roman"/>
                <w:sz w:val="18"/>
                <w:szCs w:val="18"/>
              </w:rPr>
            </w:pPr>
          </w:p>
        </w:tc>
        <w:tc>
          <w:tcPr>
            <w:tcW w:w="554" w:type="dxa"/>
            <w:textDirection w:val="btLr"/>
          </w:tcPr>
          <w:p w:rsidR="00DC44B4" w:rsidRDefault="00DC44B4" w:rsidP="009B4BFB">
            <w:pPr>
              <w:spacing w:line="360" w:lineRule="auto"/>
              <w:ind w:left="113" w:right="113"/>
              <w:jc w:val="both"/>
              <w:rPr>
                <w:rFonts w:ascii="Times New Roman" w:hAnsi="Times New Roman" w:cs="Times New Roman"/>
                <w:sz w:val="18"/>
                <w:szCs w:val="18"/>
              </w:rPr>
            </w:pPr>
          </w:p>
        </w:tc>
        <w:tc>
          <w:tcPr>
            <w:tcW w:w="554" w:type="dxa"/>
            <w:textDirection w:val="btLr"/>
          </w:tcPr>
          <w:p w:rsidR="00DC44B4" w:rsidRDefault="00DC44B4" w:rsidP="009B4BFB">
            <w:pPr>
              <w:spacing w:line="360" w:lineRule="auto"/>
              <w:ind w:left="113" w:right="113"/>
              <w:jc w:val="both"/>
              <w:rPr>
                <w:rFonts w:ascii="Times New Roman" w:hAnsi="Times New Roman" w:cs="Times New Roman"/>
                <w:sz w:val="18"/>
                <w:szCs w:val="18"/>
              </w:rPr>
            </w:pPr>
          </w:p>
        </w:tc>
        <w:tc>
          <w:tcPr>
            <w:tcW w:w="554" w:type="dxa"/>
            <w:textDirection w:val="btLr"/>
          </w:tcPr>
          <w:p w:rsidR="00DC44B4" w:rsidRDefault="00DC44B4" w:rsidP="009B4BFB">
            <w:pPr>
              <w:spacing w:line="360" w:lineRule="auto"/>
              <w:ind w:left="113" w:right="113"/>
              <w:jc w:val="both"/>
              <w:rPr>
                <w:rFonts w:ascii="Times New Roman" w:hAnsi="Times New Roman" w:cs="Times New Roman"/>
                <w:sz w:val="18"/>
                <w:szCs w:val="18"/>
              </w:rPr>
            </w:pPr>
          </w:p>
        </w:tc>
        <w:tc>
          <w:tcPr>
            <w:tcW w:w="546" w:type="dxa"/>
            <w:textDirection w:val="btLr"/>
          </w:tcPr>
          <w:p w:rsidR="00DC44B4" w:rsidRDefault="00DC44B4" w:rsidP="009B4BFB">
            <w:pPr>
              <w:spacing w:line="360" w:lineRule="auto"/>
              <w:ind w:left="113" w:right="113"/>
              <w:jc w:val="both"/>
              <w:rPr>
                <w:rFonts w:ascii="Times New Roman" w:hAnsi="Times New Roman" w:cs="Times New Roman"/>
                <w:sz w:val="18"/>
                <w:szCs w:val="18"/>
              </w:rPr>
            </w:pPr>
          </w:p>
        </w:tc>
        <w:tc>
          <w:tcPr>
            <w:tcW w:w="579" w:type="dxa"/>
            <w:textDirection w:val="btLr"/>
          </w:tcPr>
          <w:p w:rsidR="00DC44B4" w:rsidRDefault="00DC44B4" w:rsidP="009B4BFB">
            <w:pPr>
              <w:spacing w:line="360" w:lineRule="auto"/>
              <w:ind w:left="113" w:right="113"/>
              <w:jc w:val="both"/>
              <w:rPr>
                <w:rFonts w:ascii="Times New Roman" w:hAnsi="Times New Roman" w:cs="Times New Roman"/>
                <w:sz w:val="18"/>
                <w:szCs w:val="18"/>
              </w:rPr>
            </w:pPr>
          </w:p>
        </w:tc>
        <w:tc>
          <w:tcPr>
            <w:tcW w:w="579" w:type="dxa"/>
            <w:textDirection w:val="btLr"/>
          </w:tcPr>
          <w:p w:rsidR="00DC44B4" w:rsidRDefault="00DC44B4" w:rsidP="009B4BFB">
            <w:pPr>
              <w:spacing w:line="360" w:lineRule="auto"/>
              <w:ind w:left="113" w:right="113"/>
              <w:jc w:val="both"/>
              <w:rPr>
                <w:rFonts w:ascii="Times New Roman" w:hAnsi="Times New Roman" w:cs="Times New Roman"/>
                <w:sz w:val="18"/>
                <w:szCs w:val="18"/>
              </w:rPr>
            </w:pPr>
          </w:p>
        </w:tc>
        <w:tc>
          <w:tcPr>
            <w:tcW w:w="579" w:type="dxa"/>
            <w:textDirection w:val="btLr"/>
          </w:tcPr>
          <w:p w:rsidR="00DC44B4" w:rsidRDefault="00DC44B4" w:rsidP="009B4BFB">
            <w:pPr>
              <w:spacing w:line="360" w:lineRule="auto"/>
              <w:ind w:left="113" w:right="113"/>
              <w:jc w:val="both"/>
              <w:rPr>
                <w:rFonts w:ascii="Times New Roman" w:hAnsi="Times New Roman" w:cs="Times New Roman"/>
                <w:sz w:val="18"/>
                <w:szCs w:val="18"/>
              </w:rPr>
            </w:pPr>
          </w:p>
        </w:tc>
        <w:tc>
          <w:tcPr>
            <w:tcW w:w="579" w:type="dxa"/>
            <w:textDirection w:val="btLr"/>
          </w:tcPr>
          <w:p w:rsidR="00DC44B4" w:rsidRDefault="00DC44B4" w:rsidP="009B4BFB">
            <w:pPr>
              <w:spacing w:line="360" w:lineRule="auto"/>
              <w:ind w:left="113" w:right="113"/>
              <w:jc w:val="both"/>
              <w:rPr>
                <w:rFonts w:ascii="Times New Roman" w:hAnsi="Times New Roman" w:cs="Times New Roman"/>
                <w:sz w:val="18"/>
                <w:szCs w:val="18"/>
              </w:rPr>
            </w:pPr>
          </w:p>
        </w:tc>
        <w:tc>
          <w:tcPr>
            <w:tcW w:w="579" w:type="dxa"/>
            <w:textDirection w:val="btLr"/>
          </w:tcPr>
          <w:p w:rsidR="00DC44B4" w:rsidRDefault="00DC44B4" w:rsidP="009B4BFB">
            <w:pPr>
              <w:spacing w:line="360" w:lineRule="auto"/>
              <w:ind w:left="113" w:right="113"/>
              <w:jc w:val="both"/>
              <w:rPr>
                <w:rFonts w:ascii="Times New Roman" w:hAnsi="Times New Roman" w:cs="Times New Roman"/>
                <w:sz w:val="18"/>
                <w:szCs w:val="18"/>
              </w:rPr>
            </w:pPr>
          </w:p>
        </w:tc>
        <w:tc>
          <w:tcPr>
            <w:tcW w:w="579" w:type="dxa"/>
            <w:textDirection w:val="btLr"/>
          </w:tcPr>
          <w:p w:rsidR="00DC44B4" w:rsidRDefault="00DC44B4" w:rsidP="009B4BFB">
            <w:pPr>
              <w:spacing w:line="360" w:lineRule="auto"/>
              <w:ind w:left="113" w:right="113"/>
              <w:jc w:val="both"/>
              <w:rPr>
                <w:rFonts w:ascii="Times New Roman" w:hAnsi="Times New Roman" w:cs="Times New Roman"/>
                <w:sz w:val="18"/>
                <w:szCs w:val="18"/>
              </w:rPr>
            </w:pPr>
          </w:p>
        </w:tc>
        <w:tc>
          <w:tcPr>
            <w:tcW w:w="426" w:type="dxa"/>
            <w:textDirection w:val="btLr"/>
          </w:tcPr>
          <w:p w:rsidR="00DC44B4" w:rsidRPr="009B4BFB" w:rsidRDefault="00DC44B4" w:rsidP="009B4BFB">
            <w:pPr>
              <w:spacing w:line="360" w:lineRule="auto"/>
              <w:ind w:left="113" w:right="113"/>
              <w:jc w:val="both"/>
              <w:rPr>
                <w:rFonts w:ascii="Times New Roman" w:hAnsi="Times New Roman" w:cs="Times New Roman"/>
                <w:sz w:val="18"/>
                <w:szCs w:val="18"/>
              </w:rPr>
            </w:pPr>
          </w:p>
        </w:tc>
      </w:tr>
      <w:tr w:rsidR="00DC44B4" w:rsidTr="00DC44B4">
        <w:trPr>
          <w:cantSplit/>
          <w:trHeight w:val="841"/>
        </w:trPr>
        <w:tc>
          <w:tcPr>
            <w:tcW w:w="1557" w:type="dxa"/>
          </w:tcPr>
          <w:p w:rsidR="00DC44B4" w:rsidRPr="00DC44B4" w:rsidRDefault="00DC44B4" w:rsidP="00DC44B4">
            <w:pPr>
              <w:spacing w:line="360" w:lineRule="auto"/>
              <w:jc w:val="both"/>
              <w:rPr>
                <w:rFonts w:ascii="Times New Roman" w:hAnsi="Times New Roman" w:cs="Times New Roman"/>
                <w:b/>
                <w:sz w:val="18"/>
              </w:rPr>
            </w:pPr>
            <w:r w:rsidRPr="00DC44B4">
              <w:rPr>
                <w:rFonts w:ascii="Times New Roman" w:hAnsi="Times New Roman" w:cs="Times New Roman"/>
                <w:b/>
                <w:sz w:val="18"/>
              </w:rPr>
              <w:t>Budowa przyłączy nn związanych z przyłączeniem nowych odbiorców grupy IV-VI</w:t>
            </w:r>
          </w:p>
        </w:tc>
        <w:tc>
          <w:tcPr>
            <w:tcW w:w="541" w:type="dxa"/>
          </w:tcPr>
          <w:p w:rsidR="00DC44B4" w:rsidRDefault="00DC44B4" w:rsidP="00DC44B4">
            <w:pPr>
              <w:spacing w:line="360" w:lineRule="auto"/>
              <w:jc w:val="both"/>
              <w:rPr>
                <w:rFonts w:ascii="Times New Roman" w:hAnsi="Times New Roman" w:cs="Times New Roman"/>
                <w:sz w:val="18"/>
                <w:szCs w:val="18"/>
              </w:rPr>
            </w:pPr>
            <w:r>
              <w:rPr>
                <w:rFonts w:ascii="Times New Roman" w:hAnsi="Times New Roman" w:cs="Times New Roman"/>
                <w:sz w:val="18"/>
                <w:szCs w:val="18"/>
              </w:rPr>
              <w:t>0</w:t>
            </w:r>
          </w:p>
        </w:tc>
        <w:tc>
          <w:tcPr>
            <w:tcW w:w="541" w:type="dxa"/>
          </w:tcPr>
          <w:p w:rsidR="00DC44B4" w:rsidRDefault="00DC44B4" w:rsidP="00DC44B4">
            <w:pPr>
              <w:spacing w:line="360" w:lineRule="auto"/>
              <w:jc w:val="both"/>
              <w:rPr>
                <w:rFonts w:ascii="Times New Roman" w:hAnsi="Times New Roman" w:cs="Times New Roman"/>
                <w:sz w:val="18"/>
                <w:szCs w:val="18"/>
              </w:rPr>
            </w:pPr>
            <w:r>
              <w:rPr>
                <w:rFonts w:ascii="Times New Roman" w:hAnsi="Times New Roman" w:cs="Times New Roman"/>
                <w:sz w:val="18"/>
                <w:szCs w:val="18"/>
              </w:rPr>
              <w:t>n</w:t>
            </w:r>
          </w:p>
        </w:tc>
        <w:tc>
          <w:tcPr>
            <w:tcW w:w="541" w:type="dxa"/>
          </w:tcPr>
          <w:p w:rsidR="00DC44B4" w:rsidRDefault="00DC44B4" w:rsidP="00DC44B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p w:rsidR="00DC44B4" w:rsidRDefault="00DC44B4" w:rsidP="00DC44B4">
            <w:pPr>
              <w:spacing w:line="360" w:lineRule="auto"/>
              <w:jc w:val="both"/>
              <w:rPr>
                <w:rFonts w:ascii="Times New Roman" w:hAnsi="Times New Roman" w:cs="Times New Roman"/>
                <w:sz w:val="18"/>
                <w:szCs w:val="18"/>
              </w:rPr>
            </w:pPr>
            <w:r>
              <w:rPr>
                <w:rFonts w:ascii="Times New Roman" w:hAnsi="Times New Roman" w:cs="Times New Roman"/>
                <w:sz w:val="18"/>
                <w:szCs w:val="18"/>
              </w:rPr>
              <w:t>b/</w:t>
            </w:r>
          </w:p>
          <w:p w:rsidR="00DC44B4" w:rsidRDefault="00DC44B4" w:rsidP="00DC44B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tc>
        <w:tc>
          <w:tcPr>
            <w:tcW w:w="554" w:type="dxa"/>
          </w:tcPr>
          <w:p w:rsidR="00DC44B4" w:rsidRDefault="00DC44B4" w:rsidP="00DC44B4">
            <w:pPr>
              <w:spacing w:line="360" w:lineRule="auto"/>
              <w:jc w:val="both"/>
              <w:rPr>
                <w:rFonts w:ascii="Times New Roman" w:hAnsi="Times New Roman" w:cs="Times New Roman"/>
                <w:sz w:val="18"/>
                <w:szCs w:val="18"/>
              </w:rPr>
            </w:pPr>
            <w:r>
              <w:rPr>
                <w:rFonts w:ascii="Times New Roman" w:hAnsi="Times New Roman" w:cs="Times New Roman"/>
                <w:sz w:val="18"/>
                <w:szCs w:val="18"/>
              </w:rPr>
              <w:t>n</w:t>
            </w:r>
          </w:p>
        </w:tc>
        <w:tc>
          <w:tcPr>
            <w:tcW w:w="554" w:type="dxa"/>
          </w:tcPr>
          <w:p w:rsidR="00DC44B4" w:rsidRDefault="00DC44B4" w:rsidP="00DC44B4">
            <w:pPr>
              <w:spacing w:line="360" w:lineRule="auto"/>
              <w:jc w:val="both"/>
              <w:rPr>
                <w:rFonts w:ascii="Times New Roman" w:hAnsi="Times New Roman" w:cs="Times New Roman"/>
                <w:sz w:val="18"/>
                <w:szCs w:val="18"/>
              </w:rPr>
            </w:pPr>
            <w:r>
              <w:rPr>
                <w:rFonts w:ascii="Times New Roman" w:hAnsi="Times New Roman" w:cs="Times New Roman"/>
                <w:sz w:val="18"/>
                <w:szCs w:val="18"/>
              </w:rPr>
              <w:t>n</w:t>
            </w:r>
          </w:p>
        </w:tc>
        <w:tc>
          <w:tcPr>
            <w:tcW w:w="554" w:type="dxa"/>
          </w:tcPr>
          <w:p w:rsidR="00DC44B4" w:rsidRDefault="00DC44B4" w:rsidP="00DC44B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p w:rsidR="00DC44B4" w:rsidRDefault="00DC44B4" w:rsidP="00DC44B4">
            <w:pPr>
              <w:spacing w:line="360" w:lineRule="auto"/>
              <w:jc w:val="both"/>
              <w:rPr>
                <w:rFonts w:ascii="Times New Roman" w:hAnsi="Times New Roman" w:cs="Times New Roman"/>
                <w:sz w:val="18"/>
                <w:szCs w:val="18"/>
              </w:rPr>
            </w:pPr>
            <w:r>
              <w:rPr>
                <w:rFonts w:ascii="Times New Roman" w:hAnsi="Times New Roman" w:cs="Times New Roman"/>
                <w:sz w:val="18"/>
                <w:szCs w:val="18"/>
              </w:rPr>
              <w:t>b/</w:t>
            </w:r>
          </w:p>
          <w:p w:rsidR="00DC44B4" w:rsidRDefault="00DC44B4" w:rsidP="00DC44B4">
            <w:pPr>
              <w:spacing w:line="360" w:lineRule="auto"/>
              <w:jc w:val="both"/>
              <w:rPr>
                <w:rFonts w:ascii="Times New Roman" w:hAnsi="Times New Roman" w:cs="Times New Roman"/>
                <w:sz w:val="18"/>
                <w:szCs w:val="18"/>
              </w:rPr>
            </w:pPr>
            <w:r>
              <w:rPr>
                <w:rFonts w:ascii="Times New Roman" w:hAnsi="Times New Roman" w:cs="Times New Roman"/>
                <w:sz w:val="18"/>
                <w:szCs w:val="18"/>
              </w:rPr>
              <w:t>n</w:t>
            </w:r>
          </w:p>
          <w:p w:rsidR="00DC44B4" w:rsidRDefault="00DC44B4" w:rsidP="00DC44B4">
            <w:pPr>
              <w:spacing w:line="360" w:lineRule="auto"/>
              <w:jc w:val="both"/>
              <w:rPr>
                <w:rFonts w:ascii="Times New Roman" w:hAnsi="Times New Roman" w:cs="Times New Roman"/>
                <w:sz w:val="18"/>
                <w:szCs w:val="18"/>
              </w:rPr>
            </w:pPr>
          </w:p>
        </w:tc>
        <w:tc>
          <w:tcPr>
            <w:tcW w:w="546" w:type="dxa"/>
          </w:tcPr>
          <w:p w:rsidR="00DC44B4" w:rsidRDefault="00DC44B4" w:rsidP="00DC44B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p w:rsidR="00DC44B4" w:rsidRDefault="00DC44B4" w:rsidP="00DC44B4">
            <w:pPr>
              <w:spacing w:line="360" w:lineRule="auto"/>
              <w:jc w:val="both"/>
              <w:rPr>
                <w:rFonts w:ascii="Times New Roman" w:hAnsi="Times New Roman" w:cs="Times New Roman"/>
                <w:sz w:val="18"/>
                <w:szCs w:val="18"/>
              </w:rPr>
            </w:pPr>
            <w:r>
              <w:rPr>
                <w:rFonts w:ascii="Times New Roman" w:hAnsi="Times New Roman" w:cs="Times New Roman"/>
                <w:sz w:val="18"/>
                <w:szCs w:val="18"/>
              </w:rPr>
              <w:t>b/</w:t>
            </w:r>
          </w:p>
          <w:p w:rsidR="00DC44B4" w:rsidRDefault="00DC44B4" w:rsidP="00DC44B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p w:rsidR="00DC44B4" w:rsidRDefault="00DC44B4" w:rsidP="00DC44B4">
            <w:pPr>
              <w:spacing w:line="360" w:lineRule="auto"/>
              <w:jc w:val="both"/>
              <w:rPr>
                <w:rFonts w:ascii="Times New Roman" w:hAnsi="Times New Roman" w:cs="Times New Roman"/>
                <w:sz w:val="18"/>
                <w:szCs w:val="18"/>
              </w:rPr>
            </w:pPr>
          </w:p>
        </w:tc>
        <w:tc>
          <w:tcPr>
            <w:tcW w:w="579" w:type="dxa"/>
          </w:tcPr>
          <w:p w:rsidR="00DC44B4" w:rsidRDefault="00DC44B4" w:rsidP="00DC44B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p w:rsidR="00DC44B4" w:rsidRDefault="00DC44B4" w:rsidP="00DC44B4">
            <w:pPr>
              <w:spacing w:line="360" w:lineRule="auto"/>
              <w:jc w:val="both"/>
              <w:rPr>
                <w:rFonts w:ascii="Times New Roman" w:hAnsi="Times New Roman" w:cs="Times New Roman"/>
                <w:sz w:val="18"/>
                <w:szCs w:val="18"/>
              </w:rPr>
            </w:pPr>
            <w:r>
              <w:rPr>
                <w:rFonts w:ascii="Times New Roman" w:hAnsi="Times New Roman" w:cs="Times New Roman"/>
                <w:sz w:val="18"/>
                <w:szCs w:val="18"/>
              </w:rPr>
              <w:t>b/</w:t>
            </w:r>
          </w:p>
          <w:p w:rsidR="00DC44B4" w:rsidRDefault="00DC44B4" w:rsidP="00DC44B4">
            <w:pPr>
              <w:spacing w:line="360" w:lineRule="auto"/>
              <w:jc w:val="both"/>
              <w:rPr>
                <w:rFonts w:ascii="Times New Roman" w:hAnsi="Times New Roman" w:cs="Times New Roman"/>
                <w:sz w:val="18"/>
                <w:szCs w:val="18"/>
              </w:rPr>
            </w:pPr>
            <w:r>
              <w:rPr>
                <w:rFonts w:ascii="Times New Roman" w:hAnsi="Times New Roman" w:cs="Times New Roman"/>
                <w:sz w:val="18"/>
                <w:szCs w:val="18"/>
              </w:rPr>
              <w:t>n</w:t>
            </w:r>
          </w:p>
          <w:p w:rsidR="00DC44B4" w:rsidRDefault="00DC44B4" w:rsidP="00DC44B4">
            <w:pPr>
              <w:spacing w:line="360" w:lineRule="auto"/>
              <w:jc w:val="both"/>
              <w:rPr>
                <w:rFonts w:ascii="Times New Roman" w:hAnsi="Times New Roman" w:cs="Times New Roman"/>
                <w:sz w:val="18"/>
                <w:szCs w:val="18"/>
              </w:rPr>
            </w:pPr>
          </w:p>
        </w:tc>
        <w:tc>
          <w:tcPr>
            <w:tcW w:w="579" w:type="dxa"/>
          </w:tcPr>
          <w:p w:rsidR="00DC44B4" w:rsidRDefault="00DC44B4" w:rsidP="00DC44B4">
            <w:pPr>
              <w:spacing w:line="360" w:lineRule="auto"/>
              <w:jc w:val="both"/>
              <w:rPr>
                <w:rFonts w:ascii="Times New Roman" w:hAnsi="Times New Roman" w:cs="Times New Roman"/>
                <w:sz w:val="18"/>
                <w:szCs w:val="18"/>
              </w:rPr>
            </w:pPr>
            <w:r>
              <w:rPr>
                <w:rFonts w:ascii="Times New Roman" w:hAnsi="Times New Roman" w:cs="Times New Roman"/>
                <w:sz w:val="18"/>
                <w:szCs w:val="18"/>
              </w:rPr>
              <w:t>0</w:t>
            </w:r>
          </w:p>
        </w:tc>
        <w:tc>
          <w:tcPr>
            <w:tcW w:w="579" w:type="dxa"/>
          </w:tcPr>
          <w:p w:rsidR="00DC44B4" w:rsidRDefault="00DC44B4" w:rsidP="00DC44B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tc>
        <w:tc>
          <w:tcPr>
            <w:tcW w:w="579" w:type="dxa"/>
          </w:tcPr>
          <w:p w:rsidR="00DC44B4" w:rsidRDefault="00DC44B4" w:rsidP="00DC44B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tc>
        <w:tc>
          <w:tcPr>
            <w:tcW w:w="579" w:type="dxa"/>
          </w:tcPr>
          <w:p w:rsidR="00DC44B4" w:rsidRDefault="00DC44B4" w:rsidP="00DC44B4">
            <w:pPr>
              <w:spacing w:line="360" w:lineRule="auto"/>
              <w:jc w:val="both"/>
              <w:rPr>
                <w:rFonts w:ascii="Times New Roman" w:hAnsi="Times New Roman" w:cs="Times New Roman"/>
                <w:sz w:val="18"/>
                <w:szCs w:val="18"/>
              </w:rPr>
            </w:pPr>
            <w:r>
              <w:rPr>
                <w:rFonts w:ascii="Times New Roman" w:hAnsi="Times New Roman" w:cs="Times New Roman"/>
                <w:sz w:val="18"/>
                <w:szCs w:val="18"/>
              </w:rPr>
              <w:t>0</w:t>
            </w:r>
          </w:p>
        </w:tc>
        <w:tc>
          <w:tcPr>
            <w:tcW w:w="579" w:type="dxa"/>
          </w:tcPr>
          <w:p w:rsidR="00DC44B4" w:rsidRDefault="00DC44B4" w:rsidP="00DC44B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tc>
        <w:tc>
          <w:tcPr>
            <w:tcW w:w="426" w:type="dxa"/>
          </w:tcPr>
          <w:p w:rsidR="00DC44B4" w:rsidRPr="009B4BFB" w:rsidRDefault="00DC44B4" w:rsidP="00DC44B4">
            <w:pPr>
              <w:spacing w:line="360" w:lineRule="auto"/>
              <w:jc w:val="both"/>
              <w:rPr>
                <w:rFonts w:ascii="Times New Roman" w:hAnsi="Times New Roman" w:cs="Times New Roman"/>
                <w:sz w:val="18"/>
                <w:szCs w:val="18"/>
              </w:rPr>
            </w:pPr>
          </w:p>
        </w:tc>
      </w:tr>
      <w:tr w:rsidR="00DC44B4" w:rsidTr="00DC44B4">
        <w:trPr>
          <w:cantSplit/>
          <w:trHeight w:val="841"/>
        </w:trPr>
        <w:tc>
          <w:tcPr>
            <w:tcW w:w="1557" w:type="dxa"/>
          </w:tcPr>
          <w:p w:rsidR="00DC44B4" w:rsidRPr="00DC44B4" w:rsidRDefault="00DC44B4" w:rsidP="00DC44B4">
            <w:pPr>
              <w:spacing w:line="360" w:lineRule="auto"/>
              <w:jc w:val="both"/>
              <w:rPr>
                <w:rFonts w:ascii="Times New Roman" w:hAnsi="Times New Roman" w:cs="Times New Roman"/>
                <w:b/>
                <w:sz w:val="18"/>
              </w:rPr>
            </w:pPr>
            <w:r>
              <w:rPr>
                <w:rFonts w:ascii="Times New Roman" w:hAnsi="Times New Roman" w:cs="Times New Roman"/>
                <w:b/>
                <w:sz w:val="18"/>
              </w:rPr>
              <w:t xml:space="preserve">Modernizacja linii SN i NN </w:t>
            </w:r>
          </w:p>
        </w:tc>
        <w:tc>
          <w:tcPr>
            <w:tcW w:w="541"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0</w:t>
            </w:r>
          </w:p>
        </w:tc>
        <w:tc>
          <w:tcPr>
            <w:tcW w:w="541"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n</w:t>
            </w:r>
          </w:p>
        </w:tc>
        <w:tc>
          <w:tcPr>
            <w:tcW w:w="541"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b/</w:t>
            </w:r>
          </w:p>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tc>
        <w:tc>
          <w:tcPr>
            <w:tcW w:w="554"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n</w:t>
            </w:r>
          </w:p>
        </w:tc>
        <w:tc>
          <w:tcPr>
            <w:tcW w:w="554"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n</w:t>
            </w:r>
          </w:p>
        </w:tc>
        <w:tc>
          <w:tcPr>
            <w:tcW w:w="554"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b/</w:t>
            </w:r>
          </w:p>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n</w:t>
            </w:r>
          </w:p>
          <w:p w:rsidR="00DC44B4" w:rsidRDefault="00DC44B4" w:rsidP="00783104">
            <w:pPr>
              <w:spacing w:line="360" w:lineRule="auto"/>
              <w:jc w:val="both"/>
              <w:rPr>
                <w:rFonts w:ascii="Times New Roman" w:hAnsi="Times New Roman" w:cs="Times New Roman"/>
                <w:sz w:val="18"/>
                <w:szCs w:val="18"/>
              </w:rPr>
            </w:pPr>
          </w:p>
        </w:tc>
        <w:tc>
          <w:tcPr>
            <w:tcW w:w="546"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b/</w:t>
            </w:r>
          </w:p>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p w:rsidR="00DC44B4" w:rsidRDefault="00DC44B4" w:rsidP="00783104">
            <w:pPr>
              <w:spacing w:line="360" w:lineRule="auto"/>
              <w:jc w:val="both"/>
              <w:rPr>
                <w:rFonts w:ascii="Times New Roman" w:hAnsi="Times New Roman" w:cs="Times New Roman"/>
                <w:sz w:val="18"/>
                <w:szCs w:val="18"/>
              </w:rPr>
            </w:pPr>
          </w:p>
        </w:tc>
        <w:tc>
          <w:tcPr>
            <w:tcW w:w="579"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b/</w:t>
            </w:r>
          </w:p>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n</w:t>
            </w:r>
          </w:p>
          <w:p w:rsidR="00DC44B4" w:rsidRDefault="00DC44B4" w:rsidP="00783104">
            <w:pPr>
              <w:spacing w:line="360" w:lineRule="auto"/>
              <w:jc w:val="both"/>
              <w:rPr>
                <w:rFonts w:ascii="Times New Roman" w:hAnsi="Times New Roman" w:cs="Times New Roman"/>
                <w:sz w:val="18"/>
                <w:szCs w:val="18"/>
              </w:rPr>
            </w:pPr>
          </w:p>
        </w:tc>
        <w:tc>
          <w:tcPr>
            <w:tcW w:w="579"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0</w:t>
            </w:r>
          </w:p>
        </w:tc>
        <w:tc>
          <w:tcPr>
            <w:tcW w:w="579"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tc>
        <w:tc>
          <w:tcPr>
            <w:tcW w:w="579"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tc>
        <w:tc>
          <w:tcPr>
            <w:tcW w:w="579"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0</w:t>
            </w:r>
          </w:p>
        </w:tc>
        <w:tc>
          <w:tcPr>
            <w:tcW w:w="579"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tc>
        <w:tc>
          <w:tcPr>
            <w:tcW w:w="426" w:type="dxa"/>
          </w:tcPr>
          <w:p w:rsidR="00DC44B4" w:rsidRPr="009B4BFB" w:rsidRDefault="00DC44B4" w:rsidP="00DC44B4">
            <w:pPr>
              <w:spacing w:line="360" w:lineRule="auto"/>
              <w:jc w:val="both"/>
              <w:rPr>
                <w:rFonts w:ascii="Times New Roman" w:hAnsi="Times New Roman" w:cs="Times New Roman"/>
                <w:sz w:val="18"/>
                <w:szCs w:val="18"/>
              </w:rPr>
            </w:pPr>
          </w:p>
        </w:tc>
      </w:tr>
      <w:tr w:rsidR="00DC44B4" w:rsidTr="00DC44B4">
        <w:trPr>
          <w:cantSplit/>
          <w:trHeight w:val="841"/>
        </w:trPr>
        <w:tc>
          <w:tcPr>
            <w:tcW w:w="1557" w:type="dxa"/>
          </w:tcPr>
          <w:p w:rsidR="00DC44B4" w:rsidRDefault="00DC44B4" w:rsidP="00DC44B4">
            <w:pPr>
              <w:spacing w:line="360" w:lineRule="auto"/>
              <w:jc w:val="both"/>
              <w:rPr>
                <w:rFonts w:ascii="Times New Roman" w:hAnsi="Times New Roman" w:cs="Times New Roman"/>
                <w:b/>
                <w:sz w:val="18"/>
              </w:rPr>
            </w:pPr>
            <w:r>
              <w:rPr>
                <w:rFonts w:ascii="Times New Roman" w:hAnsi="Times New Roman" w:cs="Times New Roman"/>
                <w:b/>
                <w:sz w:val="18"/>
              </w:rPr>
              <w:t>Modernizacja stacji i linii 110kV oraz 5 stacji 110/154 kV</w:t>
            </w:r>
          </w:p>
        </w:tc>
        <w:tc>
          <w:tcPr>
            <w:tcW w:w="541"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0</w:t>
            </w:r>
          </w:p>
        </w:tc>
        <w:tc>
          <w:tcPr>
            <w:tcW w:w="541"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n</w:t>
            </w:r>
          </w:p>
        </w:tc>
        <w:tc>
          <w:tcPr>
            <w:tcW w:w="541"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b/</w:t>
            </w:r>
          </w:p>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tc>
        <w:tc>
          <w:tcPr>
            <w:tcW w:w="554"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n</w:t>
            </w:r>
          </w:p>
        </w:tc>
        <w:tc>
          <w:tcPr>
            <w:tcW w:w="554"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n</w:t>
            </w:r>
          </w:p>
        </w:tc>
        <w:tc>
          <w:tcPr>
            <w:tcW w:w="554"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b/</w:t>
            </w:r>
          </w:p>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n</w:t>
            </w:r>
          </w:p>
          <w:p w:rsidR="00DC44B4" w:rsidRDefault="00DC44B4" w:rsidP="00783104">
            <w:pPr>
              <w:spacing w:line="360" w:lineRule="auto"/>
              <w:jc w:val="both"/>
              <w:rPr>
                <w:rFonts w:ascii="Times New Roman" w:hAnsi="Times New Roman" w:cs="Times New Roman"/>
                <w:sz w:val="18"/>
                <w:szCs w:val="18"/>
              </w:rPr>
            </w:pPr>
          </w:p>
        </w:tc>
        <w:tc>
          <w:tcPr>
            <w:tcW w:w="546"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b/</w:t>
            </w:r>
          </w:p>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p w:rsidR="00DC44B4" w:rsidRDefault="00DC44B4" w:rsidP="00783104">
            <w:pPr>
              <w:spacing w:line="360" w:lineRule="auto"/>
              <w:jc w:val="both"/>
              <w:rPr>
                <w:rFonts w:ascii="Times New Roman" w:hAnsi="Times New Roman" w:cs="Times New Roman"/>
                <w:sz w:val="18"/>
                <w:szCs w:val="18"/>
              </w:rPr>
            </w:pPr>
          </w:p>
        </w:tc>
        <w:tc>
          <w:tcPr>
            <w:tcW w:w="579"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b/</w:t>
            </w:r>
          </w:p>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n</w:t>
            </w:r>
          </w:p>
          <w:p w:rsidR="00DC44B4" w:rsidRDefault="00DC44B4" w:rsidP="00783104">
            <w:pPr>
              <w:spacing w:line="360" w:lineRule="auto"/>
              <w:jc w:val="both"/>
              <w:rPr>
                <w:rFonts w:ascii="Times New Roman" w:hAnsi="Times New Roman" w:cs="Times New Roman"/>
                <w:sz w:val="18"/>
                <w:szCs w:val="18"/>
              </w:rPr>
            </w:pPr>
          </w:p>
        </w:tc>
        <w:tc>
          <w:tcPr>
            <w:tcW w:w="579"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0</w:t>
            </w:r>
          </w:p>
        </w:tc>
        <w:tc>
          <w:tcPr>
            <w:tcW w:w="579"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tc>
        <w:tc>
          <w:tcPr>
            <w:tcW w:w="579"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tc>
        <w:tc>
          <w:tcPr>
            <w:tcW w:w="579"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0</w:t>
            </w:r>
          </w:p>
        </w:tc>
        <w:tc>
          <w:tcPr>
            <w:tcW w:w="579"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tc>
        <w:tc>
          <w:tcPr>
            <w:tcW w:w="426" w:type="dxa"/>
          </w:tcPr>
          <w:p w:rsidR="00DC44B4" w:rsidRPr="009B4BFB" w:rsidRDefault="00DC44B4" w:rsidP="00DC44B4">
            <w:pPr>
              <w:spacing w:line="360" w:lineRule="auto"/>
              <w:jc w:val="both"/>
              <w:rPr>
                <w:rFonts w:ascii="Times New Roman" w:hAnsi="Times New Roman" w:cs="Times New Roman"/>
                <w:sz w:val="18"/>
                <w:szCs w:val="18"/>
              </w:rPr>
            </w:pPr>
          </w:p>
        </w:tc>
      </w:tr>
      <w:tr w:rsidR="00DC44B4" w:rsidTr="00DC44B4">
        <w:trPr>
          <w:cantSplit/>
          <w:trHeight w:val="841"/>
        </w:trPr>
        <w:tc>
          <w:tcPr>
            <w:tcW w:w="1557" w:type="dxa"/>
          </w:tcPr>
          <w:p w:rsidR="00DC44B4" w:rsidRDefault="00DC44B4" w:rsidP="00DC44B4">
            <w:pPr>
              <w:spacing w:line="360" w:lineRule="auto"/>
              <w:jc w:val="both"/>
              <w:rPr>
                <w:rFonts w:ascii="Times New Roman" w:hAnsi="Times New Roman" w:cs="Times New Roman"/>
                <w:b/>
                <w:sz w:val="18"/>
              </w:rPr>
            </w:pPr>
            <w:r>
              <w:rPr>
                <w:rFonts w:ascii="Times New Roman" w:hAnsi="Times New Roman" w:cs="Times New Roman"/>
                <w:b/>
                <w:sz w:val="18"/>
              </w:rPr>
              <w:t>Budowa linii WN 110 kV Gołdap-Olecko</w:t>
            </w:r>
          </w:p>
        </w:tc>
        <w:tc>
          <w:tcPr>
            <w:tcW w:w="541"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0</w:t>
            </w:r>
          </w:p>
        </w:tc>
        <w:tc>
          <w:tcPr>
            <w:tcW w:w="541"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n</w:t>
            </w:r>
          </w:p>
        </w:tc>
        <w:tc>
          <w:tcPr>
            <w:tcW w:w="541"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b/</w:t>
            </w:r>
          </w:p>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tc>
        <w:tc>
          <w:tcPr>
            <w:tcW w:w="554"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n</w:t>
            </w:r>
          </w:p>
        </w:tc>
        <w:tc>
          <w:tcPr>
            <w:tcW w:w="554"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n</w:t>
            </w:r>
          </w:p>
        </w:tc>
        <w:tc>
          <w:tcPr>
            <w:tcW w:w="554"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b/</w:t>
            </w:r>
          </w:p>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n</w:t>
            </w:r>
          </w:p>
          <w:p w:rsidR="00DC44B4" w:rsidRDefault="00DC44B4" w:rsidP="00783104">
            <w:pPr>
              <w:spacing w:line="360" w:lineRule="auto"/>
              <w:jc w:val="both"/>
              <w:rPr>
                <w:rFonts w:ascii="Times New Roman" w:hAnsi="Times New Roman" w:cs="Times New Roman"/>
                <w:sz w:val="18"/>
                <w:szCs w:val="18"/>
              </w:rPr>
            </w:pPr>
          </w:p>
        </w:tc>
        <w:tc>
          <w:tcPr>
            <w:tcW w:w="546"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b/</w:t>
            </w:r>
          </w:p>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p w:rsidR="00DC44B4" w:rsidRDefault="00DC44B4" w:rsidP="00783104">
            <w:pPr>
              <w:spacing w:line="360" w:lineRule="auto"/>
              <w:jc w:val="both"/>
              <w:rPr>
                <w:rFonts w:ascii="Times New Roman" w:hAnsi="Times New Roman" w:cs="Times New Roman"/>
                <w:sz w:val="18"/>
                <w:szCs w:val="18"/>
              </w:rPr>
            </w:pPr>
          </w:p>
        </w:tc>
        <w:tc>
          <w:tcPr>
            <w:tcW w:w="579"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b/</w:t>
            </w:r>
          </w:p>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n</w:t>
            </w:r>
          </w:p>
          <w:p w:rsidR="00DC44B4" w:rsidRDefault="00DC44B4" w:rsidP="00783104">
            <w:pPr>
              <w:spacing w:line="360" w:lineRule="auto"/>
              <w:jc w:val="both"/>
              <w:rPr>
                <w:rFonts w:ascii="Times New Roman" w:hAnsi="Times New Roman" w:cs="Times New Roman"/>
                <w:sz w:val="18"/>
                <w:szCs w:val="18"/>
              </w:rPr>
            </w:pPr>
          </w:p>
        </w:tc>
        <w:tc>
          <w:tcPr>
            <w:tcW w:w="579"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0</w:t>
            </w:r>
          </w:p>
        </w:tc>
        <w:tc>
          <w:tcPr>
            <w:tcW w:w="579"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tc>
        <w:tc>
          <w:tcPr>
            <w:tcW w:w="579"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tc>
        <w:tc>
          <w:tcPr>
            <w:tcW w:w="579"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0</w:t>
            </w:r>
          </w:p>
        </w:tc>
        <w:tc>
          <w:tcPr>
            <w:tcW w:w="579"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tc>
        <w:tc>
          <w:tcPr>
            <w:tcW w:w="426" w:type="dxa"/>
          </w:tcPr>
          <w:p w:rsidR="00DC44B4" w:rsidRPr="009B4BFB" w:rsidRDefault="00DC44B4" w:rsidP="00DC44B4">
            <w:pPr>
              <w:spacing w:line="360" w:lineRule="auto"/>
              <w:jc w:val="both"/>
              <w:rPr>
                <w:rFonts w:ascii="Times New Roman" w:hAnsi="Times New Roman" w:cs="Times New Roman"/>
                <w:sz w:val="18"/>
                <w:szCs w:val="18"/>
              </w:rPr>
            </w:pPr>
          </w:p>
        </w:tc>
      </w:tr>
      <w:tr w:rsidR="00DC44B4" w:rsidTr="00DC44B4">
        <w:trPr>
          <w:cantSplit/>
          <w:trHeight w:val="841"/>
        </w:trPr>
        <w:tc>
          <w:tcPr>
            <w:tcW w:w="1557" w:type="dxa"/>
          </w:tcPr>
          <w:p w:rsidR="00DC44B4" w:rsidRDefault="00DC44B4" w:rsidP="00DC44B4">
            <w:pPr>
              <w:spacing w:line="360" w:lineRule="auto"/>
              <w:jc w:val="both"/>
              <w:rPr>
                <w:rFonts w:ascii="Times New Roman" w:hAnsi="Times New Roman" w:cs="Times New Roman"/>
                <w:b/>
                <w:sz w:val="18"/>
              </w:rPr>
            </w:pPr>
            <w:r>
              <w:rPr>
                <w:rFonts w:ascii="Times New Roman" w:hAnsi="Times New Roman" w:cs="Times New Roman"/>
                <w:b/>
                <w:sz w:val="18"/>
              </w:rPr>
              <w:t>Przyłącza odbiorców warunki przyłączenia grupa IV-VI</w:t>
            </w:r>
          </w:p>
        </w:tc>
        <w:tc>
          <w:tcPr>
            <w:tcW w:w="541"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0</w:t>
            </w:r>
          </w:p>
        </w:tc>
        <w:tc>
          <w:tcPr>
            <w:tcW w:w="541"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n</w:t>
            </w:r>
          </w:p>
        </w:tc>
        <w:tc>
          <w:tcPr>
            <w:tcW w:w="541"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b/</w:t>
            </w:r>
          </w:p>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tc>
        <w:tc>
          <w:tcPr>
            <w:tcW w:w="554"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n</w:t>
            </w:r>
          </w:p>
        </w:tc>
        <w:tc>
          <w:tcPr>
            <w:tcW w:w="554"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n</w:t>
            </w:r>
          </w:p>
        </w:tc>
        <w:tc>
          <w:tcPr>
            <w:tcW w:w="554"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n</w:t>
            </w:r>
          </w:p>
        </w:tc>
        <w:tc>
          <w:tcPr>
            <w:tcW w:w="546"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b</w:t>
            </w:r>
          </w:p>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tc>
        <w:tc>
          <w:tcPr>
            <w:tcW w:w="579"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n</w:t>
            </w:r>
          </w:p>
        </w:tc>
        <w:tc>
          <w:tcPr>
            <w:tcW w:w="579"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0</w:t>
            </w:r>
          </w:p>
        </w:tc>
        <w:tc>
          <w:tcPr>
            <w:tcW w:w="579"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tc>
        <w:tc>
          <w:tcPr>
            <w:tcW w:w="579"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tc>
        <w:tc>
          <w:tcPr>
            <w:tcW w:w="579"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0</w:t>
            </w:r>
          </w:p>
        </w:tc>
        <w:tc>
          <w:tcPr>
            <w:tcW w:w="579"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tc>
        <w:tc>
          <w:tcPr>
            <w:tcW w:w="426" w:type="dxa"/>
          </w:tcPr>
          <w:p w:rsidR="00DC44B4" w:rsidRPr="009B4BFB" w:rsidRDefault="00DC44B4" w:rsidP="00DC44B4">
            <w:pPr>
              <w:spacing w:line="360" w:lineRule="auto"/>
              <w:jc w:val="both"/>
              <w:rPr>
                <w:rFonts w:ascii="Times New Roman" w:hAnsi="Times New Roman" w:cs="Times New Roman"/>
                <w:sz w:val="18"/>
                <w:szCs w:val="18"/>
              </w:rPr>
            </w:pPr>
          </w:p>
        </w:tc>
      </w:tr>
      <w:tr w:rsidR="00DC44B4" w:rsidTr="00DC44B4">
        <w:trPr>
          <w:cantSplit/>
          <w:trHeight w:val="841"/>
        </w:trPr>
        <w:tc>
          <w:tcPr>
            <w:tcW w:w="1557" w:type="dxa"/>
          </w:tcPr>
          <w:p w:rsidR="00DC44B4" w:rsidRDefault="00DC44B4" w:rsidP="00DC44B4">
            <w:pPr>
              <w:spacing w:line="360" w:lineRule="auto"/>
              <w:jc w:val="both"/>
              <w:rPr>
                <w:rFonts w:ascii="Times New Roman" w:hAnsi="Times New Roman" w:cs="Times New Roman"/>
                <w:b/>
                <w:sz w:val="18"/>
              </w:rPr>
            </w:pPr>
            <w:r>
              <w:rPr>
                <w:rFonts w:ascii="Times New Roman" w:hAnsi="Times New Roman" w:cs="Times New Roman"/>
                <w:b/>
                <w:sz w:val="18"/>
              </w:rPr>
              <w:t>Przyłączenie odbiorców prognoza</w:t>
            </w:r>
          </w:p>
        </w:tc>
        <w:tc>
          <w:tcPr>
            <w:tcW w:w="541"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0</w:t>
            </w:r>
          </w:p>
        </w:tc>
        <w:tc>
          <w:tcPr>
            <w:tcW w:w="541"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n</w:t>
            </w:r>
          </w:p>
        </w:tc>
        <w:tc>
          <w:tcPr>
            <w:tcW w:w="541"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b/</w:t>
            </w:r>
          </w:p>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tc>
        <w:tc>
          <w:tcPr>
            <w:tcW w:w="554"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n</w:t>
            </w:r>
          </w:p>
        </w:tc>
        <w:tc>
          <w:tcPr>
            <w:tcW w:w="554"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n</w:t>
            </w:r>
          </w:p>
        </w:tc>
        <w:tc>
          <w:tcPr>
            <w:tcW w:w="554"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n</w:t>
            </w:r>
          </w:p>
        </w:tc>
        <w:tc>
          <w:tcPr>
            <w:tcW w:w="546"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b/</w:t>
            </w:r>
          </w:p>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tc>
        <w:tc>
          <w:tcPr>
            <w:tcW w:w="579"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n</w:t>
            </w:r>
          </w:p>
        </w:tc>
        <w:tc>
          <w:tcPr>
            <w:tcW w:w="579"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0</w:t>
            </w:r>
          </w:p>
        </w:tc>
        <w:tc>
          <w:tcPr>
            <w:tcW w:w="579"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tc>
        <w:tc>
          <w:tcPr>
            <w:tcW w:w="579"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tc>
        <w:tc>
          <w:tcPr>
            <w:tcW w:w="579"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0</w:t>
            </w:r>
          </w:p>
        </w:tc>
        <w:tc>
          <w:tcPr>
            <w:tcW w:w="579" w:type="dxa"/>
          </w:tcPr>
          <w:p w:rsidR="00DC44B4" w:rsidRDefault="00DC44B4" w:rsidP="00783104">
            <w:pPr>
              <w:spacing w:line="360" w:lineRule="auto"/>
              <w:jc w:val="both"/>
              <w:rPr>
                <w:rFonts w:ascii="Times New Roman" w:hAnsi="Times New Roman" w:cs="Times New Roman"/>
                <w:sz w:val="18"/>
                <w:szCs w:val="18"/>
              </w:rPr>
            </w:pPr>
            <w:r>
              <w:rPr>
                <w:rFonts w:ascii="Times New Roman" w:hAnsi="Times New Roman" w:cs="Times New Roman"/>
                <w:sz w:val="18"/>
                <w:szCs w:val="18"/>
              </w:rPr>
              <w:t>+</w:t>
            </w:r>
          </w:p>
        </w:tc>
        <w:tc>
          <w:tcPr>
            <w:tcW w:w="426" w:type="dxa"/>
          </w:tcPr>
          <w:p w:rsidR="00DC44B4" w:rsidRPr="009B4BFB" w:rsidRDefault="00DC44B4" w:rsidP="00DC44B4">
            <w:pPr>
              <w:spacing w:line="360" w:lineRule="auto"/>
              <w:jc w:val="both"/>
              <w:rPr>
                <w:rFonts w:ascii="Times New Roman" w:hAnsi="Times New Roman" w:cs="Times New Roman"/>
                <w:sz w:val="18"/>
                <w:szCs w:val="18"/>
              </w:rPr>
            </w:pPr>
          </w:p>
        </w:tc>
      </w:tr>
      <w:tr w:rsidR="00DC44B4" w:rsidTr="00DC44B4">
        <w:trPr>
          <w:cantSplit/>
          <w:trHeight w:val="841"/>
        </w:trPr>
        <w:tc>
          <w:tcPr>
            <w:tcW w:w="1557" w:type="dxa"/>
          </w:tcPr>
          <w:p w:rsidR="00DC44B4" w:rsidRDefault="00DC44B4" w:rsidP="00DC44B4">
            <w:pPr>
              <w:spacing w:line="360" w:lineRule="auto"/>
              <w:jc w:val="both"/>
              <w:rPr>
                <w:rFonts w:ascii="Times New Roman" w:hAnsi="Times New Roman" w:cs="Times New Roman"/>
                <w:b/>
                <w:sz w:val="18"/>
              </w:rPr>
            </w:pPr>
            <w:r>
              <w:rPr>
                <w:rFonts w:ascii="Times New Roman" w:hAnsi="Times New Roman" w:cs="Times New Roman"/>
                <w:b/>
                <w:sz w:val="18"/>
              </w:rPr>
              <w:t>Zaopatrzenie w gaz</w:t>
            </w:r>
          </w:p>
        </w:tc>
        <w:tc>
          <w:tcPr>
            <w:tcW w:w="541" w:type="dxa"/>
          </w:tcPr>
          <w:p w:rsidR="00DC44B4" w:rsidRDefault="00DC44B4" w:rsidP="00783104">
            <w:pPr>
              <w:spacing w:line="360" w:lineRule="auto"/>
              <w:jc w:val="both"/>
              <w:rPr>
                <w:rFonts w:ascii="Times New Roman" w:hAnsi="Times New Roman" w:cs="Times New Roman"/>
                <w:sz w:val="18"/>
                <w:szCs w:val="18"/>
              </w:rPr>
            </w:pPr>
          </w:p>
        </w:tc>
        <w:tc>
          <w:tcPr>
            <w:tcW w:w="541" w:type="dxa"/>
          </w:tcPr>
          <w:p w:rsidR="00DC44B4" w:rsidRDefault="00DC44B4" w:rsidP="00783104">
            <w:pPr>
              <w:spacing w:line="360" w:lineRule="auto"/>
              <w:jc w:val="both"/>
              <w:rPr>
                <w:rFonts w:ascii="Times New Roman" w:hAnsi="Times New Roman" w:cs="Times New Roman"/>
                <w:sz w:val="18"/>
                <w:szCs w:val="18"/>
              </w:rPr>
            </w:pPr>
          </w:p>
        </w:tc>
        <w:tc>
          <w:tcPr>
            <w:tcW w:w="541" w:type="dxa"/>
          </w:tcPr>
          <w:p w:rsidR="00DC44B4" w:rsidRDefault="00DC44B4" w:rsidP="00783104">
            <w:pPr>
              <w:spacing w:line="360" w:lineRule="auto"/>
              <w:jc w:val="both"/>
              <w:rPr>
                <w:rFonts w:ascii="Times New Roman" w:hAnsi="Times New Roman" w:cs="Times New Roman"/>
                <w:sz w:val="18"/>
                <w:szCs w:val="18"/>
              </w:rPr>
            </w:pPr>
          </w:p>
        </w:tc>
        <w:tc>
          <w:tcPr>
            <w:tcW w:w="554" w:type="dxa"/>
          </w:tcPr>
          <w:p w:rsidR="00DC44B4" w:rsidRDefault="00DC44B4" w:rsidP="00783104">
            <w:pPr>
              <w:spacing w:line="360" w:lineRule="auto"/>
              <w:jc w:val="both"/>
              <w:rPr>
                <w:rFonts w:ascii="Times New Roman" w:hAnsi="Times New Roman" w:cs="Times New Roman"/>
                <w:sz w:val="18"/>
                <w:szCs w:val="18"/>
              </w:rPr>
            </w:pPr>
          </w:p>
        </w:tc>
        <w:tc>
          <w:tcPr>
            <w:tcW w:w="554" w:type="dxa"/>
          </w:tcPr>
          <w:p w:rsidR="00DC44B4" w:rsidRDefault="00DC44B4" w:rsidP="00783104">
            <w:pPr>
              <w:spacing w:line="360" w:lineRule="auto"/>
              <w:jc w:val="both"/>
              <w:rPr>
                <w:rFonts w:ascii="Times New Roman" w:hAnsi="Times New Roman" w:cs="Times New Roman"/>
                <w:sz w:val="18"/>
                <w:szCs w:val="18"/>
              </w:rPr>
            </w:pPr>
          </w:p>
        </w:tc>
        <w:tc>
          <w:tcPr>
            <w:tcW w:w="554" w:type="dxa"/>
          </w:tcPr>
          <w:p w:rsidR="00DC44B4" w:rsidRDefault="00DC44B4" w:rsidP="00783104">
            <w:pPr>
              <w:spacing w:line="360" w:lineRule="auto"/>
              <w:jc w:val="both"/>
              <w:rPr>
                <w:rFonts w:ascii="Times New Roman" w:hAnsi="Times New Roman" w:cs="Times New Roman"/>
                <w:sz w:val="18"/>
                <w:szCs w:val="18"/>
              </w:rPr>
            </w:pPr>
          </w:p>
        </w:tc>
        <w:tc>
          <w:tcPr>
            <w:tcW w:w="546" w:type="dxa"/>
          </w:tcPr>
          <w:p w:rsidR="00DC44B4" w:rsidRDefault="00DC44B4" w:rsidP="00783104">
            <w:pPr>
              <w:spacing w:line="360" w:lineRule="auto"/>
              <w:jc w:val="both"/>
              <w:rPr>
                <w:rFonts w:ascii="Times New Roman" w:hAnsi="Times New Roman" w:cs="Times New Roman"/>
                <w:sz w:val="18"/>
                <w:szCs w:val="18"/>
              </w:rPr>
            </w:pPr>
          </w:p>
        </w:tc>
        <w:tc>
          <w:tcPr>
            <w:tcW w:w="579" w:type="dxa"/>
          </w:tcPr>
          <w:p w:rsidR="00DC44B4" w:rsidRDefault="00DC44B4" w:rsidP="00783104">
            <w:pPr>
              <w:spacing w:line="360" w:lineRule="auto"/>
              <w:jc w:val="both"/>
              <w:rPr>
                <w:rFonts w:ascii="Times New Roman" w:hAnsi="Times New Roman" w:cs="Times New Roman"/>
                <w:sz w:val="18"/>
                <w:szCs w:val="18"/>
              </w:rPr>
            </w:pPr>
          </w:p>
        </w:tc>
        <w:tc>
          <w:tcPr>
            <w:tcW w:w="579" w:type="dxa"/>
          </w:tcPr>
          <w:p w:rsidR="00DC44B4" w:rsidRDefault="00DC44B4" w:rsidP="00783104">
            <w:pPr>
              <w:spacing w:line="360" w:lineRule="auto"/>
              <w:jc w:val="both"/>
              <w:rPr>
                <w:rFonts w:ascii="Times New Roman" w:hAnsi="Times New Roman" w:cs="Times New Roman"/>
                <w:sz w:val="18"/>
                <w:szCs w:val="18"/>
              </w:rPr>
            </w:pPr>
          </w:p>
        </w:tc>
        <w:tc>
          <w:tcPr>
            <w:tcW w:w="579" w:type="dxa"/>
          </w:tcPr>
          <w:p w:rsidR="00DC44B4" w:rsidRDefault="00DC44B4" w:rsidP="00783104">
            <w:pPr>
              <w:spacing w:line="360" w:lineRule="auto"/>
              <w:jc w:val="both"/>
              <w:rPr>
                <w:rFonts w:ascii="Times New Roman" w:hAnsi="Times New Roman" w:cs="Times New Roman"/>
                <w:sz w:val="18"/>
                <w:szCs w:val="18"/>
              </w:rPr>
            </w:pPr>
          </w:p>
        </w:tc>
        <w:tc>
          <w:tcPr>
            <w:tcW w:w="579" w:type="dxa"/>
          </w:tcPr>
          <w:p w:rsidR="00DC44B4" w:rsidRDefault="00DC44B4" w:rsidP="00783104">
            <w:pPr>
              <w:spacing w:line="360" w:lineRule="auto"/>
              <w:jc w:val="both"/>
              <w:rPr>
                <w:rFonts w:ascii="Times New Roman" w:hAnsi="Times New Roman" w:cs="Times New Roman"/>
                <w:sz w:val="18"/>
                <w:szCs w:val="18"/>
              </w:rPr>
            </w:pPr>
          </w:p>
        </w:tc>
        <w:tc>
          <w:tcPr>
            <w:tcW w:w="579" w:type="dxa"/>
          </w:tcPr>
          <w:p w:rsidR="00DC44B4" w:rsidRDefault="00DC44B4" w:rsidP="00783104">
            <w:pPr>
              <w:spacing w:line="360" w:lineRule="auto"/>
              <w:jc w:val="both"/>
              <w:rPr>
                <w:rFonts w:ascii="Times New Roman" w:hAnsi="Times New Roman" w:cs="Times New Roman"/>
                <w:sz w:val="18"/>
                <w:szCs w:val="18"/>
              </w:rPr>
            </w:pPr>
          </w:p>
        </w:tc>
        <w:tc>
          <w:tcPr>
            <w:tcW w:w="579" w:type="dxa"/>
          </w:tcPr>
          <w:p w:rsidR="00DC44B4" w:rsidRDefault="00DC44B4" w:rsidP="00783104">
            <w:pPr>
              <w:spacing w:line="360" w:lineRule="auto"/>
              <w:jc w:val="both"/>
              <w:rPr>
                <w:rFonts w:ascii="Times New Roman" w:hAnsi="Times New Roman" w:cs="Times New Roman"/>
                <w:sz w:val="18"/>
                <w:szCs w:val="18"/>
              </w:rPr>
            </w:pPr>
          </w:p>
        </w:tc>
        <w:tc>
          <w:tcPr>
            <w:tcW w:w="426" w:type="dxa"/>
          </w:tcPr>
          <w:p w:rsidR="00DC44B4" w:rsidRPr="009B4BFB" w:rsidRDefault="00DC44B4" w:rsidP="00DC44B4">
            <w:pPr>
              <w:spacing w:line="360" w:lineRule="auto"/>
              <w:jc w:val="both"/>
              <w:rPr>
                <w:rFonts w:ascii="Times New Roman" w:hAnsi="Times New Roman" w:cs="Times New Roman"/>
                <w:sz w:val="18"/>
                <w:szCs w:val="18"/>
              </w:rPr>
            </w:pPr>
          </w:p>
        </w:tc>
      </w:tr>
      <w:tr w:rsidR="00DC44B4" w:rsidTr="00DC44B4">
        <w:trPr>
          <w:cantSplit/>
          <w:trHeight w:val="841"/>
        </w:trPr>
        <w:tc>
          <w:tcPr>
            <w:tcW w:w="1557" w:type="dxa"/>
          </w:tcPr>
          <w:p w:rsidR="00DC44B4" w:rsidRDefault="00DC44B4" w:rsidP="00DC44B4">
            <w:pPr>
              <w:spacing w:line="360" w:lineRule="auto"/>
              <w:jc w:val="both"/>
              <w:rPr>
                <w:rFonts w:ascii="Times New Roman" w:hAnsi="Times New Roman" w:cs="Times New Roman"/>
                <w:b/>
                <w:sz w:val="18"/>
              </w:rPr>
            </w:pPr>
            <w:r>
              <w:rPr>
                <w:rFonts w:ascii="Times New Roman" w:hAnsi="Times New Roman" w:cs="Times New Roman"/>
                <w:b/>
                <w:sz w:val="18"/>
              </w:rPr>
              <w:lastRenderedPageBreak/>
              <w:t>Nie dotyczy</w:t>
            </w:r>
          </w:p>
        </w:tc>
        <w:tc>
          <w:tcPr>
            <w:tcW w:w="541" w:type="dxa"/>
          </w:tcPr>
          <w:p w:rsidR="00DC44B4" w:rsidRDefault="00DC44B4" w:rsidP="00783104">
            <w:pPr>
              <w:spacing w:line="360" w:lineRule="auto"/>
              <w:jc w:val="both"/>
              <w:rPr>
                <w:rFonts w:ascii="Times New Roman" w:hAnsi="Times New Roman" w:cs="Times New Roman"/>
                <w:sz w:val="18"/>
                <w:szCs w:val="18"/>
              </w:rPr>
            </w:pPr>
          </w:p>
        </w:tc>
        <w:tc>
          <w:tcPr>
            <w:tcW w:w="541" w:type="dxa"/>
          </w:tcPr>
          <w:p w:rsidR="00DC44B4" w:rsidRDefault="00DC44B4" w:rsidP="00783104">
            <w:pPr>
              <w:spacing w:line="360" w:lineRule="auto"/>
              <w:jc w:val="both"/>
              <w:rPr>
                <w:rFonts w:ascii="Times New Roman" w:hAnsi="Times New Roman" w:cs="Times New Roman"/>
                <w:sz w:val="18"/>
                <w:szCs w:val="18"/>
              </w:rPr>
            </w:pPr>
          </w:p>
        </w:tc>
        <w:tc>
          <w:tcPr>
            <w:tcW w:w="541" w:type="dxa"/>
          </w:tcPr>
          <w:p w:rsidR="00DC44B4" w:rsidRDefault="00DC44B4" w:rsidP="00783104">
            <w:pPr>
              <w:spacing w:line="360" w:lineRule="auto"/>
              <w:jc w:val="both"/>
              <w:rPr>
                <w:rFonts w:ascii="Times New Roman" w:hAnsi="Times New Roman" w:cs="Times New Roman"/>
                <w:sz w:val="18"/>
                <w:szCs w:val="18"/>
              </w:rPr>
            </w:pPr>
          </w:p>
        </w:tc>
        <w:tc>
          <w:tcPr>
            <w:tcW w:w="554" w:type="dxa"/>
          </w:tcPr>
          <w:p w:rsidR="00DC44B4" w:rsidRDefault="00DC44B4" w:rsidP="00783104">
            <w:pPr>
              <w:spacing w:line="360" w:lineRule="auto"/>
              <w:jc w:val="both"/>
              <w:rPr>
                <w:rFonts w:ascii="Times New Roman" w:hAnsi="Times New Roman" w:cs="Times New Roman"/>
                <w:sz w:val="18"/>
                <w:szCs w:val="18"/>
              </w:rPr>
            </w:pPr>
          </w:p>
        </w:tc>
        <w:tc>
          <w:tcPr>
            <w:tcW w:w="554" w:type="dxa"/>
          </w:tcPr>
          <w:p w:rsidR="00DC44B4" w:rsidRDefault="00DC44B4" w:rsidP="00783104">
            <w:pPr>
              <w:spacing w:line="360" w:lineRule="auto"/>
              <w:jc w:val="both"/>
              <w:rPr>
                <w:rFonts w:ascii="Times New Roman" w:hAnsi="Times New Roman" w:cs="Times New Roman"/>
                <w:sz w:val="18"/>
                <w:szCs w:val="18"/>
              </w:rPr>
            </w:pPr>
          </w:p>
        </w:tc>
        <w:tc>
          <w:tcPr>
            <w:tcW w:w="554" w:type="dxa"/>
          </w:tcPr>
          <w:p w:rsidR="00DC44B4" w:rsidRDefault="00DC44B4" w:rsidP="00783104">
            <w:pPr>
              <w:spacing w:line="360" w:lineRule="auto"/>
              <w:jc w:val="both"/>
              <w:rPr>
                <w:rFonts w:ascii="Times New Roman" w:hAnsi="Times New Roman" w:cs="Times New Roman"/>
                <w:sz w:val="18"/>
                <w:szCs w:val="18"/>
              </w:rPr>
            </w:pPr>
          </w:p>
        </w:tc>
        <w:tc>
          <w:tcPr>
            <w:tcW w:w="546" w:type="dxa"/>
          </w:tcPr>
          <w:p w:rsidR="00DC44B4" w:rsidRDefault="00DC44B4" w:rsidP="00783104">
            <w:pPr>
              <w:spacing w:line="360" w:lineRule="auto"/>
              <w:jc w:val="both"/>
              <w:rPr>
                <w:rFonts w:ascii="Times New Roman" w:hAnsi="Times New Roman" w:cs="Times New Roman"/>
                <w:sz w:val="18"/>
                <w:szCs w:val="18"/>
              </w:rPr>
            </w:pPr>
          </w:p>
        </w:tc>
        <w:tc>
          <w:tcPr>
            <w:tcW w:w="579" w:type="dxa"/>
          </w:tcPr>
          <w:p w:rsidR="00DC44B4" w:rsidRDefault="00DC44B4" w:rsidP="00783104">
            <w:pPr>
              <w:spacing w:line="360" w:lineRule="auto"/>
              <w:jc w:val="both"/>
              <w:rPr>
                <w:rFonts w:ascii="Times New Roman" w:hAnsi="Times New Roman" w:cs="Times New Roman"/>
                <w:sz w:val="18"/>
                <w:szCs w:val="18"/>
              </w:rPr>
            </w:pPr>
          </w:p>
        </w:tc>
        <w:tc>
          <w:tcPr>
            <w:tcW w:w="579" w:type="dxa"/>
          </w:tcPr>
          <w:p w:rsidR="00DC44B4" w:rsidRDefault="00DC44B4" w:rsidP="00783104">
            <w:pPr>
              <w:spacing w:line="360" w:lineRule="auto"/>
              <w:jc w:val="both"/>
              <w:rPr>
                <w:rFonts w:ascii="Times New Roman" w:hAnsi="Times New Roman" w:cs="Times New Roman"/>
                <w:sz w:val="18"/>
                <w:szCs w:val="18"/>
              </w:rPr>
            </w:pPr>
          </w:p>
        </w:tc>
        <w:tc>
          <w:tcPr>
            <w:tcW w:w="579" w:type="dxa"/>
          </w:tcPr>
          <w:p w:rsidR="00DC44B4" w:rsidRDefault="00DC44B4" w:rsidP="00783104">
            <w:pPr>
              <w:spacing w:line="360" w:lineRule="auto"/>
              <w:jc w:val="both"/>
              <w:rPr>
                <w:rFonts w:ascii="Times New Roman" w:hAnsi="Times New Roman" w:cs="Times New Roman"/>
                <w:sz w:val="18"/>
                <w:szCs w:val="18"/>
              </w:rPr>
            </w:pPr>
          </w:p>
        </w:tc>
        <w:tc>
          <w:tcPr>
            <w:tcW w:w="579" w:type="dxa"/>
          </w:tcPr>
          <w:p w:rsidR="00DC44B4" w:rsidRDefault="00DC44B4" w:rsidP="00783104">
            <w:pPr>
              <w:spacing w:line="360" w:lineRule="auto"/>
              <w:jc w:val="both"/>
              <w:rPr>
                <w:rFonts w:ascii="Times New Roman" w:hAnsi="Times New Roman" w:cs="Times New Roman"/>
                <w:sz w:val="18"/>
                <w:szCs w:val="18"/>
              </w:rPr>
            </w:pPr>
          </w:p>
        </w:tc>
        <w:tc>
          <w:tcPr>
            <w:tcW w:w="579" w:type="dxa"/>
          </w:tcPr>
          <w:p w:rsidR="00DC44B4" w:rsidRDefault="00DC44B4" w:rsidP="00783104">
            <w:pPr>
              <w:spacing w:line="360" w:lineRule="auto"/>
              <w:jc w:val="both"/>
              <w:rPr>
                <w:rFonts w:ascii="Times New Roman" w:hAnsi="Times New Roman" w:cs="Times New Roman"/>
                <w:sz w:val="18"/>
                <w:szCs w:val="18"/>
              </w:rPr>
            </w:pPr>
          </w:p>
        </w:tc>
        <w:tc>
          <w:tcPr>
            <w:tcW w:w="579" w:type="dxa"/>
          </w:tcPr>
          <w:p w:rsidR="00DC44B4" w:rsidRDefault="00DC44B4" w:rsidP="00783104">
            <w:pPr>
              <w:spacing w:line="360" w:lineRule="auto"/>
              <w:jc w:val="both"/>
              <w:rPr>
                <w:rFonts w:ascii="Times New Roman" w:hAnsi="Times New Roman" w:cs="Times New Roman"/>
                <w:sz w:val="18"/>
                <w:szCs w:val="18"/>
              </w:rPr>
            </w:pPr>
          </w:p>
        </w:tc>
        <w:tc>
          <w:tcPr>
            <w:tcW w:w="426" w:type="dxa"/>
          </w:tcPr>
          <w:p w:rsidR="00DC44B4" w:rsidRPr="009B4BFB" w:rsidRDefault="00DC44B4" w:rsidP="00DC44B4">
            <w:pPr>
              <w:spacing w:line="360" w:lineRule="auto"/>
              <w:jc w:val="both"/>
              <w:rPr>
                <w:rFonts w:ascii="Times New Roman" w:hAnsi="Times New Roman" w:cs="Times New Roman"/>
                <w:sz w:val="18"/>
                <w:szCs w:val="18"/>
              </w:rPr>
            </w:pPr>
          </w:p>
        </w:tc>
      </w:tr>
    </w:tbl>
    <w:p w:rsidR="009B4BFB" w:rsidRDefault="009B4BFB" w:rsidP="002D7F03">
      <w:pPr>
        <w:spacing w:line="360" w:lineRule="auto"/>
        <w:jc w:val="both"/>
        <w:rPr>
          <w:rFonts w:ascii="Times New Roman" w:hAnsi="Times New Roman" w:cs="Times New Roman"/>
        </w:rPr>
      </w:pPr>
    </w:p>
    <w:p w:rsidR="003E3B96" w:rsidRDefault="003E3B96" w:rsidP="002D7F03">
      <w:pPr>
        <w:spacing w:line="360" w:lineRule="auto"/>
        <w:jc w:val="both"/>
        <w:rPr>
          <w:rFonts w:ascii="Times New Roman" w:hAnsi="Times New Roman" w:cs="Times New Roman"/>
        </w:rPr>
      </w:pPr>
      <w:r>
        <w:rPr>
          <w:rFonts w:ascii="Times New Roman" w:hAnsi="Times New Roman" w:cs="Times New Roman"/>
          <w:noProof/>
          <w:lang w:eastAsia="pl-PL"/>
        </w:rPr>
        <w:drawing>
          <wp:inline distT="0" distB="0" distL="0" distR="0">
            <wp:extent cx="5413375" cy="7505700"/>
            <wp:effectExtent l="1905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413375" cy="7505700"/>
                    </a:xfrm>
                    <a:prstGeom prst="rect">
                      <a:avLst/>
                    </a:prstGeom>
                    <a:noFill/>
                    <a:ln w="9525">
                      <a:noFill/>
                      <a:miter lim="800000"/>
                      <a:headEnd/>
                      <a:tailEnd/>
                    </a:ln>
                  </pic:spPr>
                </pic:pic>
              </a:graphicData>
            </a:graphic>
          </wp:inline>
        </w:drawing>
      </w:r>
    </w:p>
    <w:p w:rsidR="003E3B96" w:rsidRDefault="003E3B96" w:rsidP="002D7F03">
      <w:pPr>
        <w:spacing w:line="360" w:lineRule="auto"/>
        <w:jc w:val="both"/>
        <w:rPr>
          <w:rFonts w:ascii="Times New Roman" w:hAnsi="Times New Roman" w:cs="Times New Roman"/>
        </w:rPr>
      </w:pPr>
    </w:p>
    <w:p w:rsidR="003E3B96" w:rsidRPr="00C969A9" w:rsidRDefault="00C969A9" w:rsidP="002D7F03">
      <w:pPr>
        <w:spacing w:line="360" w:lineRule="auto"/>
        <w:jc w:val="both"/>
        <w:rPr>
          <w:rFonts w:ascii="Times New Roman" w:hAnsi="Times New Roman" w:cs="Times New Roman"/>
        </w:rPr>
      </w:pPr>
      <w:r w:rsidRPr="00C969A9">
        <w:rPr>
          <w:rFonts w:ascii="Times New Roman" w:hAnsi="Times New Roman" w:cs="Times New Roman"/>
        </w:rPr>
        <w:lastRenderedPageBreak/>
        <w:t xml:space="preserve">Realizacja powyższych założeń pośrednio znajduje odzwierciedlenie w projektach przewidzianych do realizacji w „Projekcie założeń do planu zaopatrzenia w ciepło, energię elektryczną i paliwa gazowe dla Gminy </w:t>
      </w:r>
      <w:r>
        <w:rPr>
          <w:rFonts w:ascii="Times New Roman" w:hAnsi="Times New Roman" w:cs="Times New Roman"/>
        </w:rPr>
        <w:t>Wieliczki</w:t>
      </w:r>
      <w:r w:rsidRPr="00C969A9">
        <w:rPr>
          <w:rFonts w:ascii="Times New Roman" w:hAnsi="Times New Roman" w:cs="Times New Roman"/>
        </w:rPr>
        <w:t xml:space="preserve">”. Program ten, mimo że w pierwszym rzędzie nie zakłada rezultatów z zakresu ochrony środowiska, spełnia wymagania i zasady wpisane w dokumentach wyższego rzędu w tym zakresie. Działania zawarte w „Projekcie założeń…” wpływające pozytywnie przede wszystkim na jakość powietrza atmosferycznego: </w:t>
      </w:r>
      <w:r w:rsidRPr="00C969A9">
        <w:rPr>
          <w:rFonts w:ascii="Times New Roman" w:hAnsi="Times New Roman" w:cs="Times New Roman"/>
        </w:rPr>
        <w:tab/>
      </w:r>
      <w:r w:rsidRPr="00C969A9">
        <w:rPr>
          <w:rFonts w:ascii="Times New Roman" w:hAnsi="Times New Roman" w:cs="Times New Roman"/>
        </w:rPr>
        <w:tab/>
      </w:r>
      <w:r w:rsidRPr="00C969A9">
        <w:rPr>
          <w:rFonts w:ascii="Times New Roman" w:hAnsi="Times New Roman" w:cs="Times New Roman"/>
        </w:rPr>
        <w:tab/>
      </w:r>
      <w:r w:rsidRPr="00C969A9">
        <w:rPr>
          <w:rFonts w:ascii="Times New Roman" w:hAnsi="Times New Roman" w:cs="Times New Roman"/>
        </w:rPr>
        <w:tab/>
      </w:r>
      <w:r w:rsidRPr="00C969A9">
        <w:rPr>
          <w:rFonts w:ascii="Times New Roman" w:hAnsi="Times New Roman" w:cs="Times New Roman"/>
        </w:rPr>
        <w:tab/>
      </w:r>
      <w:r w:rsidRPr="00C969A9">
        <w:rPr>
          <w:rFonts w:ascii="Times New Roman" w:hAnsi="Times New Roman" w:cs="Times New Roman"/>
        </w:rPr>
        <w:tab/>
      </w:r>
      <w:r w:rsidRPr="00C969A9">
        <w:rPr>
          <w:rFonts w:ascii="Times New Roman" w:hAnsi="Times New Roman" w:cs="Times New Roman"/>
        </w:rPr>
        <w:tab/>
      </w:r>
      <w:r w:rsidRPr="00C969A9">
        <w:rPr>
          <w:rFonts w:ascii="Times New Roman" w:hAnsi="Times New Roman" w:cs="Times New Roman"/>
        </w:rPr>
        <w:tab/>
      </w:r>
      <w:r w:rsidRPr="00C969A9">
        <w:rPr>
          <w:rFonts w:ascii="Times New Roman" w:hAnsi="Times New Roman" w:cs="Times New Roman"/>
        </w:rPr>
        <w:tab/>
        <w:t xml:space="preserve">1. Budowa sieci nowej ciepłowniczej. </w:t>
      </w:r>
      <w:r w:rsidRPr="00C969A9">
        <w:rPr>
          <w:rFonts w:ascii="Times New Roman" w:hAnsi="Times New Roman" w:cs="Times New Roman"/>
        </w:rPr>
        <w:tab/>
      </w:r>
      <w:r w:rsidRPr="00C969A9">
        <w:rPr>
          <w:rFonts w:ascii="Times New Roman" w:hAnsi="Times New Roman" w:cs="Times New Roman"/>
        </w:rPr>
        <w:tab/>
      </w:r>
      <w:r w:rsidRPr="00C969A9">
        <w:rPr>
          <w:rFonts w:ascii="Times New Roman" w:hAnsi="Times New Roman" w:cs="Times New Roman"/>
        </w:rPr>
        <w:tab/>
      </w:r>
      <w:r w:rsidRPr="00C969A9">
        <w:rPr>
          <w:rFonts w:ascii="Times New Roman" w:hAnsi="Times New Roman" w:cs="Times New Roman"/>
        </w:rPr>
        <w:tab/>
      </w:r>
      <w:r w:rsidRPr="00C969A9">
        <w:rPr>
          <w:rFonts w:ascii="Times New Roman" w:hAnsi="Times New Roman" w:cs="Times New Roman"/>
        </w:rPr>
        <w:tab/>
      </w:r>
      <w:r w:rsidRPr="00C969A9">
        <w:rPr>
          <w:rFonts w:ascii="Times New Roman" w:hAnsi="Times New Roman" w:cs="Times New Roman"/>
        </w:rPr>
        <w:tab/>
      </w:r>
      <w:r w:rsidRPr="00C969A9">
        <w:rPr>
          <w:rFonts w:ascii="Times New Roman" w:hAnsi="Times New Roman" w:cs="Times New Roman"/>
        </w:rPr>
        <w:tab/>
      </w:r>
      <w:r w:rsidRPr="00C969A9">
        <w:rPr>
          <w:rFonts w:ascii="Times New Roman" w:hAnsi="Times New Roman" w:cs="Times New Roman"/>
        </w:rPr>
        <w:tab/>
        <w:t xml:space="preserve">2. Budowa sieci energetycznej Budowa nowych sieci elektrycznych wiąże się w fazie realizacji z prowadzeniem wykopów pod słupy (ograniczone oddziaływanie), a w fazie eksportacji ze zmianami w krajobrazie oraz promieniowaniem elektromagnetycznym. Oceny poziomów pól elektromagnetycznych w środowisku i obserwacji zmian dokonuje się w ramach Państwowego Monitoringu Środowiska, który zgodnie z m.in. 26 ust. 1, pkt. 5 ustawy Prawo ochrony środowiska, obejmuje uzyskiwane na podstawie badań monitoringowych informacje w zakresie promieniowania jonizującego i pól elektromagnetycznych. Uciążliwość linii regulują następujące akty prawne: </w:t>
      </w:r>
      <w:r w:rsidRPr="00C969A9">
        <w:rPr>
          <w:rFonts w:ascii="Times New Roman" w:hAnsi="Times New Roman" w:cs="Times New Roman"/>
        </w:rPr>
        <w:tab/>
      </w:r>
      <w:r w:rsidRPr="00C969A9">
        <w:rPr>
          <w:rFonts w:ascii="Times New Roman" w:hAnsi="Times New Roman" w:cs="Times New Roman"/>
        </w:rPr>
        <w:tab/>
        <w:t xml:space="preserve">− Rozporządzenie Ministra Środowiska w sprawie dopuszczalnych pól elektromagnetycznych w środowisku oraz sposobów sprawdzania dotrzymania tych poziomów (Dz. Ustaw z 2003r. nr 192pz. 1883) dla częstotliwości 50H dopuszcza: </w:t>
      </w:r>
      <w:r w:rsidRPr="00C969A9">
        <w:rPr>
          <w:rFonts w:ascii="Times New Roman" w:hAnsi="Times New Roman" w:cs="Times New Roman"/>
        </w:rPr>
        <w:tab/>
      </w:r>
      <w:r w:rsidRPr="00C969A9">
        <w:rPr>
          <w:rFonts w:ascii="Times New Roman" w:hAnsi="Times New Roman" w:cs="Times New Roman"/>
        </w:rPr>
        <w:tab/>
      </w:r>
      <w:r w:rsidRPr="00C969A9">
        <w:rPr>
          <w:rFonts w:ascii="Times New Roman" w:hAnsi="Times New Roman" w:cs="Times New Roman"/>
        </w:rPr>
        <w:tab/>
      </w:r>
      <w:r w:rsidRPr="00C969A9">
        <w:rPr>
          <w:rFonts w:ascii="Times New Roman" w:hAnsi="Times New Roman" w:cs="Times New Roman"/>
        </w:rPr>
        <w:tab/>
      </w:r>
      <w:r w:rsidRPr="00C969A9">
        <w:rPr>
          <w:rFonts w:ascii="Times New Roman" w:hAnsi="Times New Roman" w:cs="Times New Roman"/>
        </w:rPr>
        <w:tab/>
      </w:r>
      <w:r w:rsidRPr="00C969A9">
        <w:rPr>
          <w:rFonts w:ascii="Times New Roman" w:hAnsi="Times New Roman" w:cs="Times New Roman"/>
        </w:rPr>
        <w:tab/>
      </w:r>
      <w:r w:rsidRPr="00C969A9">
        <w:rPr>
          <w:rFonts w:ascii="Times New Roman" w:hAnsi="Times New Roman" w:cs="Times New Roman"/>
        </w:rPr>
        <w:tab/>
      </w:r>
      <w:r w:rsidRPr="00C969A9">
        <w:rPr>
          <w:rFonts w:ascii="Times New Roman" w:hAnsi="Times New Roman" w:cs="Times New Roman"/>
        </w:rPr>
        <w:tab/>
        <w:t xml:space="preserve">− dla terenów przeznaczonych pod zabudowę poziom 1kV/m dla składowej elektrycznej i 60A/m dla składowej magnetycznej, </w:t>
      </w:r>
      <w:r w:rsidRPr="00C969A9">
        <w:rPr>
          <w:rFonts w:ascii="Times New Roman" w:hAnsi="Times New Roman" w:cs="Times New Roman"/>
        </w:rPr>
        <w:tab/>
      </w:r>
      <w:r w:rsidRPr="00C969A9">
        <w:rPr>
          <w:rFonts w:ascii="Times New Roman" w:hAnsi="Times New Roman" w:cs="Times New Roman"/>
        </w:rPr>
        <w:tab/>
      </w:r>
      <w:r w:rsidRPr="00C969A9">
        <w:rPr>
          <w:rFonts w:ascii="Times New Roman" w:hAnsi="Times New Roman" w:cs="Times New Roman"/>
        </w:rPr>
        <w:tab/>
      </w:r>
      <w:r w:rsidRPr="00C969A9">
        <w:rPr>
          <w:rFonts w:ascii="Times New Roman" w:hAnsi="Times New Roman" w:cs="Times New Roman"/>
        </w:rPr>
        <w:tab/>
      </w:r>
      <w:r w:rsidRPr="00C969A9">
        <w:rPr>
          <w:rFonts w:ascii="Times New Roman" w:hAnsi="Times New Roman" w:cs="Times New Roman"/>
        </w:rPr>
        <w:tab/>
      </w:r>
      <w:r w:rsidRPr="00C969A9">
        <w:rPr>
          <w:rFonts w:ascii="Times New Roman" w:hAnsi="Times New Roman" w:cs="Times New Roman"/>
        </w:rPr>
        <w:tab/>
      </w:r>
      <w:r w:rsidRPr="00C969A9">
        <w:rPr>
          <w:rFonts w:ascii="Times New Roman" w:hAnsi="Times New Roman" w:cs="Times New Roman"/>
        </w:rPr>
        <w:tab/>
      </w:r>
      <w:r w:rsidRPr="00C969A9">
        <w:rPr>
          <w:rFonts w:ascii="Times New Roman" w:hAnsi="Times New Roman" w:cs="Times New Roman"/>
        </w:rPr>
        <w:tab/>
      </w:r>
      <w:r w:rsidRPr="00C969A9">
        <w:rPr>
          <w:rFonts w:ascii="Times New Roman" w:hAnsi="Times New Roman" w:cs="Times New Roman"/>
        </w:rPr>
        <w:tab/>
        <w:t xml:space="preserve">− dla terenów dostępnych dla ludności, wartości te wynoszą odpowiednio 10 kV/m i 60A/m </w:t>
      </w:r>
      <w:r w:rsidRPr="00C969A9">
        <w:rPr>
          <w:rFonts w:ascii="Times New Roman" w:hAnsi="Times New Roman" w:cs="Times New Roman"/>
        </w:rPr>
        <w:tab/>
        <w:t>− Rozporządzenie Ministra Pracy i Polityki Społecznej w sprawie najwyższych dopuszczalnych stężeń i natężeń czynników szkodliwych dla zdrowia w środowisku pracy (Dz. Ustaw z 2002r. nr 217 poz. 1883) dla częstotliwości 50Hz dopuszcza wartości odpowiednio 10kV/m i 200 A/m - Zarządzenie Ministra Górnictwa i Energetyki z 28.01.1985 – Szczegółowe Wytyczne Projektowania i Eksploatacji Urządzeń Elektroenergetycznych z Zakresie Ochrony Ludzi i Środowiska przed Oddziaływaniem Pola Elektromagnetycznego, ustala najmniejsze dopuszczalne odległości pomiędzy przewodem linii elektroenergetycznej lub inną częścią pod napięciem a krawędzią balkonu lub tarasu oraz dachu lub płaszczyzną poziomą.</w:t>
      </w:r>
    </w:p>
    <w:p w:rsidR="003E3B96" w:rsidRPr="00783104" w:rsidRDefault="00783104" w:rsidP="002D7F03">
      <w:pPr>
        <w:spacing w:line="360" w:lineRule="auto"/>
        <w:jc w:val="both"/>
        <w:rPr>
          <w:rFonts w:ascii="Times New Roman" w:hAnsi="Times New Roman" w:cs="Times New Roman"/>
        </w:rPr>
      </w:pPr>
      <w:r w:rsidRPr="00783104">
        <w:rPr>
          <w:rFonts w:ascii="Times New Roman" w:hAnsi="Times New Roman" w:cs="Times New Roman"/>
        </w:rPr>
        <w:t xml:space="preserve">3. Budowa sieci gazowej </w:t>
      </w:r>
      <w:r w:rsidRPr="00783104">
        <w:rPr>
          <w:rFonts w:ascii="Times New Roman" w:hAnsi="Times New Roman" w:cs="Times New Roman"/>
        </w:rPr>
        <w:tab/>
      </w:r>
      <w:r w:rsidRPr="00783104">
        <w:rPr>
          <w:rFonts w:ascii="Times New Roman" w:hAnsi="Times New Roman" w:cs="Times New Roman"/>
        </w:rPr>
        <w:tab/>
      </w:r>
      <w:r w:rsidRPr="00783104">
        <w:rPr>
          <w:rFonts w:ascii="Times New Roman" w:hAnsi="Times New Roman" w:cs="Times New Roman"/>
        </w:rPr>
        <w:tab/>
      </w:r>
      <w:r w:rsidRPr="00783104">
        <w:rPr>
          <w:rFonts w:ascii="Times New Roman" w:hAnsi="Times New Roman" w:cs="Times New Roman"/>
        </w:rPr>
        <w:tab/>
      </w:r>
      <w:r w:rsidRPr="00783104">
        <w:rPr>
          <w:rFonts w:ascii="Times New Roman" w:hAnsi="Times New Roman" w:cs="Times New Roman"/>
        </w:rPr>
        <w:tab/>
      </w:r>
      <w:r w:rsidRPr="00783104">
        <w:rPr>
          <w:rFonts w:ascii="Times New Roman" w:hAnsi="Times New Roman" w:cs="Times New Roman"/>
        </w:rPr>
        <w:tab/>
      </w:r>
      <w:r w:rsidRPr="00783104">
        <w:rPr>
          <w:rFonts w:ascii="Times New Roman" w:hAnsi="Times New Roman" w:cs="Times New Roman"/>
        </w:rPr>
        <w:tab/>
      </w:r>
      <w:r w:rsidRPr="00783104">
        <w:rPr>
          <w:rFonts w:ascii="Times New Roman" w:hAnsi="Times New Roman" w:cs="Times New Roman"/>
        </w:rPr>
        <w:tab/>
      </w:r>
      <w:r w:rsidRPr="00783104">
        <w:rPr>
          <w:rFonts w:ascii="Times New Roman" w:hAnsi="Times New Roman" w:cs="Times New Roman"/>
        </w:rPr>
        <w:tab/>
      </w:r>
      <w:r w:rsidRPr="00783104">
        <w:rPr>
          <w:rFonts w:ascii="Times New Roman" w:hAnsi="Times New Roman" w:cs="Times New Roman"/>
        </w:rPr>
        <w:tab/>
        <w:t>Nie jest planowana budowa sieci gazowej.</w:t>
      </w:r>
    </w:p>
    <w:p w:rsidR="003E3B96" w:rsidRDefault="00783104" w:rsidP="00783104">
      <w:pPr>
        <w:spacing w:line="360" w:lineRule="auto"/>
        <w:ind w:firstLine="708"/>
        <w:jc w:val="both"/>
        <w:rPr>
          <w:rFonts w:ascii="Times New Roman" w:hAnsi="Times New Roman" w:cs="Times New Roman"/>
        </w:rPr>
      </w:pPr>
      <w:r w:rsidRPr="00783104">
        <w:rPr>
          <w:rFonts w:ascii="Times New Roman" w:hAnsi="Times New Roman" w:cs="Times New Roman"/>
        </w:rPr>
        <w:t>Ponadto projekt założeń zakłada możliwości wykorzystania lokalnych źródeł energii i zwiększenia efektywności energetycznej przewidując możliwość realizacji mikro</w:t>
      </w:r>
      <w:r>
        <w:rPr>
          <w:rFonts w:ascii="Times New Roman" w:hAnsi="Times New Roman" w:cs="Times New Roman"/>
        </w:rPr>
        <w:t xml:space="preserve"> </w:t>
      </w:r>
      <w:r w:rsidRPr="00783104">
        <w:rPr>
          <w:rFonts w:ascii="Times New Roman" w:hAnsi="Times New Roman" w:cs="Times New Roman"/>
        </w:rPr>
        <w:t>instalacji odnawialnych źródeł energii, wymianę starych, nieefektywnych indywidualnych źródeł ciepła na nowe lub podłączenie do sieci ciepłowniczej lub gazowej, inwestycji w zakresie</w:t>
      </w:r>
      <w:r>
        <w:rPr>
          <w:rFonts w:ascii="Times New Roman" w:hAnsi="Times New Roman" w:cs="Times New Roman"/>
        </w:rPr>
        <w:t xml:space="preserve"> </w:t>
      </w:r>
      <w:r w:rsidRPr="00783104">
        <w:rPr>
          <w:rFonts w:ascii="Times New Roman" w:hAnsi="Times New Roman" w:cs="Times New Roman"/>
        </w:rPr>
        <w:t xml:space="preserve">efektywności energetycznej w tym poprzez termomodernizację, zastosowanie sprzętu i rozwiązań efektywnych energetycznie, wykorzystanie niskoemisyjnego transportu i wymianę oświetlenia ulicznego na mniej </w:t>
      </w:r>
      <w:r w:rsidRPr="00783104">
        <w:rPr>
          <w:rFonts w:ascii="Times New Roman" w:hAnsi="Times New Roman" w:cs="Times New Roman"/>
        </w:rPr>
        <w:lastRenderedPageBreak/>
        <w:t xml:space="preserve">energochłonne oraz działania edukacyjne i promocyjne w zakresie świadomego korzystania z energii. Działania te będą miały charakter pro środowiskowy.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83104">
        <w:rPr>
          <w:rFonts w:ascii="Times New Roman" w:hAnsi="Times New Roman" w:cs="Times New Roman"/>
        </w:rPr>
        <w:t xml:space="preserve">„Projekt założeń…” nie zawiera żadnego zadania, które stanowiłoby bezpośrednie zagrożenia dla stanu środowiska naturalnego a służyłaby osiągnięciu celów społecznych lub gospodarczych. Realizacja części zadań wiąże się z ingerencją w pewne elementy środowiska (najczęściej w chwili przeprowadzania inwestycji). Dlatego też „Projekt założeń …” nie zawiera zapisów o działaniach służących zapobieganiu, ograniczaniu lub kompensacji negatywnych oddziaływań. Negatywne oddziaływanie tych inwestycji na środowisko można ograniczyć do racjonalnego poziomu poprzez dobrze przemyślany wybór lokalizacji, ponieważ skala wywoływanych przez nie przekształceń środowiska zależeć będzie w znacznym stopniu od lokalnych uwarunkowań. Ponadto prawidłowy projekt, uwzględniający potrzeby ochrony środowiska zarówno na etapie budowy jaki i w fazie eksploatacji inwestycji pozwoli także ograniczyć te oddziaływania. Do ogólnych działań ograniczających oddziaływanie należą: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83104">
        <w:rPr>
          <w:rFonts w:ascii="Times New Roman" w:hAnsi="Times New Roman" w:cs="Times New Roman"/>
        </w:rPr>
        <w:t xml:space="preserve">− w czasie realizacji inwestycji prawidłowe zabezpieczenie techniczne sprzętu i placu budowy, w tym zwłaszcza w miejscach styku z ekosystemami szczególnie wrażliwymi na zmiany warunków siedliskowych;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83104">
        <w:rPr>
          <w:rFonts w:ascii="Times New Roman" w:hAnsi="Times New Roman" w:cs="Times New Roman"/>
        </w:rPr>
        <w:t xml:space="preserve">− zapobieganie powstawaniu oraz niewłaściwemu postępowaniu z powstałymi odpadami </w:t>
      </w:r>
      <w:r>
        <w:rPr>
          <w:rFonts w:ascii="Times New Roman" w:hAnsi="Times New Roman" w:cs="Times New Roman"/>
        </w:rPr>
        <w:t xml:space="preserve">                 </w:t>
      </w:r>
      <w:r w:rsidRPr="00783104">
        <w:rPr>
          <w:rFonts w:ascii="Times New Roman" w:hAnsi="Times New Roman" w:cs="Times New Roman"/>
        </w:rPr>
        <w:t xml:space="preserve">w trakcie prowadzenia prac inwestycyjnych oraz w fazie eksploatacji;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83104">
        <w:rPr>
          <w:rFonts w:ascii="Times New Roman" w:hAnsi="Times New Roman" w:cs="Times New Roman"/>
        </w:rPr>
        <w:t xml:space="preserve">− zapobieganie zwiększonej emisji hałasu w związku z prowadzeniem prac – korzystanie </w:t>
      </w:r>
      <w:r>
        <w:rPr>
          <w:rFonts w:ascii="Times New Roman" w:hAnsi="Times New Roman" w:cs="Times New Roman"/>
        </w:rPr>
        <w:t xml:space="preserve">                 </w:t>
      </w:r>
      <w:r w:rsidRPr="00783104">
        <w:rPr>
          <w:rFonts w:ascii="Times New Roman" w:hAnsi="Times New Roman" w:cs="Times New Roman"/>
        </w:rPr>
        <w:t xml:space="preserve">z nowoczesnych maszyn w dobrym stanie technicznym, ograniczenie działań do pory dziennej; </w:t>
      </w:r>
      <w:r>
        <w:rPr>
          <w:rFonts w:ascii="Times New Roman" w:hAnsi="Times New Roman" w:cs="Times New Roman"/>
        </w:rPr>
        <w:tab/>
      </w:r>
      <w:r>
        <w:rPr>
          <w:rFonts w:ascii="Times New Roman" w:hAnsi="Times New Roman" w:cs="Times New Roman"/>
        </w:rPr>
        <w:tab/>
      </w:r>
      <w:r w:rsidRPr="00783104">
        <w:rPr>
          <w:rFonts w:ascii="Times New Roman" w:hAnsi="Times New Roman" w:cs="Times New Roman"/>
        </w:rPr>
        <w:t xml:space="preserve">− stosowanie odpowiednich technologii, materiałów i rozwiązań konstrukcyjnych; </w:t>
      </w:r>
      <w:r>
        <w:rPr>
          <w:rFonts w:ascii="Times New Roman" w:hAnsi="Times New Roman" w:cs="Times New Roman"/>
        </w:rPr>
        <w:tab/>
      </w:r>
      <w:r>
        <w:rPr>
          <w:rFonts w:ascii="Times New Roman" w:hAnsi="Times New Roman" w:cs="Times New Roman"/>
        </w:rPr>
        <w:tab/>
      </w:r>
      <w:r w:rsidRPr="00783104">
        <w:rPr>
          <w:rFonts w:ascii="Times New Roman" w:hAnsi="Times New Roman" w:cs="Times New Roman"/>
        </w:rPr>
        <w:t>− dostosowanie terminów prac do terminów rozrodu zwierząt,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83104">
        <w:rPr>
          <w:rFonts w:ascii="Times New Roman" w:hAnsi="Times New Roman" w:cs="Times New Roman"/>
        </w:rPr>
        <w:t xml:space="preserve"> − maskowanie elementów dysharmonijnych dla krajobrazu.</w:t>
      </w:r>
    </w:p>
    <w:p w:rsidR="00783104" w:rsidRPr="00783104" w:rsidRDefault="00783104" w:rsidP="00783104">
      <w:pPr>
        <w:spacing w:line="360" w:lineRule="auto"/>
        <w:jc w:val="both"/>
        <w:rPr>
          <w:rFonts w:ascii="Times New Roman" w:hAnsi="Times New Roman" w:cs="Times New Roman"/>
          <w:b/>
        </w:rPr>
      </w:pPr>
      <w:r w:rsidRPr="00783104">
        <w:rPr>
          <w:rFonts w:ascii="Times New Roman" w:hAnsi="Times New Roman" w:cs="Times New Roman"/>
          <w:b/>
        </w:rPr>
        <w:t>8.2. Zapobieganie, ograniczenie lub kompensacja przyrodnicza negatywnych oddziaływań na środowisko</w:t>
      </w:r>
    </w:p>
    <w:p w:rsidR="00783104" w:rsidRDefault="00783104" w:rsidP="00783104">
      <w:pPr>
        <w:spacing w:line="360" w:lineRule="auto"/>
        <w:jc w:val="both"/>
        <w:rPr>
          <w:rFonts w:ascii="Times New Roman" w:hAnsi="Times New Roman" w:cs="Times New Roman"/>
        </w:rPr>
      </w:pPr>
      <w:r w:rsidRPr="00783104">
        <w:rPr>
          <w:rFonts w:ascii="Times New Roman" w:hAnsi="Times New Roman" w:cs="Times New Roman"/>
        </w:rPr>
        <w:t xml:space="preserve">„Projekt założeń ...” ustalając przedsięwzięcia niezbędne do realizacji w zakresie energetycznej obsługi gminy, określa je w sposób ogólny - poprzez ustalenie kryteriów, celów i kierunków działań. Stąd też – kierując się zasadą przezorności – prognoza oddziaływania na środowisko powinna przewidywać szerokie spektrum potencjalnych konfliktów środowiskowych, mogących podczas realizacji powodować nieprzewidziane skutki dla środowiska. </w:t>
      </w:r>
      <w:r w:rsidRPr="00783104">
        <w:rPr>
          <w:rFonts w:ascii="Times New Roman" w:hAnsi="Times New Roman" w:cs="Times New Roman"/>
        </w:rPr>
        <w:tab/>
      </w:r>
      <w:r w:rsidRPr="00783104">
        <w:rPr>
          <w:rFonts w:ascii="Times New Roman" w:hAnsi="Times New Roman" w:cs="Times New Roman"/>
        </w:rPr>
        <w:tab/>
      </w:r>
      <w:r w:rsidRPr="00783104">
        <w:rPr>
          <w:rFonts w:ascii="Times New Roman" w:hAnsi="Times New Roman" w:cs="Times New Roman"/>
        </w:rPr>
        <w:tab/>
      </w:r>
      <w:r w:rsidRPr="00783104">
        <w:rPr>
          <w:rFonts w:ascii="Times New Roman" w:hAnsi="Times New Roman" w:cs="Times New Roman"/>
        </w:rPr>
        <w:tab/>
      </w:r>
      <w:r w:rsidRPr="00783104">
        <w:rPr>
          <w:rFonts w:ascii="Times New Roman" w:hAnsi="Times New Roman" w:cs="Times New Roman"/>
        </w:rPr>
        <w:tab/>
        <w:t xml:space="preserve">Minimalizacji ewentualnych niekorzystnych oddziaływań tych inwestycji na środowisko należy poszukiwać poprzez „hipotezę rozsądnej lokalizacji” - właściwego (zgodnego z miejscowymi planami zagospodarowania przestrzennego) wykorzystania zasobów przestrzeni, rzetelnie sporządzonych raportów oddziaływania na środowisko, a także bezwzględnego przestrzegania obowiązujących nakazów i ograniczeń prawnych.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83104">
        <w:rPr>
          <w:rFonts w:ascii="Times New Roman" w:hAnsi="Times New Roman" w:cs="Times New Roman"/>
        </w:rPr>
        <w:t xml:space="preserve">Ponadto do zalecanych działań zapobiegających i/lub ograniczających negatywne </w:t>
      </w:r>
      <w:r w:rsidRPr="00783104">
        <w:rPr>
          <w:rFonts w:ascii="Times New Roman" w:hAnsi="Times New Roman" w:cs="Times New Roman"/>
        </w:rPr>
        <w:lastRenderedPageBreak/>
        <w:t xml:space="preserve">oddziaływania, należy zaliczyć: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83104">
        <w:rPr>
          <w:rFonts w:ascii="Times New Roman" w:eastAsia="MS Gothic" w:hAnsi="MS Gothic" w:cs="Times New Roman"/>
        </w:rPr>
        <w:t>➢</w:t>
      </w:r>
      <w:r w:rsidRPr="00783104">
        <w:rPr>
          <w:rFonts w:ascii="Times New Roman" w:hAnsi="Times New Roman" w:cs="Times New Roman"/>
        </w:rPr>
        <w:t xml:space="preserve"> unikanie przeprowadzenia modernizowanych i nowo projektowanych sieci energetycznych, ciepłownicze i gazowe przez istniejące oraz planowane do ochrony obszary cenne przyrodniczo, w tym: NATURA 2000 (jeśli występują),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83104">
        <w:rPr>
          <w:rFonts w:ascii="Times New Roman" w:eastAsia="MS Gothic" w:hAnsi="MS Gothic" w:cs="Times New Roman"/>
        </w:rPr>
        <w:t>➢</w:t>
      </w:r>
      <w:r w:rsidRPr="00783104">
        <w:rPr>
          <w:rFonts w:ascii="Times New Roman" w:hAnsi="Times New Roman" w:cs="Times New Roman"/>
        </w:rPr>
        <w:t xml:space="preserve"> prowadzenie nowych instalacji energetycznych, ciepłowniczych i gazowych w sposób zapobiegający przecinaniu i defragmentacji struktur przyrodniczych, minimalizując lub zapobiegając sytuacjom konfliktowym na obszarach o wysokich walorach przyrodniczych,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83104">
        <w:rPr>
          <w:rFonts w:ascii="Times New Roman" w:eastAsia="MS Gothic" w:hAnsi="MS Gothic" w:cs="Times New Roman"/>
        </w:rPr>
        <w:t>➢</w:t>
      </w:r>
      <w:r w:rsidRPr="00783104">
        <w:rPr>
          <w:rFonts w:ascii="Times New Roman" w:hAnsi="Times New Roman" w:cs="Times New Roman"/>
        </w:rPr>
        <w:t xml:space="preserve"> przeprowadzenie wymaganej oceny oddziaływania na środowisko danej inwestycji, wraz z inwentaryzacją siedlisk przyrodniczych i gatunków występujących na obszarze objętym zadaniem, </w:t>
      </w:r>
      <w:r>
        <w:rPr>
          <w:rFonts w:ascii="Times New Roman" w:hAnsi="Times New Roman" w:cs="Times New Roman"/>
        </w:rPr>
        <w:tab/>
      </w:r>
      <w:r w:rsidRPr="00783104">
        <w:rPr>
          <w:rFonts w:ascii="Times New Roman" w:eastAsia="MS Gothic" w:hAnsi="MS Gothic" w:cs="Times New Roman"/>
        </w:rPr>
        <w:t>➢</w:t>
      </w:r>
      <w:r w:rsidRPr="00783104">
        <w:rPr>
          <w:rFonts w:ascii="Times New Roman" w:hAnsi="Times New Roman" w:cs="Times New Roman"/>
        </w:rPr>
        <w:t xml:space="preserve"> uwzględnienie, na etapie opracowywania studiów wykonalności, wszystkich zagadnień związanych z ochroną środowiska (zarówno elementów przyrody ożywionej, jak i nieożywionej), </w:t>
      </w:r>
      <w:r w:rsidR="0076162F">
        <w:rPr>
          <w:rFonts w:ascii="Times New Roman" w:hAnsi="Times New Roman" w:cs="Times New Roman"/>
        </w:rPr>
        <w:tab/>
      </w:r>
      <w:r w:rsidRPr="00783104">
        <w:rPr>
          <w:rFonts w:ascii="Times New Roman" w:eastAsia="MS Gothic" w:hAnsi="MS Gothic" w:cs="Times New Roman"/>
        </w:rPr>
        <w:t>➢</w:t>
      </w:r>
      <w:r w:rsidRPr="00783104">
        <w:rPr>
          <w:rFonts w:ascii="Times New Roman" w:hAnsi="Times New Roman" w:cs="Times New Roman"/>
        </w:rPr>
        <w:t xml:space="preserve"> w przypadku oszacowania możliwości wystąpienia oddziaływań ponadnormatywnych poza terenem, do którego inwestor posiada tytuł prawny – tworzenie obszarów ograniczonego użytkowania, </w:t>
      </w:r>
      <w:r w:rsidRPr="00783104">
        <w:rPr>
          <w:rFonts w:ascii="Times New Roman" w:eastAsia="MS Gothic" w:hAnsi="MS Gothic" w:cs="Times New Roman"/>
        </w:rPr>
        <w:t>➢</w:t>
      </w:r>
      <w:r w:rsidRPr="00783104">
        <w:rPr>
          <w:rFonts w:ascii="Times New Roman" w:hAnsi="Times New Roman" w:cs="Times New Roman"/>
        </w:rPr>
        <w:t xml:space="preserve"> właściwe planowanie wymaganych działań kompensacyjnych, </w:t>
      </w:r>
      <w:r w:rsidR="0076162F">
        <w:rPr>
          <w:rFonts w:ascii="Times New Roman" w:hAnsi="Times New Roman" w:cs="Times New Roman"/>
        </w:rPr>
        <w:tab/>
      </w:r>
      <w:r w:rsidR="0076162F">
        <w:rPr>
          <w:rFonts w:ascii="Times New Roman" w:hAnsi="Times New Roman" w:cs="Times New Roman"/>
        </w:rPr>
        <w:tab/>
      </w:r>
      <w:r w:rsidR="0076162F">
        <w:rPr>
          <w:rFonts w:ascii="Times New Roman" w:hAnsi="Times New Roman" w:cs="Times New Roman"/>
        </w:rPr>
        <w:tab/>
      </w:r>
      <w:r w:rsidR="0076162F">
        <w:rPr>
          <w:rFonts w:ascii="Times New Roman" w:hAnsi="Times New Roman" w:cs="Times New Roman"/>
        </w:rPr>
        <w:tab/>
        <w:t xml:space="preserve">                 </w:t>
      </w:r>
      <w:r w:rsidRPr="00783104">
        <w:rPr>
          <w:rFonts w:ascii="Times New Roman" w:eastAsia="MS Gothic" w:hAnsi="MS Gothic" w:cs="Times New Roman"/>
        </w:rPr>
        <w:t>➢</w:t>
      </w:r>
      <w:r w:rsidRPr="00783104">
        <w:rPr>
          <w:rFonts w:ascii="Times New Roman" w:hAnsi="Times New Roman" w:cs="Times New Roman"/>
        </w:rPr>
        <w:t xml:space="preserve"> zapewnienie stałego nadzoru wykonywanych prac budowlanych, prowadzonego przez wykwalifikowanych specjalistów, </w:t>
      </w:r>
      <w:r w:rsidR="0076162F">
        <w:rPr>
          <w:rFonts w:ascii="Times New Roman" w:hAnsi="Times New Roman" w:cs="Times New Roman"/>
        </w:rPr>
        <w:tab/>
      </w:r>
      <w:r w:rsidR="0076162F">
        <w:rPr>
          <w:rFonts w:ascii="Times New Roman" w:hAnsi="Times New Roman" w:cs="Times New Roman"/>
        </w:rPr>
        <w:tab/>
      </w:r>
      <w:r w:rsidR="0076162F">
        <w:rPr>
          <w:rFonts w:ascii="Times New Roman" w:hAnsi="Times New Roman" w:cs="Times New Roman"/>
        </w:rPr>
        <w:tab/>
      </w:r>
      <w:r w:rsidR="0076162F">
        <w:rPr>
          <w:rFonts w:ascii="Times New Roman" w:hAnsi="Times New Roman" w:cs="Times New Roman"/>
        </w:rPr>
        <w:tab/>
      </w:r>
      <w:r w:rsidR="0076162F">
        <w:rPr>
          <w:rFonts w:ascii="Times New Roman" w:hAnsi="Times New Roman" w:cs="Times New Roman"/>
        </w:rPr>
        <w:tab/>
      </w:r>
      <w:r w:rsidR="0076162F">
        <w:rPr>
          <w:rFonts w:ascii="Times New Roman" w:hAnsi="Times New Roman" w:cs="Times New Roman"/>
        </w:rPr>
        <w:tab/>
      </w:r>
      <w:r w:rsidR="0076162F">
        <w:rPr>
          <w:rFonts w:ascii="Times New Roman" w:hAnsi="Times New Roman" w:cs="Times New Roman"/>
        </w:rPr>
        <w:tab/>
      </w:r>
      <w:r w:rsidR="0076162F">
        <w:rPr>
          <w:rFonts w:ascii="Times New Roman" w:hAnsi="Times New Roman" w:cs="Times New Roman"/>
        </w:rPr>
        <w:tab/>
      </w:r>
      <w:r w:rsidR="0076162F">
        <w:rPr>
          <w:rFonts w:ascii="Times New Roman" w:hAnsi="Times New Roman" w:cs="Times New Roman"/>
        </w:rPr>
        <w:tab/>
      </w:r>
      <w:r w:rsidRPr="00783104">
        <w:rPr>
          <w:rFonts w:ascii="Times New Roman" w:eastAsia="MS Gothic" w:hAnsi="MS Gothic" w:cs="Times New Roman"/>
        </w:rPr>
        <w:t>➢</w:t>
      </w:r>
      <w:r w:rsidRPr="00783104">
        <w:rPr>
          <w:rFonts w:ascii="Times New Roman" w:hAnsi="Times New Roman" w:cs="Times New Roman"/>
        </w:rPr>
        <w:t xml:space="preserve"> stosowanie produktów, materiałów oraz technologii o wysokim stopniu jakości i nowoczesności.</w:t>
      </w:r>
    </w:p>
    <w:p w:rsidR="0076162F" w:rsidRDefault="0076162F" w:rsidP="0076162F">
      <w:pPr>
        <w:spacing w:line="360" w:lineRule="auto"/>
        <w:ind w:firstLine="708"/>
        <w:jc w:val="both"/>
        <w:rPr>
          <w:rFonts w:ascii="Times New Roman" w:hAnsi="Times New Roman" w:cs="Times New Roman"/>
        </w:rPr>
      </w:pPr>
      <w:r w:rsidRPr="0076162F">
        <w:rPr>
          <w:rFonts w:ascii="Times New Roman" w:hAnsi="Times New Roman" w:cs="Times New Roman"/>
        </w:rPr>
        <w:t>Zakres i lokalizacja inwestycji przewidzianych do realizacji na podstawie „Projektu założeń...”, nie pociąga za sobą konieczności prowadzenia działań kompensacji przyrodniczej, w odniesieniu do obszarów zielonych, w tym – Natura 2000.</w:t>
      </w:r>
    </w:p>
    <w:p w:rsidR="0076162F" w:rsidRDefault="0076162F" w:rsidP="0076162F">
      <w:pPr>
        <w:spacing w:line="360" w:lineRule="auto"/>
        <w:jc w:val="both"/>
        <w:rPr>
          <w:rFonts w:ascii="Times New Roman" w:hAnsi="Times New Roman" w:cs="Times New Roman"/>
          <w:b/>
        </w:rPr>
      </w:pPr>
      <w:r w:rsidRPr="0076162F">
        <w:rPr>
          <w:rFonts w:ascii="Times New Roman" w:hAnsi="Times New Roman" w:cs="Times New Roman"/>
          <w:b/>
        </w:rPr>
        <w:t xml:space="preserve">8.3. Potencjalne oddziaływanie </w:t>
      </w:r>
      <w:r>
        <w:rPr>
          <w:rFonts w:ascii="Times New Roman" w:hAnsi="Times New Roman" w:cs="Times New Roman"/>
          <w:b/>
        </w:rPr>
        <w:t>trans graniczne</w:t>
      </w:r>
    </w:p>
    <w:p w:rsidR="0076162F" w:rsidRDefault="0076162F" w:rsidP="0076162F">
      <w:pPr>
        <w:spacing w:line="360" w:lineRule="auto"/>
        <w:ind w:firstLine="708"/>
        <w:jc w:val="both"/>
        <w:rPr>
          <w:rFonts w:ascii="Times New Roman" w:hAnsi="Times New Roman" w:cs="Times New Roman"/>
        </w:rPr>
      </w:pPr>
      <w:r w:rsidRPr="0076162F">
        <w:rPr>
          <w:rFonts w:ascii="Times New Roman" w:hAnsi="Times New Roman" w:cs="Times New Roman"/>
        </w:rPr>
        <w:t>Obowiązek rozważania możliwości transgranicznego oddziaływania na środowisko planowanych przedsięwzięć wynika z Konwencji o ocenach oddziaływania na środowisko w kontekście transgranicznym, sporządzonej w Espoo dnia 25 lutego 1991 roku oraz z Ustawy Prawo Ochrony Środowiska. Specjalnej analizie powinny podlegać inwestycje zlokalizowane blisko granic państwa, a także te realizowane dalej, ale ze względu na rozmiar przedsięwzięcia</w:t>
      </w:r>
      <w:r>
        <w:rPr>
          <w:rFonts w:ascii="Times New Roman" w:hAnsi="Times New Roman" w:cs="Times New Roman"/>
        </w:rPr>
        <w:t xml:space="preserve"> </w:t>
      </w:r>
      <w:r w:rsidRPr="0076162F">
        <w:rPr>
          <w:rFonts w:ascii="Times New Roman" w:hAnsi="Times New Roman" w:cs="Times New Roman"/>
        </w:rPr>
        <w:t xml:space="preserve">mogące powodować znaczące emisje lub zmiany w środowisku. Gmina Choczewo jest położone w obszarze przybrzeżnym, a realizacja „Projektu założeń do planu zaopatrzenia w ciepło, energię elektryczną i paliwa gazowe” nie powoduje żadnych konsekwencji dla ewentualnych skutków środowiskowych, których charakter mógłby posiadać znaczenie transgraniczne. Skala przedsięwzięć zaproponowanych do realizacji w ramach Projektu ma charakter regionalny i ewentualne negatywne oddziaływanie tych przedsięwzięć będzie miało zasięg lokalny. Na etapie prognozy stwierdzono, że realizacja Projektu nie wskazuje </w:t>
      </w:r>
      <w:r w:rsidRPr="0076162F">
        <w:rPr>
          <w:rFonts w:ascii="Times New Roman" w:hAnsi="Times New Roman" w:cs="Times New Roman"/>
        </w:rPr>
        <w:lastRenderedPageBreak/>
        <w:t>możliwości negatywnego trans granicznego oddziaływania na środowisko, mogącego objąć terytorium innych państw.</w:t>
      </w:r>
    </w:p>
    <w:p w:rsidR="0076162F" w:rsidRDefault="0076162F" w:rsidP="0076162F">
      <w:pPr>
        <w:spacing w:line="360" w:lineRule="auto"/>
        <w:jc w:val="both"/>
        <w:rPr>
          <w:rFonts w:ascii="Times New Roman" w:hAnsi="Times New Roman" w:cs="Times New Roman"/>
          <w:b/>
        </w:rPr>
      </w:pPr>
      <w:r w:rsidRPr="0076162F">
        <w:rPr>
          <w:rFonts w:ascii="Times New Roman" w:hAnsi="Times New Roman" w:cs="Times New Roman"/>
          <w:b/>
        </w:rPr>
        <w:t>9 Proponowane metody analizy skutków realizacji postanowień programu oraz częstotliwość ich przeprowadzenia</w:t>
      </w:r>
    </w:p>
    <w:p w:rsidR="0076162F" w:rsidRDefault="0076162F" w:rsidP="0076162F">
      <w:pPr>
        <w:spacing w:line="360" w:lineRule="auto"/>
        <w:jc w:val="both"/>
        <w:rPr>
          <w:rFonts w:ascii="Times New Roman" w:hAnsi="Times New Roman" w:cs="Times New Roman"/>
        </w:rPr>
      </w:pPr>
      <w:r w:rsidRPr="0076162F">
        <w:rPr>
          <w:rFonts w:ascii="Times New Roman" w:hAnsi="Times New Roman" w:cs="Times New Roman"/>
        </w:rPr>
        <w:t xml:space="preserve">Dla ocenienia realizacji postanowień projektowanego dokumentu oraz analizy ich skutków należy systematycznie gromadzić i porównywać dane zawarte w opracowaniu z danymi aktualnymi. Należy wykorzystywać system pomiarów, ocen i prognoz stanu środowiska stosowany obecnie. Do analizy skutków należy uwzględniać dane gromadzone i przetwarzane przez Wojewódzki Inspektorat Ochrony Środowiska, Państwowej Inspekcji Sanitarnej oraz przedsiębiorstw energetycznych. Zaleca się, aby analiza taka była przeprowadzana przynajmniej raz w roku, ale nie rzadziej niż raz na trzy lata.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6162F">
        <w:rPr>
          <w:rFonts w:ascii="Times New Roman" w:hAnsi="Times New Roman" w:cs="Times New Roman"/>
        </w:rPr>
        <w:t xml:space="preserve">Podstawą analizy winno być porównanie głównych parametrów systemów ciepłowniczego, elektroenergetycznego i gazowniczego oraz zmiany wynikające z realizacji założeń zawartych w projektowanym dokumencie.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6162F">
        <w:rPr>
          <w:rFonts w:ascii="Times New Roman" w:hAnsi="Times New Roman" w:cs="Times New Roman"/>
        </w:rPr>
        <w:t>Najistotniejszymi czynnikami są:</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6162F">
        <w:rPr>
          <w:rFonts w:ascii="Times New Roman" w:hAnsi="Times New Roman" w:cs="Times New Roman"/>
        </w:rPr>
        <w:t xml:space="preserve"> </w:t>
      </w:r>
      <w:r w:rsidRPr="0076162F">
        <w:rPr>
          <w:rFonts w:ascii="Times New Roman" w:eastAsia="MS Gothic" w:hAnsi="MS Gothic" w:cs="Times New Roman"/>
        </w:rPr>
        <w:t>➢</w:t>
      </w:r>
      <w:r w:rsidRPr="0076162F">
        <w:rPr>
          <w:rFonts w:ascii="Times New Roman" w:hAnsi="Times New Roman" w:cs="Times New Roman"/>
        </w:rPr>
        <w:t xml:space="preserve"> rozbudowa i modernizacja systemów energetycznych dla zapewnienia bezpieczeństwa dostaw energii,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6162F">
        <w:rPr>
          <w:rFonts w:ascii="Times New Roman" w:eastAsia="MS Gothic" w:hAnsi="MS Gothic" w:cs="Times New Roman"/>
        </w:rPr>
        <w:t>➢</w:t>
      </w:r>
      <w:r w:rsidRPr="0076162F">
        <w:rPr>
          <w:rFonts w:ascii="Times New Roman" w:hAnsi="Times New Roman" w:cs="Times New Roman"/>
        </w:rPr>
        <w:t xml:space="preserve"> racjonalizację zużycia energii,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6162F">
        <w:rPr>
          <w:rFonts w:ascii="Times New Roman" w:eastAsia="MS Gothic" w:hAnsi="MS Gothic" w:cs="Times New Roman"/>
        </w:rPr>
        <w:t>➢</w:t>
      </w:r>
      <w:r w:rsidRPr="0076162F">
        <w:rPr>
          <w:rFonts w:ascii="Times New Roman" w:hAnsi="Times New Roman" w:cs="Times New Roman"/>
        </w:rPr>
        <w:t xml:space="preserve"> wykorzystanie odnawialnych źródeł energii.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6162F">
        <w:rPr>
          <w:rFonts w:ascii="Times New Roman" w:hAnsi="Times New Roman" w:cs="Times New Roman"/>
        </w:rPr>
        <w:t xml:space="preserve">Rozpatrywanymi w analizie kryteriami oceny powinny być odpowiednio: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6162F">
        <w:rPr>
          <w:rFonts w:ascii="Times New Roman" w:eastAsia="MS Gothic" w:hAnsi="MS Gothic" w:cs="Times New Roman"/>
        </w:rPr>
        <w:t>➢</w:t>
      </w:r>
      <w:r w:rsidRPr="0076162F">
        <w:rPr>
          <w:rFonts w:ascii="Times New Roman" w:hAnsi="Times New Roman" w:cs="Times New Roman"/>
        </w:rPr>
        <w:t xml:space="preserve"> dla systemu ciepłowniczego: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6162F">
        <w:rPr>
          <w:rFonts w:ascii="Times New Roman" w:hAnsi="Times New Roman" w:cs="Times New Roman"/>
        </w:rPr>
        <w:t xml:space="preserve">• zużycie ciepła,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6162F">
        <w:rPr>
          <w:rFonts w:ascii="Times New Roman" w:hAnsi="Times New Roman" w:cs="Times New Roman"/>
        </w:rPr>
        <w:t>• długość sieci,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6162F">
        <w:rPr>
          <w:rFonts w:ascii="Times New Roman" w:hAnsi="Times New Roman" w:cs="Times New Roman"/>
        </w:rPr>
        <w:t xml:space="preserve"> • ilość odbiorców,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6162F">
        <w:rPr>
          <w:rFonts w:ascii="Times New Roman" w:hAnsi="Times New Roman" w:cs="Times New Roman"/>
        </w:rPr>
        <w:t xml:space="preserve">• ilość zlikwidowanych palenisk domowych w związku z podłączeniem do sieci scentralizowanej,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6162F">
        <w:rPr>
          <w:rFonts w:ascii="Times New Roman" w:eastAsia="MS Gothic" w:hAnsi="MS Gothic" w:cs="Times New Roman"/>
        </w:rPr>
        <w:t>➢</w:t>
      </w:r>
      <w:r w:rsidRPr="0076162F">
        <w:rPr>
          <w:rFonts w:ascii="Times New Roman" w:hAnsi="Times New Roman" w:cs="Times New Roman"/>
        </w:rPr>
        <w:t xml:space="preserve"> dla systemu elektroenergetycznego: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6162F">
        <w:rPr>
          <w:rFonts w:ascii="Times New Roman" w:hAnsi="Times New Roman" w:cs="Times New Roman"/>
        </w:rPr>
        <w:t xml:space="preserve">• zużycie energii elektrycznej,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6162F">
        <w:rPr>
          <w:rFonts w:ascii="Times New Roman" w:hAnsi="Times New Roman" w:cs="Times New Roman"/>
        </w:rPr>
        <w:t xml:space="preserve">• długość sieci,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6162F">
        <w:rPr>
          <w:rFonts w:ascii="Times New Roman" w:hAnsi="Times New Roman" w:cs="Times New Roman"/>
        </w:rPr>
        <w:t xml:space="preserve">• ilość odbiorców,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6162F">
        <w:rPr>
          <w:rFonts w:ascii="Times New Roman" w:hAnsi="Times New Roman" w:cs="Times New Roman"/>
        </w:rPr>
        <w:t xml:space="preserve">• ilość nowych stacji transformatorowych 20/0,4 kV i linii zasilających,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6162F">
        <w:rPr>
          <w:rFonts w:ascii="Times New Roman" w:eastAsia="MS Gothic" w:hAnsi="MS Gothic" w:cs="Times New Roman"/>
        </w:rPr>
        <w:t>➢</w:t>
      </w:r>
      <w:r w:rsidRPr="0076162F">
        <w:rPr>
          <w:rFonts w:ascii="Times New Roman" w:hAnsi="Times New Roman" w:cs="Times New Roman"/>
        </w:rPr>
        <w:t xml:space="preserve"> dla systemu gazowniczego: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6162F">
        <w:rPr>
          <w:rFonts w:ascii="Times New Roman" w:hAnsi="Times New Roman" w:cs="Times New Roman"/>
        </w:rPr>
        <w:t xml:space="preserve"> • zużycie gazu,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6162F">
        <w:rPr>
          <w:rFonts w:ascii="Times New Roman" w:hAnsi="Times New Roman" w:cs="Times New Roman"/>
        </w:rPr>
        <w:t xml:space="preserve">• długość sieci,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6162F">
        <w:rPr>
          <w:rFonts w:ascii="Times New Roman" w:hAnsi="Times New Roman" w:cs="Times New Roman"/>
        </w:rPr>
        <w:t>• ilość odbiorców,</w:t>
      </w:r>
    </w:p>
    <w:p w:rsidR="00482137" w:rsidRPr="00482137" w:rsidRDefault="00482137" w:rsidP="0076162F">
      <w:pPr>
        <w:spacing w:line="360" w:lineRule="auto"/>
        <w:jc w:val="both"/>
        <w:rPr>
          <w:rFonts w:ascii="Times New Roman" w:hAnsi="Times New Roman" w:cs="Times New Roman"/>
        </w:rPr>
      </w:pPr>
      <w:r w:rsidRPr="00482137">
        <w:rPr>
          <w:rFonts w:ascii="Times New Roman" w:eastAsia="MS Gothic" w:hAnsi="MS Gothic" w:cs="Times New Roman"/>
        </w:rPr>
        <w:lastRenderedPageBreak/>
        <w:t>➢</w:t>
      </w:r>
      <w:r w:rsidRPr="00482137">
        <w:rPr>
          <w:rFonts w:ascii="Times New Roman" w:hAnsi="Times New Roman" w:cs="Times New Roman"/>
        </w:rPr>
        <w:t xml:space="preserve"> dla oddziaływania systemów energetycznych na środowisko naturalne w postaci emisji: </w:t>
      </w:r>
      <w:r w:rsidRPr="00482137">
        <w:rPr>
          <w:rFonts w:ascii="Times New Roman" w:hAnsi="Times New Roman" w:cs="Times New Roman"/>
        </w:rPr>
        <w:tab/>
      </w:r>
      <w:r w:rsidRPr="00482137">
        <w:rPr>
          <w:rFonts w:ascii="Times New Roman" w:hAnsi="Times New Roman" w:cs="Times New Roman"/>
        </w:rPr>
        <w:tab/>
        <w:t xml:space="preserve">• pyłu,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82137">
        <w:rPr>
          <w:rFonts w:ascii="Times New Roman" w:hAnsi="Times New Roman" w:cs="Times New Roman"/>
        </w:rPr>
        <w:t xml:space="preserve">• dwutlenku siarki,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82137">
        <w:rPr>
          <w:rFonts w:ascii="Times New Roman" w:hAnsi="Times New Roman" w:cs="Times New Roman"/>
        </w:rPr>
        <w:t xml:space="preserve">• tlenków azotu,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82137">
        <w:rPr>
          <w:rFonts w:ascii="Times New Roman" w:hAnsi="Times New Roman" w:cs="Times New Roman"/>
        </w:rPr>
        <w:t xml:space="preserve">• tlenku węgla,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82137">
        <w:rPr>
          <w:rFonts w:ascii="Times New Roman" w:hAnsi="Times New Roman" w:cs="Times New Roman"/>
        </w:rPr>
        <w:t xml:space="preserve">• dwutlenku węgla,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82137">
        <w:rPr>
          <w:rFonts w:ascii="Times New Roman" w:eastAsia="MS Gothic" w:hAnsi="MS Gothic" w:cs="Times New Roman"/>
        </w:rPr>
        <w:t>➢</w:t>
      </w:r>
      <w:r w:rsidRPr="00482137">
        <w:rPr>
          <w:rFonts w:ascii="Times New Roman" w:hAnsi="Times New Roman" w:cs="Times New Roman"/>
        </w:rPr>
        <w:t xml:space="preserve"> dla wykorzystania odnawialnych źródeł energii: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82137">
        <w:rPr>
          <w:rFonts w:ascii="Times New Roman" w:hAnsi="Times New Roman" w:cs="Times New Roman"/>
        </w:rPr>
        <w:t xml:space="preserve">• moc zainstalowana i sprzedaż energii z OZE,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82137">
        <w:rPr>
          <w:rFonts w:ascii="Times New Roman" w:hAnsi="Times New Roman" w:cs="Times New Roman"/>
        </w:rPr>
        <w:t xml:space="preserve">• ilość inwestycji wykorzystujących OZE.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82137">
        <w:rPr>
          <w:rFonts w:ascii="Times New Roman" w:hAnsi="Times New Roman" w:cs="Times New Roman"/>
        </w:rPr>
        <w:t xml:space="preserve">Analiza bezwzględnych wartości powyższych wskaźników daje wyłącznie obraz statystyczny wykonanych prac. Istotnym wydaje się być również analizowanie powyższych czynników w wartościach względnych (w stosunku do stanu poprzedniego lub do stanu oczekiwanego) dla zobrazowania rzeczywistego tempa rozwoju. Proponuje się wykonywanie corocznego raportu energetycznego analizującego skutki realizacji postanowień projektowanego dokumentu. Zgodnie z przyjętym przez Parlament Europejski pakietem klimatyczno – energetycznym należy zakładać, iż do roku 2020 zużycie energii i emisja CO2 zostanie zredukowana o 20%, natomiast udział energii ze źródeł odnawialnych wrośnie o 20%.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82137">
        <w:rPr>
          <w:rFonts w:ascii="Times New Roman" w:hAnsi="Times New Roman" w:cs="Times New Roman"/>
        </w:rPr>
        <w:t xml:space="preserve">Dodatkowo zaleca się prowadzenie monitoringu w zakresie realizacji zadań związanych z racjonalizacją zużycia energii w tym: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82137">
        <w:rPr>
          <w:rFonts w:ascii="Times New Roman" w:eastAsia="MS Gothic" w:hAnsi="MS Gothic" w:cs="Times New Roman"/>
        </w:rPr>
        <w:t>➢</w:t>
      </w:r>
      <w:r w:rsidRPr="00482137">
        <w:rPr>
          <w:rFonts w:ascii="Times New Roman" w:hAnsi="Times New Roman" w:cs="Times New Roman"/>
        </w:rPr>
        <w:t xml:space="preserve"> działania termomodernizacyjne,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82137">
        <w:rPr>
          <w:rFonts w:ascii="Times New Roman" w:eastAsia="MS Gothic" w:hAnsi="MS Gothic" w:cs="Times New Roman"/>
        </w:rPr>
        <w:t>➢</w:t>
      </w:r>
      <w:r w:rsidRPr="00482137">
        <w:rPr>
          <w:rFonts w:ascii="Times New Roman" w:hAnsi="Times New Roman" w:cs="Times New Roman"/>
        </w:rPr>
        <w:t xml:space="preserve"> inwestycje modernizacyjne,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82137">
        <w:rPr>
          <w:rFonts w:ascii="Times New Roman" w:eastAsia="MS Gothic" w:hAnsi="MS Gothic" w:cs="Times New Roman"/>
        </w:rPr>
        <w:t>➢</w:t>
      </w:r>
      <w:r w:rsidRPr="00482137">
        <w:rPr>
          <w:rFonts w:ascii="Times New Roman" w:hAnsi="Times New Roman" w:cs="Times New Roman"/>
        </w:rPr>
        <w:t xml:space="preserve"> zwiększenie sprawności wytwarzania i sprawności przesyłu,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82137">
        <w:rPr>
          <w:rFonts w:ascii="Times New Roman" w:eastAsia="MS Gothic" w:hAnsi="MS Gothic" w:cs="Times New Roman"/>
        </w:rPr>
        <w:t>➢</w:t>
      </w:r>
      <w:r w:rsidRPr="00482137">
        <w:rPr>
          <w:rFonts w:ascii="Times New Roman" w:hAnsi="Times New Roman" w:cs="Times New Roman"/>
        </w:rPr>
        <w:t xml:space="preserve"> oszczędne gospodarowanie energią elektryczną.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82137">
        <w:rPr>
          <w:rFonts w:ascii="Times New Roman" w:hAnsi="Times New Roman" w:cs="Times New Roman"/>
        </w:rPr>
        <w:t>Ten wskaźnik, bardzo istotny z punktu widzenia ochrony środowiska, należy monitorować poprzez kontrole opisów podjętych działań i ich realizacji.</w:t>
      </w:r>
    </w:p>
    <w:p w:rsidR="00482137" w:rsidRDefault="00482137" w:rsidP="0076162F">
      <w:pPr>
        <w:spacing w:line="360" w:lineRule="auto"/>
        <w:jc w:val="both"/>
        <w:rPr>
          <w:rFonts w:ascii="Times New Roman" w:hAnsi="Times New Roman" w:cs="Times New Roman"/>
          <w:b/>
        </w:rPr>
      </w:pPr>
      <w:r>
        <w:rPr>
          <w:rFonts w:ascii="Times New Roman" w:hAnsi="Times New Roman" w:cs="Times New Roman"/>
          <w:b/>
        </w:rPr>
        <w:t>10 Metody zastosowane przy sporządzaniu prognozy</w:t>
      </w:r>
    </w:p>
    <w:p w:rsidR="00482137" w:rsidRPr="00482137" w:rsidRDefault="00482137" w:rsidP="0076162F">
      <w:pPr>
        <w:spacing w:line="360" w:lineRule="auto"/>
        <w:jc w:val="both"/>
        <w:rPr>
          <w:rFonts w:ascii="Times New Roman" w:hAnsi="Times New Roman" w:cs="Times New Roman"/>
          <w:b/>
        </w:rPr>
      </w:pPr>
      <w:r w:rsidRPr="00482137">
        <w:rPr>
          <w:rFonts w:ascii="Times New Roman" w:hAnsi="Times New Roman" w:cs="Times New Roman"/>
        </w:rPr>
        <w:t>Prognoza została opracowana zgodnie z zaleceniami zawartymi w Ustawie z dnia 3 października 2008 r. o udostępnianiu informacji o środowisku i jego ochronie, udziale społeczeństwa w ochronie środowiska oraz o ocenach oddziaływania na środowisko.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82137">
        <w:rPr>
          <w:rFonts w:ascii="Times New Roman" w:hAnsi="Times New Roman" w:cs="Times New Roman"/>
        </w:rPr>
        <w:t xml:space="preserve"> Analiza i ocena przewidywanych oddziaływań została przeprowadzona w oparciu o: </w:t>
      </w:r>
      <w:r>
        <w:rPr>
          <w:rFonts w:ascii="Times New Roman" w:hAnsi="Times New Roman" w:cs="Times New Roman"/>
        </w:rPr>
        <w:tab/>
      </w:r>
      <w:r>
        <w:rPr>
          <w:rFonts w:ascii="Times New Roman" w:hAnsi="Times New Roman" w:cs="Times New Roman"/>
        </w:rPr>
        <w:tab/>
      </w:r>
      <w:r w:rsidRPr="00482137">
        <w:rPr>
          <w:rFonts w:ascii="Times New Roman" w:eastAsia="MS Gothic" w:hAnsi="MS Gothic" w:cs="Times New Roman"/>
        </w:rPr>
        <w:t>➢</w:t>
      </w:r>
      <w:r w:rsidRPr="00482137">
        <w:rPr>
          <w:rFonts w:ascii="Times New Roman" w:hAnsi="Times New Roman" w:cs="Times New Roman"/>
        </w:rPr>
        <w:t xml:space="preserve"> sprawdzenie zgodności głównych celów (założeń) z celami przyjętymi w dokumentach strategicznych oraz z celami przyjętymi w międzynarodowych, krajowych i regionalnych dokumentach środowiskowych;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82137">
        <w:rPr>
          <w:rFonts w:ascii="Times New Roman" w:eastAsia="MS Gothic" w:hAnsi="MS Gothic" w:cs="Times New Roman"/>
        </w:rPr>
        <w:t>➢</w:t>
      </w:r>
      <w:r w:rsidRPr="00482137">
        <w:rPr>
          <w:rFonts w:ascii="Times New Roman" w:hAnsi="Times New Roman" w:cs="Times New Roman"/>
        </w:rPr>
        <w:t xml:space="preserve"> identyfikację i ocenę skutków oddziaływania proponowanych kierunków działań (nowe inwestycje liniowe, kubaturowe);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lastRenderedPageBreak/>
        <w:tab/>
      </w:r>
      <w:r w:rsidRPr="00482137">
        <w:rPr>
          <w:rFonts w:ascii="Times New Roman" w:eastAsia="MS Gothic" w:hAnsi="MS Gothic" w:cs="Times New Roman"/>
        </w:rPr>
        <w:t>➢</w:t>
      </w:r>
      <w:r w:rsidRPr="00482137">
        <w:rPr>
          <w:rFonts w:ascii="Times New Roman" w:hAnsi="Times New Roman" w:cs="Times New Roman"/>
        </w:rPr>
        <w:t xml:space="preserve"> określenie negatywnych i niekorzystnych skutków oddziaływania oraz sposobu ich eliminacji bądź możliwości ich uniknięcia;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82137">
        <w:rPr>
          <w:rFonts w:ascii="Times New Roman" w:hAnsi="Times New Roman" w:cs="Times New Roman"/>
        </w:rPr>
        <w:t xml:space="preserve"> </w:t>
      </w:r>
      <w:r w:rsidRPr="00482137">
        <w:rPr>
          <w:rFonts w:ascii="Times New Roman" w:eastAsia="MS Gothic" w:hAnsi="MS Gothic" w:cs="Times New Roman"/>
        </w:rPr>
        <w:t>➢</w:t>
      </w:r>
      <w:r w:rsidRPr="00482137">
        <w:rPr>
          <w:rFonts w:ascii="Times New Roman" w:hAnsi="Times New Roman" w:cs="Times New Roman"/>
        </w:rPr>
        <w:t xml:space="preserve"> ocenie potencjalnych źródeł konfliktów.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82137">
        <w:rPr>
          <w:rFonts w:ascii="Times New Roman" w:hAnsi="Times New Roman" w:cs="Times New Roman"/>
        </w:rPr>
        <w:t>Przy wykonywaniu „Prognozy...” wykorzystano metody prognostyczne, które miały na celu zidentyfikować potencjalne i rzeczywiste zmiany, jakie mogą wystąpić w środowisku w związku z przewidywanymi w „Projekcie założeń do planu...” działaniami.</w:t>
      </w:r>
    </w:p>
    <w:p w:rsidR="00BD01FC" w:rsidRPr="00BD01FC" w:rsidRDefault="00482137" w:rsidP="00BD01FC">
      <w:pPr>
        <w:rPr>
          <w:rFonts w:ascii="Times New Roman" w:hAnsi="Times New Roman" w:cs="Times New Roman"/>
          <w:b/>
        </w:rPr>
      </w:pPr>
      <w:r>
        <w:rPr>
          <w:rFonts w:ascii="Times New Roman" w:hAnsi="Times New Roman" w:cs="Times New Roman"/>
          <w:b/>
        </w:rPr>
        <w:t>11</w:t>
      </w:r>
      <w:r w:rsidR="00BD01FC" w:rsidRPr="00BD01FC">
        <w:rPr>
          <w:rFonts w:ascii="Times New Roman" w:hAnsi="Times New Roman" w:cs="Times New Roman"/>
          <w:b/>
        </w:rPr>
        <w:t xml:space="preserve"> Streszczenie sporządzone w języku niespecjalistycznym </w:t>
      </w:r>
    </w:p>
    <w:p w:rsidR="00482137" w:rsidRDefault="00482137" w:rsidP="00F43DFA">
      <w:pPr>
        <w:spacing w:line="360" w:lineRule="auto"/>
        <w:jc w:val="both"/>
        <w:rPr>
          <w:rFonts w:ascii="Times New Roman" w:hAnsi="Times New Roman" w:cs="Times New Roman"/>
          <w:b/>
        </w:rPr>
      </w:pPr>
      <w:r w:rsidRPr="00482137">
        <w:rPr>
          <w:rFonts w:ascii="Times New Roman" w:hAnsi="Times New Roman" w:cs="Times New Roman"/>
        </w:rPr>
        <w:t xml:space="preserve">Prognoza oddziaływania na środowisko „Projektu założeń do planu zaopatrzenia w ciepło, energię elektryczną i paliwa gazowe dla gminy </w:t>
      </w:r>
      <w:r w:rsidR="00F43DFA">
        <w:rPr>
          <w:rFonts w:ascii="Times New Roman" w:hAnsi="Times New Roman" w:cs="Times New Roman"/>
        </w:rPr>
        <w:t>Wieliczki</w:t>
      </w:r>
      <w:r w:rsidRPr="00482137">
        <w:rPr>
          <w:rFonts w:ascii="Times New Roman" w:hAnsi="Times New Roman" w:cs="Times New Roman"/>
        </w:rPr>
        <w:t>” została przeprowadzona zgodnie z Ustawą z dnia 3 października 2008 r. o udostępnieniu informacji o środowisku i jego ochronie, udziale społeczeństwa w ochronie środowiska oraz o ocenach oddziaływa</w:t>
      </w:r>
      <w:r w:rsidR="00F43DFA">
        <w:rPr>
          <w:rFonts w:ascii="Times New Roman" w:hAnsi="Times New Roman" w:cs="Times New Roman"/>
        </w:rPr>
        <w:t>nia na środowisko (Dz. U. z 2024, poz. 1112</w:t>
      </w:r>
      <w:r w:rsidRPr="00482137">
        <w:rPr>
          <w:rFonts w:ascii="Times New Roman" w:hAnsi="Times New Roman" w:cs="Times New Roman"/>
        </w:rPr>
        <w:t xml:space="preserve">). „Projekt założeń … ” obejmuje: </w:t>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Pr="00482137">
        <w:rPr>
          <w:rFonts w:ascii="Times New Roman" w:eastAsia="MS Gothic" w:hAnsi="MS Gothic" w:cs="Times New Roman"/>
        </w:rPr>
        <w:t>➢</w:t>
      </w:r>
      <w:r w:rsidRPr="00482137">
        <w:rPr>
          <w:rFonts w:ascii="Times New Roman" w:hAnsi="Times New Roman" w:cs="Times New Roman"/>
        </w:rPr>
        <w:t xml:space="preserve"> ogólną charakterystykę gminy </w:t>
      </w:r>
      <w:r w:rsidR="00F43DFA">
        <w:rPr>
          <w:rFonts w:ascii="Times New Roman" w:hAnsi="Times New Roman" w:cs="Times New Roman"/>
        </w:rPr>
        <w:t>Wieliczki</w:t>
      </w:r>
      <w:r w:rsidRPr="00482137">
        <w:rPr>
          <w:rFonts w:ascii="Times New Roman" w:hAnsi="Times New Roman" w:cs="Times New Roman"/>
        </w:rPr>
        <w:t xml:space="preserve">, </w:t>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Pr="00482137">
        <w:rPr>
          <w:rFonts w:ascii="Times New Roman" w:eastAsia="MS Gothic" w:hAnsi="MS Gothic" w:cs="Times New Roman"/>
        </w:rPr>
        <w:t>➢</w:t>
      </w:r>
      <w:r w:rsidRPr="00482137">
        <w:rPr>
          <w:rFonts w:ascii="Times New Roman" w:hAnsi="Times New Roman" w:cs="Times New Roman"/>
        </w:rPr>
        <w:t xml:space="preserve"> ocenę aktualnego zapotrzebowania na ciepło, energię elektryczną i paliwa gazowe, </w:t>
      </w:r>
      <w:r w:rsidR="00F43DFA">
        <w:rPr>
          <w:rFonts w:ascii="Times New Roman" w:hAnsi="Times New Roman" w:cs="Times New Roman"/>
        </w:rPr>
        <w:tab/>
      </w:r>
      <w:r w:rsidR="00F43DFA">
        <w:rPr>
          <w:rFonts w:ascii="Times New Roman" w:hAnsi="Times New Roman" w:cs="Times New Roman"/>
        </w:rPr>
        <w:tab/>
      </w:r>
      <w:r w:rsidRPr="00482137">
        <w:rPr>
          <w:rFonts w:ascii="Times New Roman" w:eastAsia="MS Gothic" w:hAnsi="MS Gothic" w:cs="Times New Roman"/>
        </w:rPr>
        <w:t>➢</w:t>
      </w:r>
      <w:r w:rsidRPr="00482137">
        <w:rPr>
          <w:rFonts w:ascii="Times New Roman" w:hAnsi="Times New Roman" w:cs="Times New Roman"/>
        </w:rPr>
        <w:t xml:space="preserve"> przedsięwzięcia racjonalizujące zużycie ciepła, energii elektrycznej i paliw gazowych, </w:t>
      </w:r>
      <w:r w:rsidR="00F43DFA">
        <w:rPr>
          <w:rFonts w:ascii="Times New Roman" w:hAnsi="Times New Roman" w:cs="Times New Roman"/>
        </w:rPr>
        <w:tab/>
      </w:r>
      <w:r w:rsidRPr="00482137">
        <w:rPr>
          <w:rFonts w:ascii="Times New Roman" w:eastAsia="MS Gothic" w:hAnsi="MS Gothic" w:cs="Times New Roman"/>
        </w:rPr>
        <w:t>➢</w:t>
      </w:r>
      <w:r w:rsidRPr="00482137">
        <w:rPr>
          <w:rFonts w:ascii="Times New Roman" w:hAnsi="Times New Roman" w:cs="Times New Roman"/>
        </w:rPr>
        <w:t xml:space="preserve"> analizę możliwości wykorzystania lokalnych i odnawialnych źródeł energii, </w:t>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Pr="00482137">
        <w:rPr>
          <w:rFonts w:ascii="Times New Roman" w:eastAsia="MS Gothic" w:hAnsi="MS Gothic" w:cs="Times New Roman"/>
        </w:rPr>
        <w:t>➢</w:t>
      </w:r>
      <w:r w:rsidRPr="00482137">
        <w:rPr>
          <w:rFonts w:ascii="Times New Roman" w:hAnsi="Times New Roman" w:cs="Times New Roman"/>
        </w:rPr>
        <w:t xml:space="preserve"> prognozę zapotrzebowania na ciepło, energię elektryczną i paliwa gazowe do 2034r., </w:t>
      </w:r>
      <w:r w:rsidR="00F43DFA">
        <w:rPr>
          <w:rFonts w:ascii="Times New Roman" w:hAnsi="Times New Roman" w:cs="Times New Roman"/>
        </w:rPr>
        <w:tab/>
      </w:r>
      <w:r w:rsidRPr="00482137">
        <w:rPr>
          <w:rFonts w:ascii="Times New Roman" w:eastAsia="MS Gothic" w:hAnsi="MS Gothic" w:cs="Times New Roman"/>
        </w:rPr>
        <w:t>➢</w:t>
      </w:r>
      <w:r w:rsidRPr="00482137">
        <w:rPr>
          <w:rFonts w:ascii="Times New Roman" w:hAnsi="Times New Roman" w:cs="Times New Roman"/>
        </w:rPr>
        <w:t xml:space="preserve"> możliwości wykorzystania istniejących nadwyżek i lokalnych zasobów paliw i energii, z uwzględnieniem energii elektrycznej i ciepła wytwarzanych w odnawialnych źródłach energii,</w:t>
      </w:r>
      <w:r w:rsidR="00F43DFA">
        <w:rPr>
          <w:rFonts w:ascii="Times New Roman" w:hAnsi="Times New Roman" w:cs="Times New Roman"/>
        </w:rPr>
        <w:tab/>
      </w:r>
      <w:r w:rsidR="00F43DFA">
        <w:rPr>
          <w:rFonts w:ascii="Times New Roman" w:hAnsi="Times New Roman" w:cs="Times New Roman"/>
        </w:rPr>
        <w:tab/>
      </w:r>
      <w:r w:rsidRPr="00482137">
        <w:rPr>
          <w:rFonts w:ascii="Times New Roman" w:hAnsi="Times New Roman" w:cs="Times New Roman"/>
        </w:rPr>
        <w:t xml:space="preserve"> </w:t>
      </w:r>
      <w:r w:rsidRPr="00482137">
        <w:rPr>
          <w:rFonts w:ascii="Times New Roman" w:eastAsia="MS Gothic" w:hAnsi="MS Gothic" w:cs="Times New Roman"/>
        </w:rPr>
        <w:t>➢</w:t>
      </w:r>
      <w:r w:rsidRPr="00482137">
        <w:rPr>
          <w:rFonts w:ascii="Times New Roman" w:hAnsi="Times New Roman" w:cs="Times New Roman"/>
        </w:rPr>
        <w:t xml:space="preserve"> zakres współpracy z innymi gminami. </w:t>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Pr="00482137">
        <w:rPr>
          <w:rFonts w:ascii="Times New Roman" w:hAnsi="Times New Roman" w:cs="Times New Roman"/>
        </w:rPr>
        <w:t xml:space="preserve">Systemy energetyczne oceniono jako dobre i zapewniające dobry poziom bezpieczeństwa zaopatrzenia Gminy w energię elektryczną oraz paliwa gazowe. W zakresie rozwoju infrastruktury energetycznej i dla poprawy jakości życia mieszkańców poprzez ochronę środowiska naturalnego przewiduje się następujące działania ukierunkowane na: rozwój systemów energetycznych dla pokrycia zapotrzebowania istniejących i przyszłych odbiorców z terenu Gminy; </w:t>
      </w:r>
      <w:r w:rsidR="00F43DFA">
        <w:rPr>
          <w:rFonts w:ascii="Times New Roman" w:hAnsi="Times New Roman" w:cs="Times New Roman"/>
        </w:rPr>
        <w:tab/>
      </w:r>
      <w:r w:rsidR="00F43DFA">
        <w:rPr>
          <w:rFonts w:ascii="Times New Roman" w:hAnsi="Times New Roman" w:cs="Times New Roman"/>
        </w:rPr>
        <w:tab/>
        <w:t xml:space="preserve">                </w:t>
      </w:r>
      <w:r w:rsidRPr="00482137">
        <w:rPr>
          <w:rFonts w:ascii="Times New Roman" w:eastAsia="MS Gothic" w:hAnsi="MS Gothic" w:cs="Times New Roman"/>
        </w:rPr>
        <w:t>➢</w:t>
      </w:r>
      <w:r w:rsidRPr="00482137">
        <w:rPr>
          <w:rFonts w:ascii="Times New Roman" w:hAnsi="Times New Roman" w:cs="Times New Roman"/>
        </w:rPr>
        <w:t xml:space="preserve"> podniesienie poziomu bezpieczeństwa zasilania w energię dla odbiorców z terenu Gminy; </w:t>
      </w:r>
      <w:r w:rsidR="00F43DFA">
        <w:rPr>
          <w:rFonts w:ascii="Times New Roman" w:hAnsi="Times New Roman" w:cs="Times New Roman"/>
        </w:rPr>
        <w:tab/>
        <w:t xml:space="preserve">                 </w:t>
      </w:r>
      <w:r w:rsidRPr="00482137">
        <w:rPr>
          <w:rFonts w:ascii="Times New Roman" w:eastAsia="MS Gothic" w:hAnsi="MS Gothic" w:cs="Times New Roman"/>
        </w:rPr>
        <w:t>➢</w:t>
      </w:r>
      <w:r w:rsidRPr="00482137">
        <w:rPr>
          <w:rFonts w:ascii="Times New Roman" w:hAnsi="Times New Roman" w:cs="Times New Roman"/>
        </w:rPr>
        <w:t xml:space="preserve"> racjonalizację użytkowania energii (podniesieniu efektywności energetycznej), w tym:</w:t>
      </w:r>
      <w:r w:rsidR="00F43DFA">
        <w:rPr>
          <w:rFonts w:ascii="Times New Roman" w:hAnsi="Times New Roman" w:cs="Times New Roman"/>
        </w:rPr>
        <w:tab/>
      </w:r>
      <w:r w:rsidR="00F43DFA">
        <w:rPr>
          <w:rFonts w:ascii="Times New Roman" w:hAnsi="Times New Roman" w:cs="Times New Roman"/>
        </w:rPr>
        <w:tab/>
      </w:r>
      <w:r w:rsidRPr="00482137">
        <w:rPr>
          <w:rFonts w:ascii="Times New Roman" w:hAnsi="Times New Roman" w:cs="Times New Roman"/>
        </w:rPr>
        <w:t xml:space="preserve"> • inwestycje modernizacyjne, </w:t>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Pr="00482137">
        <w:rPr>
          <w:rFonts w:ascii="Times New Roman" w:hAnsi="Times New Roman" w:cs="Times New Roman"/>
        </w:rPr>
        <w:t xml:space="preserve">• zwiększenie sprawności wytwarzania i sprawności przesyłu, </w:t>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Pr="00482137">
        <w:rPr>
          <w:rFonts w:ascii="Times New Roman" w:hAnsi="Times New Roman" w:cs="Times New Roman"/>
        </w:rPr>
        <w:t xml:space="preserve">• oszczędne gospodarowanie energią elektryczną. </w:t>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Pr="00482137">
        <w:rPr>
          <w:rFonts w:ascii="Times New Roman" w:eastAsia="MS Gothic" w:hAnsi="MS Gothic" w:cs="Times New Roman"/>
        </w:rPr>
        <w:t>➢</w:t>
      </w:r>
      <w:r w:rsidRPr="00482137">
        <w:rPr>
          <w:rFonts w:ascii="Times New Roman" w:hAnsi="Times New Roman" w:cs="Times New Roman"/>
        </w:rPr>
        <w:t xml:space="preserve"> Wykorzystanie odnawialnych źródeł energii. Wśród przedsięwzięć zaplanowanych w ramach „Projektu założeń do planu zaopatrzenia w ciepło, energię elektryczną i paliwa gazowe dla gminy </w:t>
      </w:r>
      <w:r w:rsidR="00F43DFA">
        <w:rPr>
          <w:rFonts w:ascii="Times New Roman" w:hAnsi="Times New Roman" w:cs="Times New Roman"/>
        </w:rPr>
        <w:t>Wieliczki</w:t>
      </w:r>
      <w:r w:rsidRPr="00482137">
        <w:rPr>
          <w:rFonts w:ascii="Times New Roman" w:hAnsi="Times New Roman" w:cs="Times New Roman"/>
        </w:rPr>
        <w:t>”, brak</w:t>
      </w:r>
      <w:r w:rsidR="00F43DFA">
        <w:rPr>
          <w:rFonts w:ascii="Times New Roman" w:hAnsi="Times New Roman" w:cs="Times New Roman"/>
        </w:rPr>
        <w:t xml:space="preserve"> </w:t>
      </w:r>
      <w:r w:rsidRPr="00482137">
        <w:rPr>
          <w:rFonts w:ascii="Times New Roman" w:hAnsi="Times New Roman" w:cs="Times New Roman"/>
        </w:rPr>
        <w:t xml:space="preserve">inwestycji, które mogłyby znacznie negatywnie oddziaływać na środowisko zarówno na etapie ich realizacji, jak i eksploatacji. </w:t>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lastRenderedPageBreak/>
        <w:tab/>
      </w:r>
      <w:r w:rsidRPr="00482137">
        <w:rPr>
          <w:rFonts w:ascii="Times New Roman" w:hAnsi="Times New Roman" w:cs="Times New Roman"/>
        </w:rPr>
        <w:t xml:space="preserve">Ponadto realizacja żadnego z proponowanych działań nie pociągnie za sobą znaczącego transgranicznego oddziaływania na środowisko. </w:t>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00F43DFA">
        <w:rPr>
          <w:rFonts w:ascii="Times New Roman" w:hAnsi="Times New Roman" w:cs="Times New Roman"/>
        </w:rPr>
        <w:tab/>
      </w:r>
      <w:r w:rsidRPr="00482137">
        <w:rPr>
          <w:rFonts w:ascii="Times New Roman" w:hAnsi="Times New Roman" w:cs="Times New Roman"/>
        </w:rPr>
        <w:t>W wyniku analizy poszczególnych inwestycji stwierdzono, że nie wpływają one znacząco negatywnie na: obszary Natura 2000, różnorodność biologiczną, zdrowie i życie ludzi, rośliny, zwierzęta i wodę, nie powodują zmian klimatycznych, wzrostu zanieczyszczenia powietrza. Przeprowadzona analiza i ocena wszystkich założonych kierunków działań w „Projekcie założeń do planu zaopatrzenia w ciepło, energię elektryczną i paliwa gazowe” pozwala na stwierdzenie, że realizacja zakładanych w w/w dokumencie zadań spowoduje poprawę jakości środowiska, zachowanie różnorodności biologicznej oraz dziedzictwa przyrodniczo - kulturowego, a sam „Projekt założeń do planu…” jest zgodny z zasadą zrównoważonego rozwoju.</w:t>
      </w:r>
    </w:p>
    <w:p w:rsidR="00E22245" w:rsidRPr="00B17057" w:rsidRDefault="00E22245">
      <w:pPr>
        <w:jc w:val="both"/>
        <w:rPr>
          <w:rFonts w:ascii="Times New Roman" w:hAnsi="Times New Roman" w:cs="Times New Roman"/>
        </w:rPr>
      </w:pPr>
    </w:p>
    <w:sectPr w:rsidR="00E22245" w:rsidRPr="00B17057" w:rsidSect="00F3230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3994" w:rsidRDefault="00AE3994" w:rsidP="00E81586">
      <w:pPr>
        <w:spacing w:after="0" w:line="240" w:lineRule="auto"/>
      </w:pPr>
      <w:r>
        <w:separator/>
      </w:r>
    </w:p>
  </w:endnote>
  <w:endnote w:type="continuationSeparator" w:id="1">
    <w:p w:rsidR="00AE3994" w:rsidRDefault="00AE3994" w:rsidP="00E815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533623"/>
      <w:docPartObj>
        <w:docPartGallery w:val="Page Numbers (Bottom of Page)"/>
        <w:docPartUnique/>
      </w:docPartObj>
    </w:sdtPr>
    <w:sdtContent>
      <w:p w:rsidR="00395058" w:rsidRDefault="00BB00AE">
        <w:pPr>
          <w:pStyle w:val="Stopka"/>
          <w:jc w:val="right"/>
        </w:pPr>
        <w:fldSimple w:instr=" PAGE   \* MERGEFORMAT ">
          <w:r w:rsidR="009C5A4F">
            <w:rPr>
              <w:noProof/>
            </w:rPr>
            <w:t>2</w:t>
          </w:r>
        </w:fldSimple>
      </w:p>
    </w:sdtContent>
  </w:sdt>
  <w:p w:rsidR="00395058" w:rsidRDefault="0039505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3994" w:rsidRDefault="00AE3994" w:rsidP="00E81586">
      <w:pPr>
        <w:spacing w:after="0" w:line="240" w:lineRule="auto"/>
      </w:pPr>
      <w:r>
        <w:separator/>
      </w:r>
    </w:p>
  </w:footnote>
  <w:footnote w:type="continuationSeparator" w:id="1">
    <w:p w:rsidR="00AE3994" w:rsidRDefault="00AE3994" w:rsidP="00E815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cs="Times New Roman"/>
        <w:b/>
        <w:sz w:val="16"/>
        <w:szCs w:val="16"/>
      </w:rPr>
      <w:alias w:val="Tytuł"/>
      <w:id w:val="77738743"/>
      <w:placeholder>
        <w:docPart w:val="612807C666274043BA528633053AB2F6"/>
      </w:placeholder>
      <w:dataBinding w:prefixMappings="xmlns:ns0='http://schemas.openxmlformats.org/package/2006/metadata/core-properties' xmlns:ns1='http://purl.org/dc/elements/1.1/'" w:xpath="/ns0:coreProperties[1]/ns1:title[1]" w:storeItemID="{6C3C8BC8-F283-45AE-878A-BAB7291924A1}"/>
      <w:text/>
    </w:sdtPr>
    <w:sdtContent>
      <w:p w:rsidR="00395058" w:rsidRDefault="00395058">
        <w:pPr>
          <w:pStyle w:val="Nagwek"/>
          <w:pBdr>
            <w:bottom w:val="thickThinSmallGap" w:sz="24" w:space="1" w:color="622423" w:themeColor="accent2" w:themeShade="7F"/>
          </w:pBdr>
          <w:jc w:val="center"/>
          <w:rPr>
            <w:rFonts w:asciiTheme="majorHAnsi" w:eastAsiaTheme="majorEastAsia" w:hAnsiTheme="majorHAnsi" w:cstheme="majorBidi"/>
            <w:sz w:val="32"/>
            <w:szCs w:val="32"/>
          </w:rPr>
        </w:pPr>
        <w:r w:rsidRPr="00305FA6">
          <w:rPr>
            <w:rFonts w:ascii="Times New Roman" w:eastAsiaTheme="majorEastAsia" w:hAnsi="Times New Roman" w:cs="Times New Roman"/>
            <w:b/>
            <w:sz w:val="16"/>
            <w:szCs w:val="16"/>
          </w:rPr>
          <w:t xml:space="preserve">Prognoza Oddziaływania na środowisko </w:t>
        </w:r>
        <w:r>
          <w:rPr>
            <w:rFonts w:ascii="Times New Roman" w:eastAsiaTheme="majorEastAsia" w:hAnsi="Times New Roman" w:cs="Times New Roman"/>
            <w:b/>
            <w:sz w:val="16"/>
            <w:szCs w:val="16"/>
          </w:rPr>
          <w:t>projekt założeń do planu zaopatrzenia w ciepło, energię elektryczną i paliwa gazowe dla Gminy Wieliczki na lata 2025-2035</w:t>
        </w:r>
        <w:r w:rsidRPr="00305FA6">
          <w:rPr>
            <w:rFonts w:ascii="Times New Roman" w:eastAsiaTheme="majorEastAsia" w:hAnsi="Times New Roman" w:cs="Times New Roman"/>
            <w:b/>
            <w:sz w:val="16"/>
            <w:szCs w:val="16"/>
          </w:rPr>
          <w:t xml:space="preserve">                                                                                 </w:t>
        </w:r>
        <w:r>
          <w:rPr>
            <w:rFonts w:ascii="Times New Roman" w:eastAsiaTheme="majorEastAsia" w:hAnsi="Times New Roman" w:cs="Times New Roman"/>
            <w:b/>
            <w:sz w:val="16"/>
            <w:szCs w:val="16"/>
          </w:rPr>
          <w:t xml:space="preserve">   </w:t>
        </w:r>
      </w:p>
    </w:sdtContent>
  </w:sdt>
  <w:p w:rsidR="00395058" w:rsidRDefault="00395058">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cs="Times New Roman"/>
        <w:b/>
        <w:sz w:val="16"/>
        <w:szCs w:val="16"/>
      </w:rPr>
      <w:alias w:val="Tytuł"/>
      <w:id w:val="87533583"/>
      <w:dataBinding w:prefixMappings="xmlns:ns0='http://schemas.openxmlformats.org/package/2006/metadata/core-properties' xmlns:ns1='http://purl.org/dc/elements/1.1/'" w:xpath="/ns0:coreProperties[1]/ns1:title[1]" w:storeItemID="{6C3C8BC8-F283-45AE-878A-BAB7291924A1}"/>
      <w:text/>
    </w:sdtPr>
    <w:sdtContent>
      <w:p w:rsidR="00395058" w:rsidRDefault="00395058">
        <w:pPr>
          <w:pStyle w:val="Nagwek"/>
          <w:pBdr>
            <w:bottom w:val="thickThinSmallGap" w:sz="24" w:space="1" w:color="622423" w:themeColor="accent2" w:themeShade="7F"/>
          </w:pBdr>
          <w:jc w:val="center"/>
          <w:rPr>
            <w:rFonts w:asciiTheme="majorHAnsi" w:eastAsiaTheme="majorEastAsia" w:hAnsiTheme="majorHAnsi" w:cstheme="majorBidi"/>
            <w:sz w:val="32"/>
            <w:szCs w:val="32"/>
          </w:rPr>
        </w:pPr>
        <w:r>
          <w:rPr>
            <w:rFonts w:ascii="Times New Roman" w:eastAsiaTheme="majorEastAsia" w:hAnsi="Times New Roman" w:cs="Times New Roman"/>
            <w:b/>
            <w:sz w:val="16"/>
            <w:szCs w:val="16"/>
          </w:rPr>
          <w:t xml:space="preserve">Prognoza Oddziaływania na środowisko projekt założeń do planu zaopatrzenia w ciepło, energię elektryczną i paliwa gazowe dla Gminy Wieliczki na lata 2025-2035                                                                                    </w:t>
        </w:r>
      </w:p>
    </w:sdtContent>
  </w:sdt>
  <w:p w:rsidR="00395058" w:rsidRDefault="00395058">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D5194"/>
    <w:multiLevelType w:val="hybridMultilevel"/>
    <w:tmpl w:val="A36600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6A81703"/>
    <w:multiLevelType w:val="hybridMultilevel"/>
    <w:tmpl w:val="08FABA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DB162FE"/>
    <w:multiLevelType w:val="multilevel"/>
    <w:tmpl w:val="D95E7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1D183F"/>
    <w:multiLevelType w:val="hybridMultilevel"/>
    <w:tmpl w:val="DB829C14"/>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4">
    <w:nsid w:val="145659C7"/>
    <w:multiLevelType w:val="hybridMultilevel"/>
    <w:tmpl w:val="E5DCA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7774692"/>
    <w:multiLevelType w:val="hybridMultilevel"/>
    <w:tmpl w:val="1E24A526"/>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6">
    <w:nsid w:val="2BB61A2C"/>
    <w:multiLevelType w:val="hybridMultilevel"/>
    <w:tmpl w:val="5CDE02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442873A5"/>
    <w:multiLevelType w:val="hybridMultilevel"/>
    <w:tmpl w:val="BBA8D2D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
    <w:nsid w:val="45564385"/>
    <w:multiLevelType w:val="hybridMultilevel"/>
    <w:tmpl w:val="16C4A61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
    <w:nsid w:val="485D587B"/>
    <w:multiLevelType w:val="hybridMultilevel"/>
    <w:tmpl w:val="6914C68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4C867AD0"/>
    <w:multiLevelType w:val="hybridMultilevel"/>
    <w:tmpl w:val="93D83C9C"/>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598F042E"/>
    <w:multiLevelType w:val="hybridMultilevel"/>
    <w:tmpl w:val="FAE496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59AF4DB8"/>
    <w:multiLevelType w:val="hybridMultilevel"/>
    <w:tmpl w:val="75D4C8FA"/>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13">
    <w:nsid w:val="65467889"/>
    <w:multiLevelType w:val="hybridMultilevel"/>
    <w:tmpl w:val="E9D892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66407ED9"/>
    <w:multiLevelType w:val="hybridMultilevel"/>
    <w:tmpl w:val="47FE39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6E336ECC"/>
    <w:multiLevelType w:val="hybridMultilevel"/>
    <w:tmpl w:val="CD9C6B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793C3EA4"/>
    <w:multiLevelType w:val="hybridMultilevel"/>
    <w:tmpl w:val="BFDCE7E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7EEF761A"/>
    <w:multiLevelType w:val="hybridMultilevel"/>
    <w:tmpl w:val="2CE48BDA"/>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18">
    <w:nsid w:val="7FE251C4"/>
    <w:multiLevelType w:val="hybridMultilevel"/>
    <w:tmpl w:val="137A9C2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18"/>
  </w:num>
  <w:num w:numId="4">
    <w:abstractNumId w:val="10"/>
  </w:num>
  <w:num w:numId="5">
    <w:abstractNumId w:val="4"/>
  </w:num>
  <w:num w:numId="6">
    <w:abstractNumId w:val="14"/>
  </w:num>
  <w:num w:numId="7">
    <w:abstractNumId w:val="7"/>
  </w:num>
  <w:num w:numId="8">
    <w:abstractNumId w:val="3"/>
  </w:num>
  <w:num w:numId="9">
    <w:abstractNumId w:val="11"/>
  </w:num>
  <w:num w:numId="10">
    <w:abstractNumId w:val="6"/>
  </w:num>
  <w:num w:numId="11">
    <w:abstractNumId w:val="12"/>
  </w:num>
  <w:num w:numId="12">
    <w:abstractNumId w:val="8"/>
  </w:num>
  <w:num w:numId="13">
    <w:abstractNumId w:val="1"/>
  </w:num>
  <w:num w:numId="14">
    <w:abstractNumId w:val="17"/>
  </w:num>
  <w:num w:numId="15">
    <w:abstractNumId w:val="15"/>
  </w:num>
  <w:num w:numId="16">
    <w:abstractNumId w:val="0"/>
  </w:num>
  <w:num w:numId="17">
    <w:abstractNumId w:val="5"/>
  </w:num>
  <w:num w:numId="18">
    <w:abstractNumId w:val="13"/>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C31A09"/>
    <w:rsid w:val="00051702"/>
    <w:rsid w:val="00055BED"/>
    <w:rsid w:val="00056FC3"/>
    <w:rsid w:val="00067D3A"/>
    <w:rsid w:val="00073D44"/>
    <w:rsid w:val="00077AA9"/>
    <w:rsid w:val="00083C70"/>
    <w:rsid w:val="00084306"/>
    <w:rsid w:val="000D3AAB"/>
    <w:rsid w:val="000D4D9E"/>
    <w:rsid w:val="000D644E"/>
    <w:rsid w:val="000E0606"/>
    <w:rsid w:val="000E6F18"/>
    <w:rsid w:val="00103AE6"/>
    <w:rsid w:val="00107BA6"/>
    <w:rsid w:val="0011067D"/>
    <w:rsid w:val="00145DD6"/>
    <w:rsid w:val="001A1682"/>
    <w:rsid w:val="001A7CDA"/>
    <w:rsid w:val="001B4BCA"/>
    <w:rsid w:val="001C2CFE"/>
    <w:rsid w:val="001C6509"/>
    <w:rsid w:val="001D2489"/>
    <w:rsid w:val="001E4D50"/>
    <w:rsid w:val="00201C64"/>
    <w:rsid w:val="00213537"/>
    <w:rsid w:val="0021568E"/>
    <w:rsid w:val="0024393C"/>
    <w:rsid w:val="002521A6"/>
    <w:rsid w:val="00252782"/>
    <w:rsid w:val="002538BC"/>
    <w:rsid w:val="00262DA6"/>
    <w:rsid w:val="00286F90"/>
    <w:rsid w:val="002878A1"/>
    <w:rsid w:val="002C568D"/>
    <w:rsid w:val="002D7F03"/>
    <w:rsid w:val="002E7BC4"/>
    <w:rsid w:val="002F524D"/>
    <w:rsid w:val="00305FA6"/>
    <w:rsid w:val="00307D65"/>
    <w:rsid w:val="00394D18"/>
    <w:rsid w:val="00395058"/>
    <w:rsid w:val="003A28E9"/>
    <w:rsid w:val="003C432B"/>
    <w:rsid w:val="003E3B96"/>
    <w:rsid w:val="003E4189"/>
    <w:rsid w:val="003E5037"/>
    <w:rsid w:val="003E5790"/>
    <w:rsid w:val="003E7257"/>
    <w:rsid w:val="003F3D20"/>
    <w:rsid w:val="003F5D58"/>
    <w:rsid w:val="00401B3D"/>
    <w:rsid w:val="0045066A"/>
    <w:rsid w:val="00451C85"/>
    <w:rsid w:val="0045397D"/>
    <w:rsid w:val="004542C2"/>
    <w:rsid w:val="00460CB4"/>
    <w:rsid w:val="00464470"/>
    <w:rsid w:val="00482137"/>
    <w:rsid w:val="00497BF9"/>
    <w:rsid w:val="004A3638"/>
    <w:rsid w:val="004B3A1A"/>
    <w:rsid w:val="004C759F"/>
    <w:rsid w:val="004F4C4E"/>
    <w:rsid w:val="00562407"/>
    <w:rsid w:val="00595D84"/>
    <w:rsid w:val="005C407D"/>
    <w:rsid w:val="005C4E5F"/>
    <w:rsid w:val="005D0F34"/>
    <w:rsid w:val="005E1AED"/>
    <w:rsid w:val="005F7CFE"/>
    <w:rsid w:val="0060686E"/>
    <w:rsid w:val="00614223"/>
    <w:rsid w:val="00617BAA"/>
    <w:rsid w:val="006657B6"/>
    <w:rsid w:val="00685368"/>
    <w:rsid w:val="00687C82"/>
    <w:rsid w:val="006A0B0B"/>
    <w:rsid w:val="006D7ABD"/>
    <w:rsid w:val="00722B55"/>
    <w:rsid w:val="0072727B"/>
    <w:rsid w:val="0074155D"/>
    <w:rsid w:val="007428D4"/>
    <w:rsid w:val="0076162F"/>
    <w:rsid w:val="00774AF3"/>
    <w:rsid w:val="00774DA9"/>
    <w:rsid w:val="00776AC1"/>
    <w:rsid w:val="00782F83"/>
    <w:rsid w:val="00783104"/>
    <w:rsid w:val="007A0795"/>
    <w:rsid w:val="007A2D7A"/>
    <w:rsid w:val="007B0953"/>
    <w:rsid w:val="007B3395"/>
    <w:rsid w:val="007C6D9A"/>
    <w:rsid w:val="00811442"/>
    <w:rsid w:val="0081164B"/>
    <w:rsid w:val="00816B73"/>
    <w:rsid w:val="00830A04"/>
    <w:rsid w:val="00837CAD"/>
    <w:rsid w:val="008767EF"/>
    <w:rsid w:val="00882E36"/>
    <w:rsid w:val="00887B85"/>
    <w:rsid w:val="008A5B9C"/>
    <w:rsid w:val="008B3951"/>
    <w:rsid w:val="008C0D02"/>
    <w:rsid w:val="008C4283"/>
    <w:rsid w:val="008D0121"/>
    <w:rsid w:val="008E147C"/>
    <w:rsid w:val="008F02DE"/>
    <w:rsid w:val="009437EF"/>
    <w:rsid w:val="00946489"/>
    <w:rsid w:val="009477A8"/>
    <w:rsid w:val="00985EEE"/>
    <w:rsid w:val="009955AE"/>
    <w:rsid w:val="009B4BFB"/>
    <w:rsid w:val="009B54F7"/>
    <w:rsid w:val="009C5A4F"/>
    <w:rsid w:val="009E4D19"/>
    <w:rsid w:val="009F7731"/>
    <w:rsid w:val="00A062C9"/>
    <w:rsid w:val="00A331B8"/>
    <w:rsid w:val="00A557A3"/>
    <w:rsid w:val="00A63438"/>
    <w:rsid w:val="00A654E5"/>
    <w:rsid w:val="00A71C58"/>
    <w:rsid w:val="00AB4467"/>
    <w:rsid w:val="00AE3994"/>
    <w:rsid w:val="00AF1621"/>
    <w:rsid w:val="00B11320"/>
    <w:rsid w:val="00B17057"/>
    <w:rsid w:val="00B43CD6"/>
    <w:rsid w:val="00B4654B"/>
    <w:rsid w:val="00B5128E"/>
    <w:rsid w:val="00BA2F3B"/>
    <w:rsid w:val="00BB00AE"/>
    <w:rsid w:val="00BB2792"/>
    <w:rsid w:val="00BB7CAE"/>
    <w:rsid w:val="00BC2100"/>
    <w:rsid w:val="00BC2134"/>
    <w:rsid w:val="00BC2F07"/>
    <w:rsid w:val="00BD01FC"/>
    <w:rsid w:val="00BE6F69"/>
    <w:rsid w:val="00C31A09"/>
    <w:rsid w:val="00C336A9"/>
    <w:rsid w:val="00C4091E"/>
    <w:rsid w:val="00C50BE7"/>
    <w:rsid w:val="00C67F7C"/>
    <w:rsid w:val="00C77E92"/>
    <w:rsid w:val="00C94B91"/>
    <w:rsid w:val="00C969A9"/>
    <w:rsid w:val="00CA429B"/>
    <w:rsid w:val="00CA72AA"/>
    <w:rsid w:val="00CB431A"/>
    <w:rsid w:val="00CC5BCD"/>
    <w:rsid w:val="00CC5F0F"/>
    <w:rsid w:val="00CC74FE"/>
    <w:rsid w:val="00CE5A75"/>
    <w:rsid w:val="00D12D8A"/>
    <w:rsid w:val="00D21B24"/>
    <w:rsid w:val="00D429FE"/>
    <w:rsid w:val="00D4772B"/>
    <w:rsid w:val="00D80F84"/>
    <w:rsid w:val="00D94D4F"/>
    <w:rsid w:val="00DA487A"/>
    <w:rsid w:val="00DB2629"/>
    <w:rsid w:val="00DC44B4"/>
    <w:rsid w:val="00E04EAD"/>
    <w:rsid w:val="00E22245"/>
    <w:rsid w:val="00E23C06"/>
    <w:rsid w:val="00E31589"/>
    <w:rsid w:val="00E340B4"/>
    <w:rsid w:val="00E76052"/>
    <w:rsid w:val="00E81586"/>
    <w:rsid w:val="00EC3CB4"/>
    <w:rsid w:val="00ED1300"/>
    <w:rsid w:val="00ED19EB"/>
    <w:rsid w:val="00EF166F"/>
    <w:rsid w:val="00F14A00"/>
    <w:rsid w:val="00F231AC"/>
    <w:rsid w:val="00F27568"/>
    <w:rsid w:val="00F32304"/>
    <w:rsid w:val="00F32381"/>
    <w:rsid w:val="00F33ABA"/>
    <w:rsid w:val="00F43DFA"/>
    <w:rsid w:val="00F541FD"/>
    <w:rsid w:val="00F67D28"/>
    <w:rsid w:val="00FA78B2"/>
    <w:rsid w:val="00FB6E6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13537"/>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80F84"/>
    <w:pPr>
      <w:ind w:left="720"/>
      <w:contextualSpacing/>
    </w:pPr>
  </w:style>
  <w:style w:type="table" w:styleId="Tabela-Siatka">
    <w:name w:val="Table Grid"/>
    <w:basedOn w:val="Standardowy"/>
    <w:uiPriority w:val="59"/>
    <w:rsid w:val="000517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E8158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81586"/>
    <w:rPr>
      <w:sz w:val="20"/>
      <w:szCs w:val="20"/>
    </w:rPr>
  </w:style>
  <w:style w:type="character" w:styleId="Odwoanieprzypisukocowego">
    <w:name w:val="endnote reference"/>
    <w:basedOn w:val="Domylnaczcionkaakapitu"/>
    <w:uiPriority w:val="99"/>
    <w:semiHidden/>
    <w:unhideWhenUsed/>
    <w:rsid w:val="00E81586"/>
    <w:rPr>
      <w:vertAlign w:val="superscript"/>
    </w:rPr>
  </w:style>
  <w:style w:type="paragraph" w:styleId="Tekstdymka">
    <w:name w:val="Balloon Text"/>
    <w:basedOn w:val="Normalny"/>
    <w:link w:val="TekstdymkaZnak"/>
    <w:uiPriority w:val="99"/>
    <w:semiHidden/>
    <w:unhideWhenUsed/>
    <w:rsid w:val="00B4654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4654B"/>
    <w:rPr>
      <w:rFonts w:ascii="Tahoma" w:hAnsi="Tahoma" w:cs="Tahoma"/>
      <w:sz w:val="16"/>
      <w:szCs w:val="16"/>
    </w:rPr>
  </w:style>
  <w:style w:type="paragraph" w:styleId="Nagwek">
    <w:name w:val="header"/>
    <w:basedOn w:val="Normalny"/>
    <w:link w:val="NagwekZnak"/>
    <w:uiPriority w:val="99"/>
    <w:unhideWhenUsed/>
    <w:rsid w:val="00305FA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05FA6"/>
  </w:style>
  <w:style w:type="paragraph" w:styleId="Stopka">
    <w:name w:val="footer"/>
    <w:basedOn w:val="Normalny"/>
    <w:link w:val="StopkaZnak"/>
    <w:uiPriority w:val="99"/>
    <w:unhideWhenUsed/>
    <w:rsid w:val="00305FA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05FA6"/>
  </w:style>
  <w:style w:type="character" w:styleId="Pogrubienie">
    <w:name w:val="Strong"/>
    <w:basedOn w:val="Domylnaczcionkaakapitu"/>
    <w:uiPriority w:val="22"/>
    <w:qFormat/>
    <w:rsid w:val="00B17057"/>
    <w:rPr>
      <w:b/>
      <w:bCs/>
    </w:rPr>
  </w:style>
  <w:style w:type="character" w:styleId="Hipercze">
    <w:name w:val="Hyperlink"/>
    <w:basedOn w:val="Domylnaczcionkaakapitu"/>
    <w:uiPriority w:val="99"/>
    <w:unhideWhenUsed/>
    <w:rsid w:val="00B17057"/>
    <w:rPr>
      <w:color w:val="0000FF" w:themeColor="hyperlink"/>
      <w:u w:val="single"/>
    </w:rPr>
  </w:style>
  <w:style w:type="character" w:customStyle="1" w:styleId="uv3um">
    <w:name w:val="uv3um"/>
    <w:basedOn w:val="Domylnaczcionkaakapitu"/>
    <w:rsid w:val="00816B73"/>
  </w:style>
</w:styles>
</file>

<file path=word/webSettings.xml><?xml version="1.0" encoding="utf-8"?>
<w:webSettings xmlns:r="http://schemas.openxmlformats.org/officeDocument/2006/relationships" xmlns:w="http://schemas.openxmlformats.org/wordprocessingml/2006/main">
  <w:divs>
    <w:div w:id="361130163">
      <w:bodyDiv w:val="1"/>
      <w:marLeft w:val="0"/>
      <w:marRight w:val="0"/>
      <w:marTop w:val="0"/>
      <w:marBottom w:val="0"/>
      <w:divBdr>
        <w:top w:val="none" w:sz="0" w:space="0" w:color="auto"/>
        <w:left w:val="none" w:sz="0" w:space="0" w:color="auto"/>
        <w:bottom w:val="none" w:sz="0" w:space="0" w:color="auto"/>
        <w:right w:val="none" w:sz="0" w:space="0" w:color="auto"/>
      </w:divBdr>
    </w:div>
    <w:div w:id="450512529">
      <w:bodyDiv w:val="1"/>
      <w:marLeft w:val="0"/>
      <w:marRight w:val="0"/>
      <w:marTop w:val="0"/>
      <w:marBottom w:val="0"/>
      <w:divBdr>
        <w:top w:val="none" w:sz="0" w:space="0" w:color="auto"/>
        <w:left w:val="none" w:sz="0" w:space="0" w:color="auto"/>
        <w:bottom w:val="none" w:sz="0" w:space="0" w:color="auto"/>
        <w:right w:val="none" w:sz="0" w:space="0" w:color="auto"/>
      </w:divBdr>
      <w:divsChild>
        <w:div w:id="186455275">
          <w:marLeft w:val="0"/>
          <w:marRight w:val="0"/>
          <w:marTop w:val="0"/>
          <w:marBottom w:val="0"/>
          <w:divBdr>
            <w:top w:val="none" w:sz="0" w:space="0" w:color="auto"/>
            <w:left w:val="none" w:sz="0" w:space="0" w:color="auto"/>
            <w:bottom w:val="none" w:sz="0" w:space="0" w:color="auto"/>
            <w:right w:val="none" w:sz="0" w:space="0" w:color="auto"/>
          </w:divBdr>
          <w:divsChild>
            <w:div w:id="97337545">
              <w:marLeft w:val="0"/>
              <w:marRight w:val="0"/>
              <w:marTop w:val="0"/>
              <w:marBottom w:val="0"/>
              <w:divBdr>
                <w:top w:val="none" w:sz="0" w:space="0" w:color="auto"/>
                <w:left w:val="none" w:sz="0" w:space="0" w:color="auto"/>
                <w:bottom w:val="none" w:sz="0" w:space="0" w:color="auto"/>
                <w:right w:val="none" w:sz="0" w:space="0" w:color="auto"/>
              </w:divBdr>
              <w:divsChild>
                <w:div w:id="2082097404">
                  <w:marLeft w:val="0"/>
                  <w:marRight w:val="0"/>
                  <w:marTop w:val="0"/>
                  <w:marBottom w:val="230"/>
                  <w:divBdr>
                    <w:top w:val="none" w:sz="0" w:space="0" w:color="auto"/>
                    <w:left w:val="none" w:sz="0" w:space="0" w:color="auto"/>
                    <w:bottom w:val="none" w:sz="0" w:space="0" w:color="auto"/>
                    <w:right w:val="none" w:sz="0" w:space="0" w:color="auto"/>
                  </w:divBdr>
                </w:div>
              </w:divsChild>
            </w:div>
          </w:divsChild>
        </w:div>
        <w:div w:id="1007681766">
          <w:marLeft w:val="0"/>
          <w:marRight w:val="0"/>
          <w:marTop w:val="0"/>
          <w:marBottom w:val="0"/>
          <w:divBdr>
            <w:top w:val="none" w:sz="0" w:space="0" w:color="auto"/>
            <w:left w:val="none" w:sz="0" w:space="0" w:color="auto"/>
            <w:bottom w:val="none" w:sz="0" w:space="0" w:color="auto"/>
            <w:right w:val="none" w:sz="0" w:space="0" w:color="auto"/>
          </w:divBdr>
          <w:divsChild>
            <w:div w:id="806901100">
              <w:marLeft w:val="0"/>
              <w:marRight w:val="0"/>
              <w:marTop w:val="0"/>
              <w:marBottom w:val="0"/>
              <w:divBdr>
                <w:top w:val="none" w:sz="0" w:space="0" w:color="auto"/>
                <w:left w:val="none" w:sz="0" w:space="0" w:color="auto"/>
                <w:bottom w:val="none" w:sz="0" w:space="0" w:color="auto"/>
                <w:right w:val="none" w:sz="0" w:space="0" w:color="auto"/>
              </w:divBdr>
              <w:divsChild>
                <w:div w:id="2073577425">
                  <w:marLeft w:val="0"/>
                  <w:marRight w:val="0"/>
                  <w:marTop w:val="115"/>
                  <w:marBottom w:val="115"/>
                  <w:divBdr>
                    <w:top w:val="none" w:sz="0" w:space="0" w:color="auto"/>
                    <w:left w:val="none" w:sz="0" w:space="0" w:color="auto"/>
                    <w:bottom w:val="none" w:sz="0" w:space="0" w:color="auto"/>
                    <w:right w:val="none" w:sz="0" w:space="0" w:color="auto"/>
                  </w:divBdr>
                </w:div>
              </w:divsChild>
            </w:div>
          </w:divsChild>
        </w:div>
        <w:div w:id="1117486021">
          <w:marLeft w:val="0"/>
          <w:marRight w:val="0"/>
          <w:marTop w:val="0"/>
          <w:marBottom w:val="0"/>
          <w:divBdr>
            <w:top w:val="none" w:sz="0" w:space="0" w:color="auto"/>
            <w:left w:val="none" w:sz="0" w:space="0" w:color="auto"/>
            <w:bottom w:val="none" w:sz="0" w:space="0" w:color="auto"/>
            <w:right w:val="none" w:sz="0" w:space="0" w:color="auto"/>
          </w:divBdr>
          <w:divsChild>
            <w:div w:id="1759406005">
              <w:marLeft w:val="0"/>
              <w:marRight w:val="0"/>
              <w:marTop w:val="0"/>
              <w:marBottom w:val="0"/>
              <w:divBdr>
                <w:top w:val="none" w:sz="0" w:space="0" w:color="auto"/>
                <w:left w:val="none" w:sz="0" w:space="0" w:color="auto"/>
                <w:bottom w:val="none" w:sz="0" w:space="0" w:color="auto"/>
                <w:right w:val="none" w:sz="0" w:space="0" w:color="auto"/>
              </w:divBdr>
              <w:divsChild>
                <w:div w:id="650982734">
                  <w:marLeft w:val="-323"/>
                  <w:marRight w:val="0"/>
                  <w:marTop w:val="0"/>
                  <w:marBottom w:val="0"/>
                  <w:divBdr>
                    <w:top w:val="none" w:sz="0" w:space="0" w:color="auto"/>
                    <w:left w:val="none" w:sz="0" w:space="0" w:color="auto"/>
                    <w:bottom w:val="none" w:sz="0" w:space="0" w:color="auto"/>
                    <w:right w:val="none" w:sz="0" w:space="0" w:color="auto"/>
                  </w:divBdr>
                  <w:divsChild>
                    <w:div w:id="961224824">
                      <w:marLeft w:val="0"/>
                      <w:marRight w:val="0"/>
                      <w:marTop w:val="0"/>
                      <w:marBottom w:val="0"/>
                      <w:divBdr>
                        <w:top w:val="none" w:sz="0" w:space="0" w:color="auto"/>
                        <w:left w:val="none" w:sz="0" w:space="0" w:color="auto"/>
                        <w:bottom w:val="none" w:sz="0" w:space="0" w:color="auto"/>
                        <w:right w:val="none" w:sz="0" w:space="0" w:color="auto"/>
                      </w:divBdr>
                      <w:divsChild>
                        <w:div w:id="1622491449">
                          <w:marLeft w:val="0"/>
                          <w:marRight w:val="0"/>
                          <w:marTop w:val="0"/>
                          <w:marBottom w:val="0"/>
                          <w:divBdr>
                            <w:top w:val="none" w:sz="0" w:space="0" w:color="auto"/>
                            <w:left w:val="none" w:sz="0" w:space="0" w:color="auto"/>
                            <w:bottom w:val="none" w:sz="0" w:space="0" w:color="auto"/>
                            <w:right w:val="none" w:sz="0" w:space="0" w:color="auto"/>
                          </w:divBdr>
                          <w:divsChild>
                            <w:div w:id="1292442809">
                              <w:marLeft w:val="0"/>
                              <w:marRight w:val="0"/>
                              <w:marTop w:val="0"/>
                              <w:marBottom w:val="0"/>
                              <w:divBdr>
                                <w:top w:val="none" w:sz="0" w:space="0" w:color="auto"/>
                                <w:left w:val="none" w:sz="0" w:space="0" w:color="auto"/>
                                <w:bottom w:val="none" w:sz="0" w:space="0" w:color="auto"/>
                                <w:right w:val="none" w:sz="0" w:space="0" w:color="auto"/>
                              </w:divBdr>
                            </w:div>
                            <w:div w:id="21389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2039">
                  <w:marLeft w:val="-323"/>
                  <w:marRight w:val="0"/>
                  <w:marTop w:val="0"/>
                  <w:marBottom w:val="0"/>
                  <w:divBdr>
                    <w:top w:val="none" w:sz="0" w:space="0" w:color="auto"/>
                    <w:left w:val="none" w:sz="0" w:space="0" w:color="auto"/>
                    <w:bottom w:val="none" w:sz="0" w:space="0" w:color="auto"/>
                    <w:right w:val="none" w:sz="0" w:space="0" w:color="auto"/>
                  </w:divBdr>
                  <w:divsChild>
                    <w:div w:id="386490293">
                      <w:marLeft w:val="0"/>
                      <w:marRight w:val="0"/>
                      <w:marTop w:val="0"/>
                      <w:marBottom w:val="0"/>
                      <w:divBdr>
                        <w:top w:val="none" w:sz="0" w:space="0" w:color="auto"/>
                        <w:left w:val="none" w:sz="0" w:space="0" w:color="auto"/>
                        <w:bottom w:val="none" w:sz="0" w:space="0" w:color="auto"/>
                        <w:right w:val="none" w:sz="0" w:space="0" w:color="auto"/>
                      </w:divBdr>
                      <w:divsChild>
                        <w:div w:id="1559900377">
                          <w:marLeft w:val="0"/>
                          <w:marRight w:val="0"/>
                          <w:marTop w:val="0"/>
                          <w:marBottom w:val="0"/>
                          <w:divBdr>
                            <w:top w:val="none" w:sz="0" w:space="0" w:color="auto"/>
                            <w:left w:val="none" w:sz="0" w:space="0" w:color="auto"/>
                            <w:bottom w:val="none" w:sz="0" w:space="0" w:color="auto"/>
                            <w:right w:val="none" w:sz="0" w:space="0" w:color="auto"/>
                          </w:divBdr>
                          <w:divsChild>
                            <w:div w:id="117648853">
                              <w:marLeft w:val="0"/>
                              <w:marRight w:val="0"/>
                              <w:marTop w:val="0"/>
                              <w:marBottom w:val="0"/>
                              <w:divBdr>
                                <w:top w:val="none" w:sz="0" w:space="0" w:color="auto"/>
                                <w:left w:val="none" w:sz="0" w:space="0" w:color="auto"/>
                                <w:bottom w:val="none" w:sz="0" w:space="0" w:color="auto"/>
                                <w:right w:val="none" w:sz="0" w:space="0" w:color="auto"/>
                              </w:divBdr>
                            </w:div>
                            <w:div w:id="153761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097500">
                  <w:marLeft w:val="-323"/>
                  <w:marRight w:val="0"/>
                  <w:marTop w:val="0"/>
                  <w:marBottom w:val="0"/>
                  <w:divBdr>
                    <w:top w:val="none" w:sz="0" w:space="0" w:color="auto"/>
                    <w:left w:val="none" w:sz="0" w:space="0" w:color="auto"/>
                    <w:bottom w:val="none" w:sz="0" w:space="0" w:color="auto"/>
                    <w:right w:val="none" w:sz="0" w:space="0" w:color="auto"/>
                  </w:divBdr>
                  <w:divsChild>
                    <w:div w:id="24451135">
                      <w:marLeft w:val="0"/>
                      <w:marRight w:val="0"/>
                      <w:marTop w:val="0"/>
                      <w:marBottom w:val="0"/>
                      <w:divBdr>
                        <w:top w:val="none" w:sz="0" w:space="0" w:color="auto"/>
                        <w:left w:val="none" w:sz="0" w:space="0" w:color="auto"/>
                        <w:bottom w:val="none" w:sz="0" w:space="0" w:color="auto"/>
                        <w:right w:val="none" w:sz="0" w:space="0" w:color="auto"/>
                      </w:divBdr>
                      <w:divsChild>
                        <w:div w:id="168066891">
                          <w:marLeft w:val="0"/>
                          <w:marRight w:val="0"/>
                          <w:marTop w:val="0"/>
                          <w:marBottom w:val="0"/>
                          <w:divBdr>
                            <w:top w:val="none" w:sz="0" w:space="0" w:color="auto"/>
                            <w:left w:val="none" w:sz="0" w:space="0" w:color="auto"/>
                            <w:bottom w:val="none" w:sz="0" w:space="0" w:color="auto"/>
                            <w:right w:val="none" w:sz="0" w:space="0" w:color="auto"/>
                          </w:divBdr>
                          <w:divsChild>
                            <w:div w:id="804272390">
                              <w:marLeft w:val="0"/>
                              <w:marRight w:val="0"/>
                              <w:marTop w:val="0"/>
                              <w:marBottom w:val="0"/>
                              <w:divBdr>
                                <w:top w:val="none" w:sz="0" w:space="0" w:color="auto"/>
                                <w:left w:val="none" w:sz="0" w:space="0" w:color="auto"/>
                                <w:bottom w:val="none" w:sz="0" w:space="0" w:color="auto"/>
                                <w:right w:val="none" w:sz="0" w:space="0" w:color="auto"/>
                              </w:divBdr>
                            </w:div>
                            <w:div w:id="7118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46059">
                  <w:marLeft w:val="-323"/>
                  <w:marRight w:val="0"/>
                  <w:marTop w:val="0"/>
                  <w:marBottom w:val="0"/>
                  <w:divBdr>
                    <w:top w:val="none" w:sz="0" w:space="0" w:color="auto"/>
                    <w:left w:val="none" w:sz="0" w:space="0" w:color="auto"/>
                    <w:bottom w:val="none" w:sz="0" w:space="0" w:color="auto"/>
                    <w:right w:val="none" w:sz="0" w:space="0" w:color="auto"/>
                  </w:divBdr>
                  <w:divsChild>
                    <w:div w:id="298416646">
                      <w:marLeft w:val="0"/>
                      <w:marRight w:val="0"/>
                      <w:marTop w:val="0"/>
                      <w:marBottom w:val="0"/>
                      <w:divBdr>
                        <w:top w:val="none" w:sz="0" w:space="0" w:color="auto"/>
                        <w:left w:val="none" w:sz="0" w:space="0" w:color="auto"/>
                        <w:bottom w:val="none" w:sz="0" w:space="0" w:color="auto"/>
                        <w:right w:val="none" w:sz="0" w:space="0" w:color="auto"/>
                      </w:divBdr>
                      <w:divsChild>
                        <w:div w:id="955135627">
                          <w:marLeft w:val="0"/>
                          <w:marRight w:val="0"/>
                          <w:marTop w:val="0"/>
                          <w:marBottom w:val="0"/>
                          <w:divBdr>
                            <w:top w:val="none" w:sz="0" w:space="0" w:color="auto"/>
                            <w:left w:val="none" w:sz="0" w:space="0" w:color="auto"/>
                            <w:bottom w:val="none" w:sz="0" w:space="0" w:color="auto"/>
                            <w:right w:val="none" w:sz="0" w:space="0" w:color="auto"/>
                          </w:divBdr>
                          <w:divsChild>
                            <w:div w:id="469834562">
                              <w:marLeft w:val="0"/>
                              <w:marRight w:val="0"/>
                              <w:marTop w:val="0"/>
                              <w:marBottom w:val="0"/>
                              <w:divBdr>
                                <w:top w:val="none" w:sz="0" w:space="0" w:color="auto"/>
                                <w:left w:val="none" w:sz="0" w:space="0" w:color="auto"/>
                                <w:bottom w:val="none" w:sz="0" w:space="0" w:color="auto"/>
                                <w:right w:val="none" w:sz="0" w:space="0" w:color="auto"/>
                              </w:divBdr>
                            </w:div>
                            <w:div w:id="116864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57251">
                  <w:marLeft w:val="-323"/>
                  <w:marRight w:val="0"/>
                  <w:marTop w:val="0"/>
                  <w:marBottom w:val="0"/>
                  <w:divBdr>
                    <w:top w:val="none" w:sz="0" w:space="0" w:color="auto"/>
                    <w:left w:val="none" w:sz="0" w:space="0" w:color="auto"/>
                    <w:bottom w:val="none" w:sz="0" w:space="0" w:color="auto"/>
                    <w:right w:val="none" w:sz="0" w:space="0" w:color="auto"/>
                  </w:divBdr>
                  <w:divsChild>
                    <w:div w:id="271933869">
                      <w:marLeft w:val="0"/>
                      <w:marRight w:val="0"/>
                      <w:marTop w:val="0"/>
                      <w:marBottom w:val="0"/>
                      <w:divBdr>
                        <w:top w:val="none" w:sz="0" w:space="0" w:color="auto"/>
                        <w:left w:val="none" w:sz="0" w:space="0" w:color="auto"/>
                        <w:bottom w:val="none" w:sz="0" w:space="0" w:color="auto"/>
                        <w:right w:val="none" w:sz="0" w:space="0" w:color="auto"/>
                      </w:divBdr>
                      <w:divsChild>
                        <w:div w:id="2103454533">
                          <w:marLeft w:val="0"/>
                          <w:marRight w:val="0"/>
                          <w:marTop w:val="0"/>
                          <w:marBottom w:val="0"/>
                          <w:divBdr>
                            <w:top w:val="none" w:sz="0" w:space="0" w:color="auto"/>
                            <w:left w:val="none" w:sz="0" w:space="0" w:color="auto"/>
                            <w:bottom w:val="none" w:sz="0" w:space="0" w:color="auto"/>
                            <w:right w:val="none" w:sz="0" w:space="0" w:color="auto"/>
                          </w:divBdr>
                          <w:divsChild>
                            <w:div w:id="631403068">
                              <w:marLeft w:val="0"/>
                              <w:marRight w:val="0"/>
                              <w:marTop w:val="0"/>
                              <w:marBottom w:val="0"/>
                              <w:divBdr>
                                <w:top w:val="none" w:sz="0" w:space="0" w:color="auto"/>
                                <w:left w:val="none" w:sz="0" w:space="0" w:color="auto"/>
                                <w:bottom w:val="none" w:sz="0" w:space="0" w:color="auto"/>
                                <w:right w:val="none" w:sz="0" w:space="0" w:color="auto"/>
                              </w:divBdr>
                            </w:div>
                            <w:div w:id="1606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772787">
          <w:marLeft w:val="0"/>
          <w:marRight w:val="0"/>
          <w:marTop w:val="0"/>
          <w:marBottom w:val="0"/>
          <w:divBdr>
            <w:top w:val="none" w:sz="0" w:space="0" w:color="auto"/>
            <w:left w:val="none" w:sz="0" w:space="0" w:color="auto"/>
            <w:bottom w:val="none" w:sz="0" w:space="0" w:color="auto"/>
            <w:right w:val="none" w:sz="0" w:space="0" w:color="auto"/>
          </w:divBdr>
          <w:divsChild>
            <w:div w:id="504169032">
              <w:marLeft w:val="0"/>
              <w:marRight w:val="0"/>
              <w:marTop w:val="0"/>
              <w:marBottom w:val="0"/>
              <w:divBdr>
                <w:top w:val="none" w:sz="0" w:space="0" w:color="auto"/>
                <w:left w:val="none" w:sz="0" w:space="0" w:color="auto"/>
                <w:bottom w:val="none" w:sz="0" w:space="0" w:color="auto"/>
                <w:right w:val="none" w:sz="0" w:space="0" w:color="auto"/>
              </w:divBdr>
              <w:divsChild>
                <w:div w:id="1642231647">
                  <w:marLeft w:val="0"/>
                  <w:marRight w:val="0"/>
                  <w:marTop w:val="115"/>
                  <w:marBottom w:val="23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12807C666274043BA528633053AB2F6"/>
        <w:category>
          <w:name w:val="Ogólne"/>
          <w:gallery w:val="placeholder"/>
        </w:category>
        <w:types>
          <w:type w:val="bbPlcHdr"/>
        </w:types>
        <w:behaviors>
          <w:behavior w:val="content"/>
        </w:behaviors>
        <w:guid w:val="{29F07577-158B-42D1-938E-3D4078FAAC60}"/>
      </w:docPartPr>
      <w:docPartBody>
        <w:p w:rsidR="002124FE" w:rsidRDefault="00EA4A37" w:rsidP="00EA4A37">
          <w:pPr>
            <w:pStyle w:val="612807C666274043BA528633053AB2F6"/>
          </w:pPr>
          <w:r>
            <w:rPr>
              <w:rFonts w:asciiTheme="majorHAnsi" w:eastAsiaTheme="majorEastAsia" w:hAnsiTheme="majorHAnsi" w:cstheme="majorBidi"/>
              <w:sz w:val="32"/>
              <w:szCs w:val="32"/>
            </w:rPr>
            <w:t>[Wpisz tytuł dokumentu]</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EA4A37"/>
    <w:rsid w:val="001E5728"/>
    <w:rsid w:val="002124FE"/>
    <w:rsid w:val="0021522A"/>
    <w:rsid w:val="006D706D"/>
    <w:rsid w:val="007F6FBA"/>
    <w:rsid w:val="008A58C8"/>
    <w:rsid w:val="008D79A9"/>
    <w:rsid w:val="00AA4538"/>
    <w:rsid w:val="00EA4A3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124FE"/>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612807C666274043BA528633053AB2F6">
    <w:name w:val="612807C666274043BA528633053AB2F6"/>
    <w:rsid w:val="00EA4A37"/>
  </w:style>
  <w:style w:type="paragraph" w:customStyle="1" w:styleId="2B67FDF8180A40A7B1C006548368B14D">
    <w:name w:val="2B67FDF8180A40A7B1C006548368B14D"/>
    <w:rsid w:val="002124F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7D032-F856-423D-8974-756B3975A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1235</TotalTime>
  <Pages>62</Pages>
  <Words>21199</Words>
  <Characters>127197</Characters>
  <Application>Microsoft Office Word</Application>
  <DocSecurity>0</DocSecurity>
  <Lines>1059</Lines>
  <Paragraphs>296</Paragraphs>
  <ScaleCrop>false</ScaleCrop>
  <HeadingPairs>
    <vt:vector size="2" baseType="variant">
      <vt:variant>
        <vt:lpstr>Tytuł</vt:lpstr>
      </vt:variant>
      <vt:variant>
        <vt:i4>1</vt:i4>
      </vt:variant>
    </vt:vector>
  </HeadingPairs>
  <TitlesOfParts>
    <vt:vector size="1" baseType="lpstr">
      <vt:lpstr>Prognoza Oddziaływania na środowisko projekt założeń do planu zaopatrzenia w ciepło, energię elektryczną i paliwa gazowe dla Gminy Wieliczki na lata 2025-2035                                                                                    </vt:lpstr>
    </vt:vector>
  </TitlesOfParts>
  <Company/>
  <LinksUpToDate>false</LinksUpToDate>
  <CharactersWithSpaces>148100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Prognoza Oddziaływania na środowisko projekt założeń do planu zaopatrzenia w ciepło, energię elektryczną i paliwa gazowe dla Gminy Wieliczki na lata 2025-2035                                                                                    </dc:title>
  <dc:creator>User</dc:creator>
  <cp:lastModifiedBy>User</cp:lastModifiedBy>
  <cp:revision>77</cp:revision>
  <cp:lastPrinted>2025-07-09T11:58:00Z</cp:lastPrinted>
  <dcterms:created xsi:type="dcterms:W3CDTF">2025-04-14T07:18:00Z</dcterms:created>
  <dcterms:modified xsi:type="dcterms:W3CDTF">2025-09-08T07:14:00Z</dcterms:modified>
</cp:coreProperties>
</file>