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D7" w:rsidRPr="00050FD7" w:rsidRDefault="00050FD7" w:rsidP="00050FD7">
      <w:pPr>
        <w:pageBreakBefore/>
        <w:suppressAutoHyphens/>
        <w:spacing w:after="0" w:line="240" w:lineRule="auto"/>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Załącznik nr </w:t>
      </w:r>
      <w:r w:rsidR="007F65D3">
        <w:rPr>
          <w:rFonts w:ascii="Cambria" w:eastAsia="Calibri" w:hAnsi="Cambria" w:cs="Cambria"/>
          <w:b/>
          <w:sz w:val="24"/>
          <w:szCs w:val="24"/>
          <w:lang w:eastAsia="ar-SA"/>
        </w:rPr>
        <w:t>7</w:t>
      </w:r>
      <w:r w:rsidRPr="00050FD7">
        <w:rPr>
          <w:rFonts w:ascii="Cambria" w:eastAsia="Calibri" w:hAnsi="Cambria" w:cs="Cambria"/>
          <w:b/>
          <w:sz w:val="24"/>
          <w:szCs w:val="24"/>
          <w:lang w:eastAsia="ar-SA"/>
        </w:rPr>
        <w:t xml:space="preserve"> do SIWZ</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7F65D3">
        <w:rPr>
          <w:rFonts w:ascii="Cambria" w:eastAsia="Calibri" w:hAnsi="Cambria" w:cs="Cambria"/>
          <w:sz w:val="24"/>
          <w:szCs w:val="24"/>
          <w:lang w:eastAsia="ar-SA"/>
        </w:rPr>
        <w:t>Barbary Jakubiak</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 xml:space="preserve">ustawy z dnia 29 stycznia 2004r. Prawo zamówień publicznych (t.j. Dz. U. z 2017r. poz. 1579 z późn.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61B2E" w:rsidRPr="00761B2E">
        <w:rPr>
          <w:rFonts w:ascii="Cambria" w:eastAsia="Calibri" w:hAnsi="Cambria" w:cs="Cambria"/>
          <w:b/>
          <w:sz w:val="28"/>
          <w:szCs w:val="28"/>
          <w:lang w:eastAsia="ar-SA"/>
        </w:rPr>
        <w:t xml:space="preserve"> </w:t>
      </w:r>
      <w:r w:rsidR="00761B2E" w:rsidRPr="00761B2E">
        <w:rPr>
          <w:rFonts w:ascii="Cambria" w:eastAsia="Calibri" w:hAnsi="Cambria" w:cs="Cambria"/>
          <w:b/>
          <w:sz w:val="24"/>
          <w:szCs w:val="24"/>
          <w:lang w:eastAsia="ar-SA"/>
        </w:rPr>
        <w:t>Przebudowa drogi gminnej ulica Sosnowa w miejscowości Szydłowo</w:t>
      </w:r>
      <w:r w:rsidRPr="00050FD7">
        <w:rPr>
          <w:rFonts w:ascii="Cambria" w:eastAsia="Calibri" w:hAnsi="Cambria" w:cs="Cambria"/>
          <w:sz w:val="24"/>
          <w:szCs w:val="24"/>
          <w:lang w:eastAsia="ar-SA"/>
        </w:rPr>
        <w:t>”</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761B2E" w:rsidRDefault="00050FD7" w:rsidP="00050FD7">
      <w:pPr>
        <w:suppressAutoHyphens/>
        <w:spacing w:after="0" w:line="240" w:lineRule="auto"/>
        <w:jc w:val="both"/>
        <w:rPr>
          <w:rFonts w:ascii="Cambria" w:eastAsia="Calibri" w:hAnsi="Cambria" w:cs="Cambria"/>
          <w:sz w:val="24"/>
          <w:szCs w:val="24"/>
          <w:lang w:eastAsia="ar-SA"/>
        </w:rPr>
      </w:pPr>
      <w:r w:rsidRPr="00761B2E">
        <w:rPr>
          <w:rFonts w:ascii="Cambria" w:eastAsia="Calibri" w:hAnsi="Cambria" w:cs="Cambria"/>
          <w:sz w:val="24"/>
          <w:szCs w:val="24"/>
          <w:lang w:eastAsia="ar-SA"/>
        </w:rPr>
        <w:t>„</w:t>
      </w:r>
      <w:r w:rsidR="00761B2E" w:rsidRPr="00761B2E">
        <w:rPr>
          <w:rFonts w:ascii="Cambria" w:eastAsia="Calibri" w:hAnsi="Cambria" w:cs="Cambria"/>
          <w:b/>
          <w:sz w:val="24"/>
          <w:szCs w:val="24"/>
          <w:lang w:eastAsia="ar-SA"/>
        </w:rPr>
        <w:t>Przebudow</w:t>
      </w:r>
      <w:r w:rsidR="00761B2E">
        <w:rPr>
          <w:rFonts w:ascii="Cambria" w:eastAsia="Calibri" w:hAnsi="Cambria" w:cs="Cambria"/>
          <w:b/>
          <w:sz w:val="24"/>
          <w:szCs w:val="24"/>
          <w:lang w:eastAsia="ar-SA"/>
        </w:rPr>
        <w:t>ę</w:t>
      </w:r>
      <w:r w:rsidR="00761B2E" w:rsidRPr="00761B2E">
        <w:rPr>
          <w:rFonts w:ascii="Cambria" w:eastAsia="Calibri" w:hAnsi="Cambria" w:cs="Cambria"/>
          <w:b/>
          <w:sz w:val="24"/>
          <w:szCs w:val="24"/>
          <w:lang w:eastAsia="ar-SA"/>
        </w:rPr>
        <w:t xml:space="preserve"> drogi gminnej ulica Sosnowa w miejscowości Szydłowo</w:t>
      </w:r>
      <w:r w:rsidRPr="00761B2E">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104F50" w:rsidRPr="00104F50">
        <w:rPr>
          <w:rFonts w:ascii="Cambria" w:eastAsia="Calibri" w:hAnsi="Cambria" w:cs="Cambria"/>
          <w:b/>
          <w:sz w:val="24"/>
          <w:szCs w:val="24"/>
          <w:lang w:eastAsia="ar-SA"/>
        </w:rPr>
        <w:t>30.</w:t>
      </w:r>
      <w:r w:rsidR="007F65D3">
        <w:rPr>
          <w:rFonts w:ascii="Cambria" w:eastAsia="Calibri" w:hAnsi="Cambria" w:cs="Cambria"/>
          <w:b/>
          <w:sz w:val="24"/>
          <w:szCs w:val="24"/>
          <w:lang w:eastAsia="ar-SA"/>
        </w:rPr>
        <w:t>1</w:t>
      </w:r>
      <w:r w:rsidR="00761B2E">
        <w:rPr>
          <w:rFonts w:ascii="Cambria" w:eastAsia="Calibri" w:hAnsi="Cambria" w:cs="Cambria"/>
          <w:b/>
          <w:sz w:val="24"/>
          <w:szCs w:val="24"/>
          <w:lang w:eastAsia="ar-SA"/>
        </w:rPr>
        <w:t>0</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zgodnie z wymaganiami określonymi przez Zamawiającego, zapewnić aby czynności w zakresie realizacji przedmiotu umowy, których wykonywanie polega na wykonywaniu pracy w sposób określony w art. 22 § 1 ustawy z dnia 26 czerwca 1974 – Kodeks pracy (t.j. Dz.U. z 2016r., poz. 1666 z późn.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przedmiotu umowy ze wskazaniem czynności, jakie osoby te będą wykonywać oraz wraz z oświadczeniem, że są one zatrudnione przy realizacji przedmiotu umowy na </w:t>
      </w:r>
      <w:r w:rsidRPr="00050FD7">
        <w:rPr>
          <w:rFonts w:ascii="Cambria" w:eastAsia="Calibri" w:hAnsi="Cambria" w:cs="Cambria"/>
          <w:sz w:val="24"/>
          <w:szCs w:val="24"/>
          <w:lang w:eastAsia="ar-SA"/>
        </w:rPr>
        <w:lastRenderedPageBreak/>
        <w:t xml:space="preserve">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Zapłata wynagrodzenia za wykonanie przedmiotu umowy nastąpi na podstawie faktury VAT wystawionej przez Wykonawcę i doręczonej Zamawiającemu po dokonaniu odbioru końcowego wykonanych robót,na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nie przewiduje obowiązku osobistego wykonania przez Wykonawcę kluczowych części robót objętych niniejszą umową i dopuszcza powierzenie przez Wykonawcę robót objętych niniejszą umową do wykonania podwykonawcom. </w:t>
      </w:r>
      <w:r w:rsidRPr="00050FD7">
        <w:rPr>
          <w:rFonts w:ascii="Cambria" w:eastAsia="Calibri" w:hAnsi="Cambria" w:cs="Cambria"/>
          <w:sz w:val="24"/>
          <w:szCs w:val="24"/>
          <w:lang w:eastAsia="ar-SA"/>
        </w:rPr>
        <w:lastRenderedPageBreak/>
        <w:t>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61B2E" w:rsidRDefault="00050FD7" w:rsidP="00050FD7">
      <w:pPr>
        <w:numPr>
          <w:ilvl w:val="0"/>
          <w:numId w:val="5"/>
        </w:numPr>
        <w:suppressAutoHyphens/>
        <w:spacing w:after="0" w:line="240" w:lineRule="auto"/>
        <w:ind w:left="284"/>
        <w:jc w:val="both"/>
        <w:rPr>
          <w:rFonts w:ascii="Cambria" w:eastAsia="Calibri" w:hAnsi="Cambria" w:cs="Cambria"/>
          <w:sz w:val="20"/>
          <w:szCs w:val="20"/>
          <w:lang w:eastAsia="ar-SA"/>
        </w:rPr>
      </w:pPr>
      <w:r w:rsidRPr="00761B2E">
        <w:rPr>
          <w:rFonts w:ascii="Cambria" w:eastAsia="Calibri" w:hAnsi="Cambria" w:cs="Cambria"/>
          <w:sz w:val="24"/>
          <w:szCs w:val="24"/>
          <w:lang w:eastAsia="ar-SA"/>
        </w:rPr>
        <w:t xml:space="preserve">Wykonawca oświadcza, iż do realizacji przedmiotu umowy nie zatrudni podwykonawców </w:t>
      </w:r>
      <w:r w:rsidR="007F0157" w:rsidRPr="00761B2E">
        <w:rPr>
          <w:rFonts w:ascii="Cambria" w:eastAsia="Calibri" w:hAnsi="Cambria" w:cs="Cambria"/>
          <w:sz w:val="24"/>
          <w:szCs w:val="24"/>
          <w:lang w:eastAsia="ar-SA"/>
        </w:rPr>
        <w:t>lub</w:t>
      </w:r>
      <w:r w:rsidR="00761B2E">
        <w:rPr>
          <w:rFonts w:ascii="Cambria" w:eastAsia="Calibri" w:hAnsi="Cambria" w:cs="Cambria"/>
          <w:sz w:val="24"/>
          <w:szCs w:val="24"/>
          <w:lang w:eastAsia="ar-SA"/>
        </w:rPr>
        <w:t xml:space="preserve"> </w:t>
      </w:r>
      <w:r w:rsidRPr="00761B2E">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w:t>
      </w:r>
      <w:r w:rsidRPr="00050FD7">
        <w:rPr>
          <w:rFonts w:ascii="Cambria" w:eastAsia="Calibri" w:hAnsi="Cambria" w:cs="Cambria"/>
          <w:sz w:val="24"/>
          <w:szCs w:val="24"/>
          <w:lang w:eastAsia="ar-SA"/>
        </w:rPr>
        <w:lastRenderedPageBreak/>
        <w:t>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w:t>
      </w:r>
      <w:r w:rsidRPr="00050FD7">
        <w:rPr>
          <w:rFonts w:ascii="Cambria" w:eastAsia="Calibri" w:hAnsi="Cambria" w:cs="Cambria"/>
          <w:sz w:val="24"/>
          <w:szCs w:val="24"/>
          <w:lang w:eastAsia="ar-SA"/>
        </w:rPr>
        <w:lastRenderedPageBreak/>
        <w:t>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050FD7"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bookmarkStart w:id="0" w:name="_GoBack"/>
      <w:bookmarkEnd w:id="0"/>
      <w:r w:rsidRPr="00050FD7">
        <w:rPr>
          <w:rFonts w:ascii="Cambria" w:eastAsia="Calibri" w:hAnsi="Cambria" w:cs="Cambria"/>
          <w:b/>
          <w:sz w:val="24"/>
          <w:szCs w:val="24"/>
          <w:lang w:eastAsia="ar-SA"/>
        </w:rPr>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wady nie nadają się do usunięcia i uniemożliwiają użytkowanie przedmiotu umowy zgodnie z jego przeznaczeniem - Zamawiający może odstąpić od umowy </w:t>
      </w:r>
      <w:r w:rsidRPr="00050FD7">
        <w:rPr>
          <w:rFonts w:ascii="Cambria" w:eastAsia="Calibri" w:hAnsi="Cambria" w:cs="Cambria"/>
          <w:sz w:val="24"/>
          <w:szCs w:val="24"/>
          <w:lang w:eastAsia="ar-SA"/>
        </w:rPr>
        <w:lastRenderedPageBreak/>
        <w:t>(składając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w:t>
      </w:r>
      <w:r w:rsidRPr="00050FD7">
        <w:rPr>
          <w:rFonts w:ascii="Cambria" w:eastAsia="Calibri" w:hAnsi="Cambria" w:cs="Cambria"/>
          <w:sz w:val="24"/>
          <w:szCs w:val="24"/>
          <w:lang w:eastAsia="ar-SA"/>
        </w:rPr>
        <w:lastRenderedPageBreak/>
        <w:t xml:space="preserve">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formy zabezpieczenia należytego wykonania umowy będzie możliwa zgodnie z art. 149 ust. 1 ustawy Pzp.</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(t.j. Dz. U. z 2017r. poz. 1579 z późn. zm.), ustawy z dnia 07.07.1994r. Prawo budowlane (t.j. Dz. U. z 2017r. poz. 1332 z późn. zm.) oraz Kodeksu cywilnego (t.j. Dz. U. z 2017r. poz. 459 z późn.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rsidSect="001541DE">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FA" w:rsidRDefault="006668FA">
      <w:pPr>
        <w:spacing w:after="0" w:line="240" w:lineRule="auto"/>
      </w:pPr>
      <w:r>
        <w:separator/>
      </w:r>
    </w:p>
  </w:endnote>
  <w:endnote w:type="continuationSeparator" w:id="1">
    <w:p w:rsidR="006668FA" w:rsidRDefault="00666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2C" w:rsidRDefault="001541DE">
    <w:pPr>
      <w:pStyle w:val="Stopka"/>
      <w:jc w:val="center"/>
    </w:pPr>
    <w:r>
      <w:fldChar w:fldCharType="begin"/>
    </w:r>
    <w:r w:rsidR="00050FD7">
      <w:instrText xml:space="preserve"> PAGE </w:instrText>
    </w:r>
    <w:r>
      <w:fldChar w:fldCharType="separate"/>
    </w:r>
    <w:r w:rsidR="00761B2E">
      <w:rPr>
        <w:noProof/>
      </w:rPr>
      <w:t>5</w:t>
    </w:r>
    <w:r>
      <w:fldChar w:fldCharType="end"/>
    </w:r>
  </w:p>
  <w:p w:rsidR="00B7462C" w:rsidRDefault="006668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FA" w:rsidRDefault="006668FA">
      <w:pPr>
        <w:spacing w:after="0" w:line="240" w:lineRule="auto"/>
      </w:pPr>
      <w:r>
        <w:separator/>
      </w:r>
    </w:p>
  </w:footnote>
  <w:footnote w:type="continuationSeparator" w:id="1">
    <w:p w:rsidR="006668FA" w:rsidRDefault="00666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0FD7"/>
    <w:rsid w:val="00050FD7"/>
    <w:rsid w:val="00073E29"/>
    <w:rsid w:val="00104F50"/>
    <w:rsid w:val="001326C8"/>
    <w:rsid w:val="001541DE"/>
    <w:rsid w:val="00176EDD"/>
    <w:rsid w:val="001C37BC"/>
    <w:rsid w:val="003E27F8"/>
    <w:rsid w:val="004433B8"/>
    <w:rsid w:val="00470C2F"/>
    <w:rsid w:val="006667C1"/>
    <w:rsid w:val="006668FA"/>
    <w:rsid w:val="00725646"/>
    <w:rsid w:val="00733922"/>
    <w:rsid w:val="00761B2E"/>
    <w:rsid w:val="00764D3B"/>
    <w:rsid w:val="00785ADA"/>
    <w:rsid w:val="007F0157"/>
    <w:rsid w:val="007F65D3"/>
    <w:rsid w:val="008050D0"/>
    <w:rsid w:val="0081478F"/>
    <w:rsid w:val="0081516B"/>
    <w:rsid w:val="00911D85"/>
    <w:rsid w:val="00AE2DD3"/>
    <w:rsid w:val="00C9677E"/>
    <w:rsid w:val="00CE1FD0"/>
    <w:rsid w:val="00D75087"/>
    <w:rsid w:val="00E007EC"/>
    <w:rsid w:val="00ED2D99"/>
    <w:rsid w:val="00FC470C"/>
    <w:rsid w:val="00FF72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6155</Words>
  <Characters>36933</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Admin</cp:lastModifiedBy>
  <cp:revision>14</cp:revision>
  <dcterms:created xsi:type="dcterms:W3CDTF">2018-02-21T15:45:00Z</dcterms:created>
  <dcterms:modified xsi:type="dcterms:W3CDTF">2018-08-05T17:02:00Z</dcterms:modified>
</cp:coreProperties>
</file>