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Nawiązując do ogłoszonego postępowania prowadzonego w trybie podstawowym w przedmiocie zamówienia „</w:t>
      </w:r>
      <w:r w:rsidR="007C52A2" w:rsidRPr="007C52A2">
        <w:rPr>
          <w:rFonts w:ascii="Palatino Linotype" w:hAnsi="Palatino Linotype"/>
          <w:b/>
          <w:sz w:val="22"/>
          <w:szCs w:val="22"/>
        </w:rPr>
        <w:t>Przebudowa ul</w:t>
      </w:r>
      <w:r w:rsidR="00BF0BE5">
        <w:rPr>
          <w:rFonts w:ascii="Palatino Linotype" w:hAnsi="Palatino Linotype"/>
          <w:b/>
          <w:sz w:val="22"/>
          <w:szCs w:val="22"/>
        </w:rPr>
        <w:t>.</w:t>
      </w:r>
      <w:r w:rsidR="007C52A2" w:rsidRPr="007C52A2">
        <w:rPr>
          <w:rFonts w:ascii="Palatino Linotype" w:hAnsi="Palatino Linotype"/>
          <w:b/>
          <w:sz w:val="22"/>
          <w:szCs w:val="22"/>
        </w:rPr>
        <w:t xml:space="preserve"> Miłej w Szulborzu Wielkim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lastRenderedPageBreak/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77" w:rsidRDefault="001F3877" w:rsidP="00702CDB">
      <w:pPr>
        <w:pStyle w:val="Tekstpodstawowywcity2"/>
      </w:pPr>
      <w:r>
        <w:separator/>
      </w:r>
    </w:p>
  </w:endnote>
  <w:endnote w:type="continuationSeparator" w:id="0">
    <w:p w:rsidR="001F3877" w:rsidRDefault="001F3877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F52436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BF0BE5">
          <w:rPr>
            <w:noProof/>
          </w:rPr>
          <w:t>2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77" w:rsidRDefault="001F3877" w:rsidP="00702CDB">
      <w:pPr>
        <w:pStyle w:val="Tekstpodstawowywcity2"/>
      </w:pPr>
      <w:r>
        <w:separator/>
      </w:r>
    </w:p>
  </w:footnote>
  <w:footnote w:type="continuationSeparator" w:id="0">
    <w:p w:rsidR="001F3877" w:rsidRDefault="001F3877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1F3877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C52A2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82BF4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D72AC"/>
    <w:rsid w:val="00BE2823"/>
    <w:rsid w:val="00BF0BE5"/>
    <w:rsid w:val="00BF593C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5243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6A7A-5275-4117-8D86-5843748E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19</cp:revision>
  <cp:lastPrinted>2021-01-29T07:32:00Z</cp:lastPrinted>
  <dcterms:created xsi:type="dcterms:W3CDTF">2021-05-05T12:50:00Z</dcterms:created>
  <dcterms:modified xsi:type="dcterms:W3CDTF">2022-07-05T07:33:00Z</dcterms:modified>
</cp:coreProperties>
</file>