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255F" w14:textId="3A8863B8" w:rsidR="00AA365D" w:rsidRPr="00C241E1" w:rsidRDefault="00C241E1" w:rsidP="00C241E1">
      <w:pPr>
        <w:jc w:val="center"/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Kwartalna informacja o udzielonych umorzeniach niepodatkowych należności budżetowych, o których mowa w art. 60 ustawy z dnia 27 sierpnia 2009r. o finansach publicznych (tekst jednolity Dz. U. z 20</w:t>
      </w:r>
      <w:r w:rsidR="00F12CA6">
        <w:rPr>
          <w:rFonts w:ascii="Arial" w:hAnsi="Arial" w:cs="Arial"/>
          <w:sz w:val="20"/>
          <w:szCs w:val="20"/>
        </w:rPr>
        <w:t>2</w:t>
      </w:r>
      <w:r w:rsidR="005F4234">
        <w:rPr>
          <w:rFonts w:ascii="Arial" w:hAnsi="Arial" w:cs="Arial"/>
          <w:sz w:val="20"/>
          <w:szCs w:val="20"/>
        </w:rPr>
        <w:t>2</w:t>
      </w:r>
      <w:r w:rsidRPr="00C241E1">
        <w:rPr>
          <w:rFonts w:ascii="Arial" w:hAnsi="Arial" w:cs="Arial"/>
          <w:sz w:val="20"/>
          <w:szCs w:val="20"/>
        </w:rPr>
        <w:t xml:space="preserve"> poz. </w:t>
      </w:r>
      <w:r w:rsidR="005F4234">
        <w:rPr>
          <w:rFonts w:ascii="Arial" w:hAnsi="Arial" w:cs="Arial"/>
          <w:sz w:val="20"/>
          <w:szCs w:val="20"/>
        </w:rPr>
        <w:t>1634</w:t>
      </w:r>
      <w:r w:rsidRPr="00C241E1">
        <w:rPr>
          <w:rFonts w:ascii="Arial" w:hAnsi="Arial" w:cs="Arial"/>
          <w:sz w:val="20"/>
          <w:szCs w:val="20"/>
        </w:rPr>
        <w:t xml:space="preserve"> ze zm.) na dzień </w:t>
      </w:r>
      <w:r w:rsidR="008B73D1">
        <w:rPr>
          <w:rFonts w:ascii="Arial" w:hAnsi="Arial" w:cs="Arial"/>
          <w:sz w:val="20"/>
          <w:szCs w:val="20"/>
        </w:rPr>
        <w:t>31</w:t>
      </w:r>
      <w:r w:rsidRPr="00C241E1">
        <w:rPr>
          <w:rFonts w:ascii="Arial" w:hAnsi="Arial" w:cs="Arial"/>
          <w:sz w:val="20"/>
          <w:szCs w:val="20"/>
        </w:rPr>
        <w:t>.</w:t>
      </w:r>
      <w:r w:rsidR="008B73D1">
        <w:rPr>
          <w:rFonts w:ascii="Arial" w:hAnsi="Arial" w:cs="Arial"/>
          <w:sz w:val="20"/>
          <w:szCs w:val="20"/>
        </w:rPr>
        <w:t>03</w:t>
      </w:r>
      <w:r w:rsidRPr="00C241E1">
        <w:rPr>
          <w:rFonts w:ascii="Arial" w:hAnsi="Arial" w:cs="Arial"/>
          <w:sz w:val="20"/>
          <w:szCs w:val="20"/>
        </w:rPr>
        <w:t>.20</w:t>
      </w:r>
      <w:r w:rsidR="008B73D1">
        <w:rPr>
          <w:rFonts w:ascii="Arial" w:hAnsi="Arial" w:cs="Arial"/>
          <w:sz w:val="20"/>
          <w:szCs w:val="20"/>
        </w:rPr>
        <w:t>2</w:t>
      </w:r>
      <w:r w:rsidR="005F4234">
        <w:rPr>
          <w:rFonts w:ascii="Arial" w:hAnsi="Arial" w:cs="Arial"/>
          <w:sz w:val="20"/>
          <w:szCs w:val="20"/>
        </w:rPr>
        <w:t>3</w:t>
      </w:r>
      <w:r w:rsidRPr="00C241E1">
        <w:rPr>
          <w:rFonts w:ascii="Arial" w:hAnsi="Arial" w:cs="Arial"/>
          <w:sz w:val="20"/>
          <w:szCs w:val="20"/>
        </w:rPr>
        <w:t>r.</w:t>
      </w:r>
    </w:p>
    <w:p w14:paraId="052774B3" w14:textId="77777777" w:rsidR="00C241E1" w:rsidRPr="00C241E1" w:rsidRDefault="00C241E1">
      <w:pPr>
        <w:rPr>
          <w:rFonts w:ascii="Arial" w:hAnsi="Arial" w:cs="Arial"/>
          <w:sz w:val="20"/>
          <w:szCs w:val="20"/>
        </w:rPr>
      </w:pPr>
    </w:p>
    <w:p w14:paraId="55B49991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kwoty dotacji podlegające zwrotowi w przypadkach określonych w niniejszej ustawie</w:t>
      </w:r>
      <w:r w:rsidR="004C0789">
        <w:rPr>
          <w:rFonts w:ascii="Arial" w:hAnsi="Arial" w:cs="Arial"/>
          <w:sz w:val="20"/>
          <w:szCs w:val="20"/>
        </w:rPr>
        <w:t xml:space="preserve"> </w:t>
      </w:r>
      <w:r w:rsidRPr="00C241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0C7445C4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należności z tytułu gwarancji i poręczeń udzielonych przez Skarb Państwa i jednostki samorządu terytorialnego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63A52DDE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nadwyżek środków obrotowych samorządowych zakładów budżetowych</w:t>
      </w:r>
      <w:r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52DD8A4B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nadwyżek środków finansowych agencji wykonawczych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180F47A0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środków z tytułu rozliczeń realizacji programów przedakcesyjnych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1D3B7994" w14:textId="77777777" w:rsid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 xml:space="preserve">należności z tytułu zwrotu środków przeznaczonych na realizację programów finansowanych </w:t>
      </w:r>
      <w:r w:rsidR="00614FAE">
        <w:rPr>
          <w:rFonts w:ascii="Arial" w:hAnsi="Arial" w:cs="Arial"/>
          <w:sz w:val="20"/>
          <w:szCs w:val="20"/>
        </w:rPr>
        <w:br/>
      </w:r>
      <w:r w:rsidRPr="00C241E1">
        <w:rPr>
          <w:rFonts w:ascii="Arial" w:hAnsi="Arial" w:cs="Arial"/>
          <w:sz w:val="20"/>
          <w:szCs w:val="20"/>
        </w:rPr>
        <w:t>z udziałem środków europejskich oraz inne należności związane z realizacją projektów finansowanych z udziałem tych środków, a także odsetki od tych środków i od tych należności</w:t>
      </w:r>
      <w:r>
        <w:rPr>
          <w:rFonts w:ascii="Arial" w:hAnsi="Arial" w:cs="Arial"/>
          <w:sz w:val="20"/>
          <w:szCs w:val="20"/>
        </w:rPr>
        <w:t xml:space="preserve">  0zł</w:t>
      </w:r>
    </w:p>
    <w:p w14:paraId="0DB3DBF0" w14:textId="77777777" w:rsidR="004C0789" w:rsidRPr="004C0789" w:rsidRDefault="004C0789" w:rsidP="004C0789">
      <w:pPr>
        <w:rPr>
          <w:rFonts w:ascii="Arial" w:hAnsi="Arial" w:cs="Arial"/>
          <w:sz w:val="20"/>
          <w:szCs w:val="20"/>
        </w:rPr>
      </w:pPr>
      <w:r w:rsidRPr="004C0789">
        <w:rPr>
          <w:rFonts w:ascii="Arial" w:hAnsi="Arial" w:cs="Arial"/>
          <w:sz w:val="20"/>
          <w:szCs w:val="20"/>
        </w:rPr>
        <w:t xml:space="preserve">6a) </w:t>
      </w:r>
      <w:r>
        <w:rPr>
          <w:rFonts w:ascii="Arial" w:hAnsi="Arial" w:cs="Arial"/>
          <w:sz w:val="20"/>
          <w:szCs w:val="20"/>
        </w:rPr>
        <w:t>należności z tytułu grzywien nałożonych w drodze mandatu karnego w postępowaniu w sprawach      o wykroczenia oraz w postępowaniu w sprawach o wykroczenie skarbowe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0zł</w:t>
      </w:r>
    </w:p>
    <w:p w14:paraId="4809505E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dochody pobierane przez państwowe i samorządowe jednostki budżetowe na podstawie odrębnych ustaw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0zł</w:t>
      </w:r>
    </w:p>
    <w:p w14:paraId="285CF93F" w14:textId="77777777" w:rsid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 xml:space="preserve">pobrane przez jednostkę samorządu terytorialnego dochody związane z realizacją zadań </w:t>
      </w:r>
      <w:r w:rsidR="00614FAE">
        <w:rPr>
          <w:rFonts w:ascii="Arial" w:hAnsi="Arial" w:cs="Arial"/>
          <w:sz w:val="20"/>
          <w:szCs w:val="20"/>
        </w:rPr>
        <w:br/>
      </w:r>
      <w:r w:rsidRPr="00C241E1">
        <w:rPr>
          <w:rFonts w:ascii="Arial" w:hAnsi="Arial" w:cs="Arial"/>
          <w:sz w:val="20"/>
          <w:szCs w:val="20"/>
        </w:rPr>
        <w:t>z zakresu administracji rządowej oraz innych zadań zleconych jednostkom samorządu terytorialnego odrębnymi ustawami i nieodprowadzone na rachunek dochodów budżetu państw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0zł</w:t>
      </w:r>
    </w:p>
    <w:p w14:paraId="11D2AA39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59D9195C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78AEB14A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60D4600A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4E7538B9" w14:textId="0F0FD5FD" w:rsidR="00FF10AD" w:rsidRDefault="00F12CA6" w:rsidP="00F12CA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Magdalena Kalinowska</w:t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>Robert Zieliński</w:t>
      </w:r>
    </w:p>
    <w:p w14:paraId="020DE9ED" w14:textId="3DEA2DEE" w:rsidR="00FF10AD" w:rsidRPr="00FF10AD" w:rsidRDefault="00FF10AD" w:rsidP="00FF10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Skarbnik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Wójt</w:t>
      </w:r>
    </w:p>
    <w:sectPr w:rsidR="00FF10AD" w:rsidRPr="00FF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7B"/>
    <w:multiLevelType w:val="hybridMultilevel"/>
    <w:tmpl w:val="74CE6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75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E1"/>
    <w:rsid w:val="004C0789"/>
    <w:rsid w:val="005F4234"/>
    <w:rsid w:val="00614FAE"/>
    <w:rsid w:val="008B73D1"/>
    <w:rsid w:val="00933BE0"/>
    <w:rsid w:val="009C7049"/>
    <w:rsid w:val="00A21857"/>
    <w:rsid w:val="00AA365D"/>
    <w:rsid w:val="00C241E1"/>
    <w:rsid w:val="00F12CA6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C0F0"/>
  <w15:chartTrackingRefBased/>
  <w15:docId w15:val="{D481F5B4-112A-4FA4-922D-C2CEC5B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1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4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Lucyna Polańska</cp:lastModifiedBy>
  <cp:revision>3</cp:revision>
  <dcterms:created xsi:type="dcterms:W3CDTF">2022-06-01T07:12:00Z</dcterms:created>
  <dcterms:modified xsi:type="dcterms:W3CDTF">2023-04-20T09:09:00Z</dcterms:modified>
</cp:coreProperties>
</file>