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E9C" w:rsidRPr="000751CC" w:rsidRDefault="009D1E9C" w:rsidP="009D1E9C">
      <w:pPr>
        <w:pStyle w:val="Textbody"/>
        <w:jc w:val="right"/>
        <w:rPr>
          <w:rFonts w:ascii="Arial" w:hAnsi="Arial" w:cs="Arial"/>
          <w:b/>
          <w:caps/>
        </w:rPr>
      </w:pPr>
      <w:r w:rsidRPr="000751CC">
        <w:rPr>
          <w:rFonts w:cs="Times New Roman"/>
          <w:b/>
          <w:bCs/>
          <w:iCs/>
          <w:color w:val="000000"/>
        </w:rPr>
        <w:t xml:space="preserve">Załącznik nr </w:t>
      </w:r>
      <w:r>
        <w:rPr>
          <w:rFonts w:cs="Times New Roman"/>
          <w:b/>
          <w:bCs/>
          <w:iCs/>
          <w:color w:val="000000"/>
        </w:rPr>
        <w:t>10</w:t>
      </w:r>
      <w:r w:rsidRPr="000751CC">
        <w:rPr>
          <w:rFonts w:cs="Times New Roman"/>
          <w:b/>
          <w:bCs/>
          <w:iCs/>
          <w:color w:val="000000"/>
        </w:rPr>
        <w:t xml:space="preserve"> do SIWZ</w:t>
      </w:r>
    </w:p>
    <w:p w:rsidR="009D1E9C" w:rsidRDefault="009D1E9C" w:rsidP="009D1E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9D1E9C" w:rsidRDefault="009D1E9C" w:rsidP="009D1E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9D1E9C" w:rsidRDefault="009D1E9C" w:rsidP="009D1E9C">
      <w:pPr>
        <w:pStyle w:val="Annexetitr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Część I: Informacje dotyczące postępowania o udzielenie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zamówienia oraz instytucji zamawiającej lub podmiotu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zamawiającego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Informacje na temat publikacji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przypadku postępowań o udzielenie zamówienia, w ramach których zaproszenie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ubiegania się o zamówienie opublikowano w Dzienniku Urzędowym Unii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Europejskiej, informacje wymagane w części I zostaną automatycznie wyszukane,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pod warunkiem że do utworzenia i wypełnienia jednolitego europejskiego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dokumentu zamówienia wykorzystany zostanie elektroniczny serwis ESPD. Adres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publikacyjny stosownego ogłoszenia w Dzienniku Urzędowym Unii Europejskiej: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Otrzymany numer ogłoszenia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2017-144146 (17-434965-001)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Numer ogłoszenia w Dz.U. S: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2017/S 201-413716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 Dz.U. S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National Official Journal</w:t>
      </w:r>
    </w:p>
    <w:p w:rsidR="009D1E9C" w:rsidRDefault="00214CC0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hyperlink r:id="rId6" w:history="1">
        <w:r w:rsidRPr="00AE0BBE">
          <w:rPr>
            <w:rStyle w:val="Hipercze"/>
            <w:rFonts w:ascii="DejaVuSans" w:hAnsi="DejaVuSans" w:cs="DejaVuSans"/>
            <w:sz w:val="24"/>
            <w:szCs w:val="24"/>
          </w:rPr>
          <w:t>http://ted.europa.eu/udl?uri=TED:NOTICE:413716-2017:TEXT:PL:HTML</w:t>
        </w:r>
      </w:hyperlink>
    </w:p>
    <w:p w:rsidR="00214CC0" w:rsidRDefault="00214CC0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bookmarkStart w:id="0" w:name="_GoBack"/>
      <w:bookmarkEnd w:id="0"/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przypadku gdy zaproszenie do ubiegania się o zamówienie nie zostało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opublikowane w Dzienniku Urzędowym Unii Europejskiej bądź gdy jego publikacja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Dzienniku Urzędowym nie jest wymagana, wówczas instytucja zamawiająca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lub podmiot zamawiający musi podać informacje umożliwiające jednoznaczne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zidentyfikowanie postępowania o udzielenie zamówienia (np. adres publikacyjny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na poziomie krajowym).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Tożsamość zamawiającego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Oficjalna nazwa: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Gmina Sztutowo ul. Gdańska 55 82-110 Sztutowo www.sztutowo.pl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info@sztutowo.ug.gov.pl Numer telefonu: 55/ 247 81 51 Numer faksu: 55/ 247 83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96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Państwo: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Polska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Informacje na temat postępowania o udzielenie zamówienia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Type of procedure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Open procedure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Tytuł: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Usługi w zakresie odbierania, transportu i zagospodarowania odpadów z terenów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publicznych oraz odpadów komunalnych z wszystkich nieruchomości objętych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systememw granicach administracyjnych Gminy Sztutowo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Krótki opis: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Przedmiotem zamówienia części I jest odbieranie, transport i zagospodarowanie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odpadów komunalnych z nieruchomości zamieszkałych, części nieruchomości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niezamieszkałych takich jak – jednostki organizacyjne Gminy Sztutowo, świetlice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środowiskowe i boiska sportowe prowadzone przez Gminę Sztutowo, muzea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podległe Ministrowi Kultury i Dziedzictwa Narodowego oraz ośrodki zdrowia,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apteki, z nieruchomości na których znajduje się domek letniskowy lub domki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letniskowe oraz z nieruchomości wykorzystywanych przez część roku na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cele rekreacyjno – wypoczynkowe na terenie Gminy Sztutowo. Przedmiotem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zamówienia części II jest odbieranie, transport i zagospodarowanie odpadów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komunalnych z terenów publicznych Gminy Sztutowo oraz wyposażenie plaż na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terenie Gminy Sztutowo w pojemniki do zbierania odpadów komunalnych.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Numer referencyjny nadany sprawie przez instytucję zamawiającą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podmiot zamawiający (jeżeli dotyczy):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UZ.271.08.2017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Część II: Informacje dotyczące wykonawcy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A: Informacje na temat wykonawcy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Nazwa: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Ulica i numer: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 pocztowy: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Miejscowość: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Państwo: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Adres internetowy (adres www) (jeżeli dotyczy):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E-mail: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Telefon: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Osoba(-y) wyznaczona(-e) do kontaktów: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Numer VAT (jeżeli dotyczy):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Jeżeli numer VAT nie ma zastosowania, proszę podać inny krajowy numer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identyfikacyjny, jeżeli jest wymagany i ma zastosowanie.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Czy wykonawca jest mikroprzedsiębiorstwem bądź małym lub średnim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przedsiębiorstwem?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Jedynie w przypadku, gdy zamówienie jest zastrzeżone: Czy wykonawca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jest zakładem pracy chronionej, „przedsiębiorstwem społecznym”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czy będzie realizował zamówienie w ramach programów zatrudnienia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chronionego?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lastRenderedPageBreak/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Jaki jest odpowiedni odsetek pracowników niepełnosprawnych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defaworyzowanych?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Jeżeli jest to wymagane, proszę określić, do której kategorii lub których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kategorii pracowników niepełnosprawnych lub defaworyzowanych należą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dani pracownicy.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stosownych przypadkach, czy wykonawca jest wpisany do urzędowego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wykazu zatwierdzonych wykonawców lub posiada równoważne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zaświadczenie (np. w ramach krajowego systemu (wstępnego)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kwalifikowania)?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-3-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Proszę udzielić odpowiedzi w pozostałych fragmentach niniejszej sekcji,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sekcji B oraz (w odpowiednich przypadkach) w sekcji C niniejszej części,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uzupełnić część V (w stosownych przypadkach) oraz w każdym przypadku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wypełnić i podpisać część VI.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a) Proszę podać odpowiedni numer rejestracyjny lub numer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zaświadczenia, jeżeli dotyczy: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b) Jeżeli poświadczenie wpisu do wykazu lub wydania zaświadczenia jest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dostępne w formie elektronicznej, proszę podać: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c) Proszę podać dane referencyjne stanowiące podstawę wpisu do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wykazu lub wydania zaświadczenia oraz, w stosownych przypadkach,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klasyfikację nadaną w urzędowym wykazie: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d) Czy wpis do wykazu lub wydane zaświadczenie obejmują wszystkie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wymagane kryteria kwalifikacji?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Proszę dodatkowo uzupełnić brakujące informacje w części IV w sekcjach A,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B, C lub D, w zależności od przypadku, WYŁĄCZNIE jeżeli jest to wymagane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danym ogłoszeniu lub dokumentach zamówienia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e) Czy wykonawca będzie w stanie przedstawić zaświadczenie odnoszące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się do płatności składek na ubezpieczenie społeczne i podatków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przedstawić informacje, które umożliwią instytucji zamawiającej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podmiotowi zamawiającemu uzyskanie tego zaświadczenia bezpośrednio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za pomocą bezpłatnej krajowej bazy danych w dowolnym państwie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członkowskim?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Jeżeli odnośna dokumentacja jest dostępna w formie elektronicznej,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wskazać: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lastRenderedPageBreak/>
        <w:t>Czy wykonawca bierze udział w postępowaniu o udzielenie zamówienia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wspólnie z innymi wykonawcami?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-4-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Proszę dopilnować, aby pozostali uczestnicy przedstawili odrębne jednolite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europejskie dokumenty zamówienia.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a) Proszę wskazać rolę wykonawcy w grupie (lider, odpowiedzialny za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określone zadania itd.):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b) Proszę wskazać pozostałych wykonawców biorących wspólnie udział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postępowaniu o udzielenie zamówienia: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c) W stosownych przypadkach, nazwa grupy biorącej udział: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stosownych przypadkach, wskazanie części zamówienia, w odniesieniu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do której (których) wykonawca zamierza złożyć ofertę: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B: Informacje na temat przedstawicieli wykonawcy #1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W stosownych przypadkach proszę podać imię i nazwisko (imiona i nazwiska)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oraz adres(-y) osoby (osób) upoważnionej(-ych) do reprezentowania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wykonawcy na potrzeby niniejszego postępowania o udzielenie zamówienia: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Imię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Nazwisko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Data urodzenia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Miejsce urodzenia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Ulica i numer: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 pocztowy: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Miejscowość: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-5-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Państwo: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E-mail: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Telefon: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Stanowisko/Działający(-a) jako: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razie potrzeby proszę podać szczegółowe informacje dotyczące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przedstawicielstwa (jego form, zakresu, celu itd.):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lastRenderedPageBreak/>
        <w:t>C: Informacje na temat polegania na zdolności innych podmiotów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Czy wykonawca polega na zdolności innych podmiotów w celu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spełnienia kryteriów kwalifikacji określonych poniżej w części IV oraz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(ewentualnych) kryteriów i zasad określonych poniżej w części V?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Proszę przedstawić odrębne formularze ESPD zawierające informacje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wymagane zgodnie z sekcjami A i B niniejszej części oraz częścią III dla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każdego z podmiotów, których to dotyczy, należycie wypełnione i podpisane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przez dane podmioty.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Należy zauważyć, że dotyczy to również wszystkich pracowników technicznych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lub służb technicznych, nienależących bezpośrednio do przedsiębiorstwa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danego wykonawcy, w szczególności tych odpowiedzialnych za kontrolę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jakości, a w przypadku zamówień publicznych na roboty budowlane – tych, do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których wykonawca będzie mógł się zwrócić o wykonanie robót budowlanych.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 ile ma to znaczenie dla określonych zdolności, na których polega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wykonawca, proszę dołączyć – dla każdego z podmiotów, których to dotyczy –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informacje wymagane zgodnie z częściami IV i V.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D: Informacje dotyczące podwykonawców, na których zdolności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wykonawca nie polega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(Sekcja, którą należy wypełnić jedynie w przypadku, gdy instytucja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zamawiająca lub podmiot zamawiający wprost tego zażąda.)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-6-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Czy wykonawca zamierza zlecić osobom trzecim podwykonawstwo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jakiejkolwiek części zamówienia?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Jeżeli tak i o ile jest to wiadome, proszę podać wykaz proponowanych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podwykonawców: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DejaVuSans" w:hAnsi="DejaVuSans" w:cs="DejaVuSans"/>
          <w:color w:val="000000"/>
          <w:sz w:val="24"/>
          <w:szCs w:val="24"/>
        </w:rPr>
        <w:t>Jeżeli instytucja zamawiająca lub podmiot zamawiający wyraźnie żąda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przedstawienia tych informacji, dodatkowo oprócz informacji wymaganych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części I, proszę przedstawić – dla każdego podwykonawcy (każdej kategorii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podwykonawców), których to dotyczy – informacje wymagane w niniejszej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części sekcja A i B oraz w części III.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Część III: Podstawy wykluczenia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A: Podstawy związane z wyrokami skazującymi za przestępstwo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art. 57 ust. 1 dyrektywy 2014/24/UE określono następujące powody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udział w organizacji przestępczej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 stosunku do samego wykonawcy bądź jakiejkolwiek osoby będącej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członkiem organów administracyjnych, zarządzających lub nadzorczych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wykonawcy, lub posiadającej w przedsiębiorstwie wykonawcy uprawnienia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reprezentowania, uprawnienia decyzyjne lub kontrolne, wydany został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prawomocny wyrok za udział w organizacji przestępczej, orzeczeniem sprzed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najwyżej pięciu lat lub w którym okres wykluczenia określony bezpośrednio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wyroku nadal obowiązuje? Zgodnie z definicją zawartą w art. 2 decyzji ramowej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Rady 2008/841/WSiSW z dnia 24 października 2008 r. w sprawie zwalczania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przestępczości zorganizowanej (Dz.U. L 300 z 11.11.2008, s. 42).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-7-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korupcja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 stosunku do samego wykonawcy bądź jakiejkolwiek osoby będącej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członkiem organów administracyjnych, zarządzających lub nadzorczych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wykonawcy, lub posiadającej w przedsiębiorstwie wykonawcy uprawnienia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reprezentowania, uprawnienia decyzyjne lub kontrolne, wydany został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prawomocny wyrok za korupcję, orzeczeniem sprzed najwyżej pięciu lat lub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którym okres wykluczenia określony bezpośrednio w wyroku nadal obowiązuje?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Zgodnie z definicją zawartą w art. 3 Konwencji w sprawie zwalczania korupcji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urzędników Wspólnot Europejskich i urzędników państw członkowskich Unii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Europejskiej (Dz.U. C 195 z 25.6.1997, s. 1) i w art. 2 ust. 1 decyzji ramowej Rady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2003/568/WSiSW z dnia 22 lipca 2003 r. w sprawie zwalczania korupcji w sektorze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prywatnym (Dz.U. L 192 z 31.7.2003, s. 54). Ta podstawa wykluczenia obejmuje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również korupcję zdefiniowaną w prawie krajowym instytucji zamawiającej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(podmiotu zamawiającego) lub wykonawcy.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nadużycie finansowe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 stosunku do samego wykonawcy bądź jakiejkolwiek osoby będącej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członkiem organów administracyjnych, zarządzających lub nadzorczych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-8-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wykonawcy, lub posiadającej w przedsiębiorstwie wykonawcy uprawnienia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reprezentowania, uprawnienia decyzyjne lub kontrolne, wydany został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prawomocny wyrok za nadużycie finansowe, orzeczeniem sprzed najwyżej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pięciu lat lub w którym okres wykluczenia określony bezpośrednio w wyroku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nadal obowiązuje? W rozumieniu art. 1 Konwencji w sprawie ochrony interesów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finansowych Wspólnot Europejskich (Dz.U. C 316 z 27.11.1995, s. 48).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przestępstwa terrorystyczne lub przestępstwa związane z działalnością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terrorystyczną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 stosunku do samego wykonawcy bądź jakiejkolwiek osoby będącej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członkiem organów administracyjnych, zarządzających lub nadzorczych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wykonawcy, lub posiadającej w przedsiębiorstwie wykonawcy uprawnienia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reprezentowania, uprawnienia decyzyjne lub kontrolne, wydany został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prawomocny wyrok za przestępstwa terrorystyczne lub przestępstwa związane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 działalnością terrorystyczną, orzeczeniem sprzed najwyżej pięciu lat lub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którym okres wykluczenia określony bezpośrednio w wyroku nadal obowiązuje?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Zgodnie z definicją zawartą w art. 1 i 3 decyzji ramowej Rady z dnia 13 czerwca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2002 r. w sprawie zwalczania terroryzmu (Dz.U. L 164 z 22.6.2002, s. 3). Ta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podstawa wykluczenia obejmuje również podżeganie do popełnienia przestępstwa,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pomocnictwo, współsprawstwo lub usiłowanie popełnienia przestępstwa, o których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to czynach mowa w art. 4 tejże decyzji ramowej.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-9-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pranie pieniędzy lub finansowanie terroryzmu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 stosunku do samego wykonawcy bądź jakiejkolwiek osoby będącej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członkiem organów administracyjnych, zarządzających lub nadzorczych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wykonawcy, lub posiadającej w przedsiębiorstwie wykonawcy uprawnienia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reprezentowania, uprawnienia decyzyjne lub kontrolne, wydany został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prawomocny wyrok za pranie pieniędzy lub finansowanie terroryzmu, orzeczeniem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sprzed najwyżej pięciu lat lub w którym okres wykluczenia określony bezpośrednio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wyroku nadal obowiązuje? Zgodnie z definicją zawartą w art. 1 dyrektywy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2005/60/WE Parlamentu Europejskiego i Rady z dnia 26 października 2005 r.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sprawie przeciwdziałania korzystaniu z systemu finansowego w celu prania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pieniędzy oraz finansowania terroryzmu (Dz.U. L 309 z 25.11.2005, s. 15).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praca dzieci i inne formy handlu ludźmi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-10-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 stosunku do samego wykonawcy bądź jakiejkolwiek osoby będącej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członkiem organów administracyjnych, zarządzających lub nadzorczych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wykonawcy, lub posiadającej w przedsiębiorstwie wykonawcy uprawnienia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 reprezentowania, uprawnienia decyzyjne lub kontrolne, wydany został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prawomocny wyrok za pracę dzieci i inne formy handlu ludźmi, orzeczeniem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sprzed najwyżej pięciu lat lub w którym okres wykluczenia określony bezpośrednio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wyroku nadal obowiązuje? Zgodnie z definicją zawartą w art. 2 dyrektywy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Parlamentu Europejskiego i Rady 2011/36/UE z dnia 5 kwietnia 2011 r. w sprawie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zapobiegania handlowi ludźmi i zwalczania tego procederu oraz ochrony ofiar,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zastępującej decyzję ramową Rady 2002/629/WSiSW (Dz.U. L 101 z 15.4.2011, s.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1).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B: Podstawy związane z płatnością podatków lub składek na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ubezpieczenie społeczne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art. 57 ust. 2 dyrektywy 2014/24/UE określono następujące powody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płatność podatków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dopuścił się naruszenia swoich obowiązków dotyczących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płatności podatków, zarówno w państwie, w którym ma siedzibę, jak i w państwie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członkowskim instytucji zamawiającej lub podmiotu zamawiającego, jeżeli jest ono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inne niż państwo siedziby?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-11-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państwo lub państwo członkowskie, którego to dotyczy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kwota, której to dotyczy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to naruszenie obowiązków zostało ustalone za pomocą środków innych niż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decyzja sądowa lub administracyjna?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Jeżeli naruszenie obowiązków zostało ustalone w trybie decyzji sądowej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administracyjnej, czy decyzja ta była ostateczna i wiążąca?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datę wyroku lub decyzji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przypadku wyroku, o ile została w nim bezpośrednio określona,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długość okresu wykluczenia: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opisać, jakie środki zostały wykorzystane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spełnił swoje obowiązki, dokonując płatności należnych podatków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lub składek na ubezpieczenie społeczne, lub też zawierając wiążące porozumienia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celu spłaty tych należności, obejmujące w stosownych przypadkach narosłe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odsetki lub grzywny?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lastRenderedPageBreak/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-12-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płatność składek na ubezpieczenie społeczne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dopuścił się naruszenia swoich obowiązków dotyczących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płatności składek na ubezpieczenie społeczne, zarówno w państwie, w którym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ma siedzibę, jak i w państwie członkowskim instytucji zamawiającej lub podmiotu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zamawiającego, jeżeli jest ono inne niż państwo siedziby?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państwo lub państwo członkowskie, którego to dotyczy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kwota, której to dotyczy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to naruszenie obowiązków zostało ustalone za pomocą środków innych niż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decyzja sądowa lub administracyjna?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Jeżeli naruszenie obowiązków zostało ustalone w trybie decyzji sądowej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administracyjnej, czy decyzja ta była ostateczna i wiążąca?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datę wyroku lub decyzji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przypadku wyroku, o ile została w nim bezpośrednio określona,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długość okresu wykluczenia: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opisać, jakie środki zostały wykorzystane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spełnił swoje obowiązki, dokonując płatności należnych podatków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lub składek na ubezpieczenie społeczne, lub też zawierając wiążące porozumienia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celu spłaty tych należności, obejmujące w stosownych przypadkach narosłe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odsetki lub grzywny?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-13-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lastRenderedPageBreak/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C: Podstawy związane z niewypłacalnością, konfliktem interesów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wykroczeniami zawodowymi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art. 57 ust. 4 dyrektywy 2014/24/UE określono następujące powody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naruszenie obowiązków w dziedzinie prawa ochrony środowiska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wykonawca, wedle własnej wiedzy, naruszył swoje obowiązki w dziedzinie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prawa ochrony środowiska? O których mowa, do celów niniejszego zamówienia,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prawie krajowym, w stosownym ogłoszeniu lub w dokumentach zamówienia bądź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art. 18 ust. 2 dyrektywy 2014/24/UE.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przedsięwzięto środki w celu wykazania Państwa rzetelności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(„samooczyszczenie”)?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naruszenie obowiązków w dziedzinie prawa socjalnego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wykonawca, wedle własnej wiedzy, naruszył swoje obowiązki w dziedzinie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prawa socjalnego? O których mowa, do celów niniejszego zamówienia, w prawie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-14-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krajowym, w stosownym ogłoszeniu lub w dokumentach zamówienia bądź w art.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18 ust. 2 dyrektywy 2014/24/UE.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przedsięwzięto środki w celu wykazania Państwa rzetelności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(„samooczyszczenie”)?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naruszenie obowiązków w dziedzinie prawa pracy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wykonawca, wedle własnej wiedzy, naruszył swoje obowiązki w dziedzinie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prawa pracy? O których mowa, do celów niniejszego zamówienia, w prawie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krajowym, w stosownym ogłoszeniu lub w dokumentach zamówienia bądź w art.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18 ust. 2 dyrektywy 2014/24/UE.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przedsięwzięto środki w celu wykazania Państwa rzetelności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(„samooczyszczenie”)?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upadłość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znajduje się w stanie upadłości?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-15-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powody, które pomimo powyższej sytuacji umożliwiają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realizację zamówienia. Nie trzeba podawać tych informacji, jeżeli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wykluczenie wykonawców w tym przypadku stało się obowiązkowe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 mocy obowiązującego prawa krajowego bez żadnej możliwości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odstępstwa w sytuacji, gdy wykonawcy są pomimo to w stanie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zrealizować zamówienie.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niewypłacalność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jest objęty postępowaniem upadłościowym lub likwidacyjnym?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lastRenderedPageBreak/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powody, które pomimo powyższej sytuacji umożliwiają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realizację zamówienia. Nie trzeba podawać tych informacji, jeżeli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wykluczenie wykonawców w tym przypadku stało się obowiązkowe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 mocy obowiązującego prawa krajowego bez żadnej możliwości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odstępstwa w sytuacji, gdy wykonawcy są pomimo to w stanie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zrealizować zamówienie.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-16-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układ z wierzycielami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zawarł układ z wierzycielami?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powody, które pomimo powyższej sytuacji umożliwiają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realizację zamówienia. Nie trzeba podawać tych informacji, jeżeli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wykluczenie wykonawców w tym przypadku stało się obowiązkowe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 mocy obowiązującego prawa krajowego bez żadnej możliwości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odstępstwa w sytuacji, gdy wykonawcy są pomimo to w stanie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zrealizować zamówienie.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inna sytuacja podobna do upadłości wynikająca z prawa krajowego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Czy wykonawca znajduje się w innej sytuacji podobnej do upadłości wynikającej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 podobnej procedury przewidzianej w krajowych przepisach ustawowych 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wykonawczych?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-17-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powody, które pomimo powyższej sytuacji umożliwiają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realizację zamówienia. Nie trzeba podawać tych informacji, jeżeli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wykluczenie wykonawców w tym przypadku stało się obowiązkowe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 mocy obowiązującego prawa krajowego bez żadnej możliwości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odstępstwa w sytuacji, gdy wykonawcy są pomimo to w stanie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zrealizować zamówienie.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aktywami zarządza likwidator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aktywami wykonawcy zarządza likwidator lub sąd?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powody, które pomimo powyższej sytuacji umożliwiają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realizację zamówienia. Nie trzeba podawać tych informacji, jeżeli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wykluczenie wykonawców w tym przypadku stało się obowiązkowe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 mocy obowiązującego prawa krajowego bez żadnej możliwości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odstępstwa w sytuacji, gdy wykonawcy są pomimo to w stanie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zrealizować zamówienie.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-18-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lastRenderedPageBreak/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działalność gospodarcza jest zawieszona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działalność gospodarcza wykonawcy jest zawieszona?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podać powody, które pomimo powyższej sytuacji umożliwiają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realizację zamówienia. Nie trzeba podawać tych informacji, jeżeli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wykluczenie wykonawców w tym przypadku stało się obowiązkowe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na mocy obowiązującego prawa krajowego bez żadnej możliwości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odstępstwa w sytuacji, gdy wykonawcy są pomimo to w stanie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zrealizować zamówienie.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porozumienia z innymi wykonawcami mające na celu zakłócenie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konkurencji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-19-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zawarł z innymi wykonawcami porozumienia mające na celu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zakłócenie konkurencji?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przedsięwzięto środki w celu wykazania Państwa rzetelności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(„samooczyszczenie”)?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winien poważnego wykroczenia zawodowego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jest winien poważnego wykroczenia zawodowego? W stosownych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przypadkach zob. definicje w prawie krajowym, stosownym ogłoszeniu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dokumentach zamówienia.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przedsięwzięto środki w celu wykazania Państwa rzetelności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(„samooczyszczenie”)?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konflikt interesów spowodowany udziałem w postępowaniu o udzielenie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zamówienia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wie o jakimkolwiek konflikcie interesów – jak wskazano w prawie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krajowym, stosownym ogłoszeniu lub dokumentach zamówienia – spowodowanym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jego udziałem w postępowaniu o udzielenie zamówienia?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-20-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bezpośrednie lub pośrednie zaangażowanie w przygotowanie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przedmiotowego postępowania o udzielenie zamówienia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lub przedsiębiorstwo związane z wykonawcą doradzał(-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o) instytucji zamawiającej lub podmiotowi zamawiającemu bądź był(-o)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inny sposób zaangażowany(-e) w przygotowanie postępowania o udzielenie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zamówienia?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rozwiązanie umowy przed czasem, odszkodowania lub inne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porównywalne sankcje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znajdował się w sytuacji, w której wcześniejsza umowa w sprawie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zamówienia publicznego, wcześniejsza umowa z podmiotem zamawiającym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wcześniejsza umowa w sprawie koncesji została rozwiązana przed czasem,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której nałożone zostało odszkodowanie bądź inne porównywalne sankcje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związku z tą wcześniejszą umową?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Czy przedsięwzięto środki w celu wykazania Państwa rzetelności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(„samooczyszczenie”)?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winien wprowadzenia w błąd, zatajenia informacji lub niemożności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przedstawienia wymaganych dokumentów lub uzyskania poufnych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informacji na temat przedmiotowego postępowania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wykonawca znalazł się w jednej z poniższych sytuacji: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a) był winny poważnego wprowadzenia w błąd przy dostarczaniu informacji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wymaganych do weryfikacji braku podstaw wykluczenia lub do weryfikacji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spełnienia kryteriów kwalifikacji;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-21-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b) zataił te informacje;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c) nie był w stanie niezwłocznie przedstawić dokumentów potwierdzających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wymaganych przez instytucję zamawiającą lub podmiot zamawiający; oraz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d) przedsięwziął kroki, aby w bezprawny sposób wpłynąć na proces podejmowania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decyzji przez instytucję zamawiającą lub podmiot zamawiający, pozyskać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informacje poufne, które mogą dać mu nienależną przewagę w postępowaniu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 udzielenie zamówienia, lub wskutek zaniedbania przedstawić wprowadzające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błąd informacje, które mogą mieć istotny wpływ na decyzje w sprawie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wykluczenia, kwalifikacji lub udzielenia zamówienia?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D: Podstawy wykluczenia o charakterze wyłącznie krajowym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Czy mają zastosowanie podstawy wykluczenia o charakterze wyłącznie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krajowym określone w stosownym ogłoszeniu lub w dokumentach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zamówienia?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Podstawy wykluczenia o charakterze wyłącznie krajowym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Inne podstawy wykluczenia, które mogą być przewidziane w przepisach krajowych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państwa członkowskiego instytucji zamawiającej lub podmiotu zamawiającego.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mają zastosowanie podstawy wykluczenia o charakterze wyłącznie krajowym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określone w stosownym ogłoszeniu lub w dokumentach zamówienia?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-22-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Część IV: Kryteria kwalifikacji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A: Kompetencje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art. 58 ust. 2 dyrektywy 2014/24/UE określono następujące kryteria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kwalifikacji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wpis do odpowiedniego rejestru zawodowego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Figuruje w odpowiednich rejestrach zawodowych prowadzonych w państwie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członkowskim siedziby wykonawcy zgodnie z opisem w załączniku XI do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dyrektywy 2014/24/UE; wykonawcy z niektórych państw członkowskich mogą być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zobowiązani do spełnienia innych wymogów określonych w tym załączniku.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wpis do rejestru handlowego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Figuruje w odpowiednich rejestrach handlowych prowadzonych w państwie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członkowskim siedziby wykonawcy zgodnie z opisem w załączniku XI do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dyrektywy 2014/24/UE; wykonawcy z niektórych państw członkowskich mogą być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zobowiązani do spełnienia innych wymogów określonych w tym załączniku.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-23-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przypadku zamówień na usługi: konieczne posiadanie określonego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lastRenderedPageBreak/>
        <w:t>zezwolenia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Czy konieczne jest posiadanie określonego zezwolenia, aby mieć możliwość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świadczenia usługi, o której mowa, w państwie siedziby wykonawcy?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Proszę podać odpowiedź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B: Sytuacja ekonomiczna i finansowa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art. 58 ust. 3 dyrektywy 2014/24/UE określono następujące kryteria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kwalifikacji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inne wymogi ekonomiczne lub finansowe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odniesieniu do innych ewentualnych wymogów ekonomicznych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finansowych, które mogły zostać określone w stosownym ogłoszeniu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dokumentach zamówienia, wykonawca oświadcza, że: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Proszę je opisać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-24-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C: Zdolność techniczna i zawodowa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art. 58 ust. 4 dyrektywy 2014/24/UE określono następujące kryteria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kwalifikacji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 przypadku zamówień na usługi: realizacja usług określonego rodzaju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Jedynie w odniesieniu do zamówień publicznych na usługi: W okresie odniesienia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wykonawca zrealizował następujące główne usługi określonego rodzaju: Instytucje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zamawiające mogą wymagać, aby okres ten wynosił do trzech lat, i dopuszczać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legitymowanie się doświadczeniem sprzed ponad trzech lat.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opis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kwota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---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Data początkowa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Data końcowa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odbiorcy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Czy informacje te mogą zostać bezpłatnie uzyskane przez instytucje z bazy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6"/>
          <w:szCs w:val="26"/>
        </w:rPr>
      </w:pPr>
      <w:r>
        <w:rPr>
          <w:rFonts w:ascii="DejaVuSans" w:hAnsi="DejaVuSans" w:cs="DejaVuSans"/>
          <w:color w:val="000000"/>
          <w:sz w:val="26"/>
          <w:szCs w:val="26"/>
        </w:rPr>
        <w:t>danych państwa członkowskiego UE?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-25-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Tak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Segoe UI Symbol" w:hAnsi="Segoe UI Symbol" w:cs="Segoe UI Symbol"/>
          <w:color w:val="000000"/>
          <w:sz w:val="24"/>
          <w:szCs w:val="24"/>
        </w:rPr>
        <w:t>❍</w:t>
      </w:r>
      <w:r>
        <w:rPr>
          <w:rFonts w:ascii="DejaVuSans" w:hAnsi="DejaVuSans" w:cs="DejaVuSans"/>
          <w:color w:val="000000"/>
          <w:sz w:val="24"/>
          <w:szCs w:val="24"/>
        </w:rPr>
        <w:t xml:space="preserve"> Nie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URL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kod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Wydający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9"/>
          <w:szCs w:val="29"/>
        </w:rPr>
      </w:pPr>
      <w:r>
        <w:rPr>
          <w:rFonts w:ascii="DejaVuSans-Bold" w:hAnsi="DejaVuSans-Bold" w:cs="DejaVuSans-Bold"/>
          <w:b/>
          <w:bCs/>
          <w:color w:val="000000"/>
          <w:sz w:val="29"/>
          <w:szCs w:val="29"/>
        </w:rPr>
        <w:t>Zakończ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FFFFFF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FFFFFF"/>
          <w:sz w:val="24"/>
          <w:szCs w:val="24"/>
        </w:rPr>
        <w:t>Część VI: Oświadczenia końcowe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Niżej podpisany(-a)(-i) oficjalnie oświadcza(-ją), że informacje podane powyżej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częściach II–V są dokładne i prawidłowe oraz że zostały przedstawione z pełną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świadomością konsekwencji poważnego wprowadzenia w błąd.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Niżej podpisany(-a)(-i) oficjalnie oświadcza(-ją), że jest (są) w stanie, na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żądanie i bez zwłoki, przedstawić zaświadczenia i inne rodzaje dowodów w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formie dokumentów, z wyjątkiem przypadków, w których: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a) instytucja zamawiająca lub podmiot zamawiający ma możliwość uzyskania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odpowiednich dokumentów potwierdzających bezpośrednio za pomocą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bezpłatnej krajowej bazy danych w dowolnym państwie członkowskim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(pod warunkiem że wykonawca przekazał niezbędne informacje (adres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internetowy, dane wydającego urzędu lub organu, dokładne dane referencyjne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dokumentacji) umożliwiające instytucji zamawiającej lub podmiotowi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zamawiającemu tę czynność; w razie potrzeby musi temu towarzyszyć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odpowiednia zgoda na uzyskanie takiego dostępu), lub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b) najpóźniej od dnia 18 października 2018 r. (w zależności od wdrożenia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w danym kraju artykułu 59 ust. 5 akapit drugi dyrektywy 2014/24/UE),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instytucja zamawiająca lub podmiot zamawiający już posiada odpowiednią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dokumentację.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Niżej podpisany(-a)(-i) oficjalnie wyraża(-ją) zgodę na to, aby [wskazać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instytucję zamawiającą lub podmiot zamawiający określone w części I, sekcja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A] uzyskał(-a)(-o) dostęp do dokumentów potwierdzających informacje, które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zostały przedstawione w [wskazać część/sekcję/punkt(-y), których to dotyczy]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niniejszego jednolitego europejskiego dokumentu zamówienia, na potrzeby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[określić postępowanie o udzielenie zamówienia: (skrócony opis, adres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lastRenderedPageBreak/>
        <w:t>publikacyjny w Dzienniku Urzędowym Unii Europejskiej, numer referencyjny)]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-26-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Data, miejscowość oraz – jeżeli jest to wymagane lub konieczne – podpis(-y):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data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Miejsce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color w:val="000000"/>
          <w:sz w:val="24"/>
          <w:szCs w:val="24"/>
        </w:rPr>
      </w:pPr>
      <w:r>
        <w:rPr>
          <w:rFonts w:ascii="DejaVuSans" w:hAnsi="DejaVuSans" w:cs="DejaVuSans"/>
          <w:color w:val="000000"/>
          <w:sz w:val="24"/>
          <w:szCs w:val="24"/>
        </w:rPr>
        <w:t>-</w:t>
      </w:r>
    </w:p>
    <w:p w:rsidR="009D1E9C" w:rsidRDefault="009D1E9C" w:rsidP="009D1E9C">
      <w:pPr>
        <w:autoSpaceDE w:val="0"/>
        <w:autoSpaceDN w:val="0"/>
        <w:adjustRightInd w:val="0"/>
        <w:spacing w:after="0" w:line="240" w:lineRule="auto"/>
        <w:rPr>
          <w:rFonts w:ascii="DejaVuSans-Bold" w:hAnsi="DejaVuSans-Bold" w:cs="DejaVuSans-Bold"/>
          <w:b/>
          <w:bCs/>
          <w:color w:val="000000"/>
          <w:sz w:val="24"/>
          <w:szCs w:val="24"/>
        </w:rPr>
      </w:pPr>
      <w:r>
        <w:rPr>
          <w:rFonts w:ascii="DejaVuSans-Bold" w:hAnsi="DejaVuSans-Bold" w:cs="DejaVuSans-Bold"/>
          <w:b/>
          <w:bCs/>
          <w:color w:val="000000"/>
          <w:sz w:val="24"/>
          <w:szCs w:val="24"/>
        </w:rPr>
        <w:t>Podpis</w:t>
      </w:r>
    </w:p>
    <w:p w:rsidR="007C3747" w:rsidRDefault="009D1E9C" w:rsidP="009D1E9C">
      <w:r>
        <w:rPr>
          <w:rFonts w:ascii="Arial" w:hAnsi="Arial" w:cs="Arial"/>
          <w:color w:val="000000"/>
          <w:sz w:val="20"/>
          <w:szCs w:val="20"/>
        </w:rPr>
        <w:t>-27-</w:t>
      </w:r>
    </w:p>
    <w:sectPr w:rsidR="007C37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E9C" w:rsidRDefault="009D1E9C" w:rsidP="009D1E9C">
      <w:pPr>
        <w:spacing w:after="0" w:line="240" w:lineRule="auto"/>
      </w:pPr>
      <w:r>
        <w:separator/>
      </w:r>
    </w:p>
  </w:endnote>
  <w:endnote w:type="continuationSeparator" w:id="0">
    <w:p w:rsidR="009D1E9C" w:rsidRDefault="009D1E9C" w:rsidP="009D1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9879494"/>
      <w:docPartObj>
        <w:docPartGallery w:val="Page Numbers (Bottom of Page)"/>
        <w:docPartUnique/>
      </w:docPartObj>
    </w:sdtPr>
    <w:sdtContent>
      <w:p w:rsidR="009D1E9C" w:rsidRDefault="009D1E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CC0">
          <w:rPr>
            <w:noProof/>
          </w:rPr>
          <w:t>2</w:t>
        </w:r>
        <w:r>
          <w:fldChar w:fldCharType="end"/>
        </w:r>
      </w:p>
    </w:sdtContent>
  </w:sdt>
  <w:p w:rsidR="009D1E9C" w:rsidRDefault="009D1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E9C" w:rsidRDefault="009D1E9C" w:rsidP="009D1E9C">
      <w:pPr>
        <w:spacing w:after="0" w:line="240" w:lineRule="auto"/>
      </w:pPr>
      <w:r>
        <w:separator/>
      </w:r>
    </w:p>
  </w:footnote>
  <w:footnote w:type="continuationSeparator" w:id="0">
    <w:p w:rsidR="009D1E9C" w:rsidRDefault="009D1E9C" w:rsidP="009D1E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9C"/>
    <w:rsid w:val="00214CC0"/>
    <w:rsid w:val="007C3747"/>
    <w:rsid w:val="009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38FC"/>
  <w15:chartTrackingRefBased/>
  <w15:docId w15:val="{6AAA6B3C-F1AA-4526-90D4-5D2BBF2A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nexetitre">
    <w:name w:val="Annexe titre"/>
    <w:basedOn w:val="Normalny"/>
    <w:next w:val="Normalny"/>
    <w:rsid w:val="009D1E9C"/>
    <w:pPr>
      <w:widowControl w:val="0"/>
      <w:suppressAutoHyphens/>
      <w:spacing w:after="0" w:line="240" w:lineRule="auto"/>
      <w:jc w:val="center"/>
      <w:textAlignment w:val="baseline"/>
    </w:pPr>
    <w:rPr>
      <w:rFonts w:ascii="Times New Roman" w:eastAsia="Lucida Sans Unicode" w:hAnsi="Times New Roman" w:cs="Times New Roman"/>
      <w:b/>
      <w:kern w:val="1"/>
      <w:sz w:val="24"/>
      <w:szCs w:val="24"/>
      <w:u w:val="single"/>
      <w:lang w:eastAsia="ar-SA"/>
    </w:rPr>
  </w:style>
  <w:style w:type="paragraph" w:customStyle="1" w:styleId="Textbody">
    <w:name w:val="Text body"/>
    <w:basedOn w:val="Normalny"/>
    <w:rsid w:val="009D1E9C"/>
    <w:pPr>
      <w:widowControl w:val="0"/>
      <w:suppressAutoHyphens/>
      <w:spacing w:after="12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D1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E9C"/>
  </w:style>
  <w:style w:type="paragraph" w:styleId="Stopka">
    <w:name w:val="footer"/>
    <w:basedOn w:val="Normalny"/>
    <w:link w:val="StopkaZnak"/>
    <w:uiPriority w:val="99"/>
    <w:unhideWhenUsed/>
    <w:rsid w:val="009D1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E9C"/>
  </w:style>
  <w:style w:type="character" w:styleId="Hipercze">
    <w:name w:val="Hyperlink"/>
    <w:basedOn w:val="Domylnaczcionkaakapitu"/>
    <w:uiPriority w:val="99"/>
    <w:unhideWhenUsed/>
    <w:rsid w:val="00214CC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4C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d.europa.eu/udl?uri=TED:NOTICE:413716-2017:TEXT:PL: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4421</Words>
  <Characters>26529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Piórko</dc:creator>
  <cp:keywords/>
  <dc:description/>
  <cp:lastModifiedBy>Agnieszka Piórko</cp:lastModifiedBy>
  <cp:revision>2</cp:revision>
  <dcterms:created xsi:type="dcterms:W3CDTF">2017-10-20T11:06:00Z</dcterms:created>
  <dcterms:modified xsi:type="dcterms:W3CDTF">2017-10-20T11:12:00Z</dcterms:modified>
</cp:coreProperties>
</file>