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2795" w14:textId="77777777" w:rsidR="00221F67" w:rsidRPr="008B7584" w:rsidRDefault="00221F67" w:rsidP="00221F67">
      <w:pPr>
        <w:suppressAutoHyphens/>
        <w:spacing w:after="0"/>
        <w:ind w:right="-30"/>
        <w:jc w:val="center"/>
        <w:outlineLvl w:val="0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Uchwała Nr ..................</w:t>
      </w:r>
    </w:p>
    <w:p w14:paraId="5A5677C4" w14:textId="77777777" w:rsidR="00221F67" w:rsidRPr="008B7584" w:rsidRDefault="00221F67" w:rsidP="00221F67">
      <w:pPr>
        <w:keepNext/>
        <w:suppressAutoHyphens/>
        <w:spacing w:after="0"/>
        <w:ind w:right="-30"/>
        <w:jc w:val="center"/>
        <w:outlineLvl w:val="0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Rady Gminy Stawiguda</w:t>
      </w:r>
    </w:p>
    <w:p w14:paraId="423D75B1" w14:textId="77777777" w:rsidR="00221F67" w:rsidRPr="008B7584" w:rsidRDefault="00221F67" w:rsidP="00221F67">
      <w:pPr>
        <w:suppressAutoHyphens/>
        <w:spacing w:after="0"/>
        <w:ind w:right="-30"/>
        <w:jc w:val="center"/>
        <w:outlineLvl w:val="0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z dnia .........................</w:t>
      </w:r>
    </w:p>
    <w:p w14:paraId="4AD8D8D3" w14:textId="77777777" w:rsidR="00221F67" w:rsidRPr="008B7584" w:rsidRDefault="00221F67" w:rsidP="00221F67">
      <w:pPr>
        <w:suppressAutoHyphens/>
        <w:spacing w:after="0"/>
        <w:jc w:val="center"/>
        <w:rPr>
          <w:rFonts w:eastAsia="Times New Roman" w:cstheme="minorHAnsi"/>
          <w:b/>
          <w:lang w:eastAsia="ar-SA"/>
        </w:rPr>
      </w:pPr>
    </w:p>
    <w:p w14:paraId="7C02E21A" w14:textId="77777777" w:rsidR="00221F67" w:rsidRPr="008B7584" w:rsidRDefault="00221F67" w:rsidP="00221F67">
      <w:pPr>
        <w:widowControl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Cs/>
          <w:u w:val="single"/>
          <w:lang w:eastAsia="ar-SA"/>
        </w:rPr>
      </w:pPr>
      <w:bookmarkStart w:id="0" w:name="_Hlk176270253"/>
      <w:r w:rsidRPr="008B7584">
        <w:rPr>
          <w:rFonts w:eastAsia="Times New Roman" w:cstheme="minorHAnsi"/>
          <w:b/>
          <w:lang w:eastAsia="ar-SA"/>
        </w:rPr>
        <w:t xml:space="preserve">w sprawie </w:t>
      </w:r>
      <w:bookmarkStart w:id="1" w:name="_Hlk175566586"/>
      <w:r w:rsidRPr="008B7584">
        <w:rPr>
          <w:rFonts w:eastAsia="Times New Roman" w:cstheme="minorHAnsi"/>
          <w:b/>
          <w:lang w:eastAsia="ar-SA"/>
        </w:rPr>
        <w:t>zintegrowanego planu inwestycyjnego</w:t>
      </w:r>
      <w:bookmarkEnd w:id="1"/>
      <w:r w:rsidRPr="008B7584">
        <w:rPr>
          <w:rFonts w:eastAsia="Times New Roman" w:cstheme="minorHAnsi"/>
          <w:b/>
          <w:lang w:eastAsia="ar-SA"/>
        </w:rPr>
        <w:t xml:space="preserve"> gminy Stawiguda, </w:t>
      </w:r>
      <w:r w:rsidRPr="008B7584">
        <w:rPr>
          <w:rFonts w:eastAsia="Times New Roman" w:cstheme="minorHAnsi"/>
          <w:b/>
          <w:bCs/>
          <w:lang w:eastAsia="ar-SA"/>
        </w:rPr>
        <w:t xml:space="preserve">w obrębie Tomaszkowo, </w:t>
      </w:r>
      <w:bookmarkStart w:id="2" w:name="_Hlk150180314"/>
      <w:r w:rsidRPr="008B7584">
        <w:rPr>
          <w:rFonts w:eastAsia="Times New Roman" w:cstheme="minorHAnsi"/>
          <w:b/>
          <w:bCs/>
          <w:lang w:eastAsia="ar-SA"/>
        </w:rPr>
        <w:t xml:space="preserve">przy ul. </w:t>
      </w:r>
      <w:bookmarkEnd w:id="2"/>
      <w:proofErr w:type="spellStart"/>
      <w:r w:rsidRPr="008B7584">
        <w:rPr>
          <w:rFonts w:eastAsia="Times New Roman" w:cstheme="minorHAnsi"/>
          <w:b/>
          <w:bCs/>
          <w:lang w:eastAsia="ar-SA"/>
        </w:rPr>
        <w:t>Wulpińskiej</w:t>
      </w:r>
      <w:proofErr w:type="spellEnd"/>
      <w:r w:rsidRPr="008B7584">
        <w:rPr>
          <w:rFonts w:eastAsia="Times New Roman" w:cstheme="minorHAnsi"/>
          <w:b/>
          <w:bCs/>
          <w:lang w:eastAsia="ar-SA"/>
        </w:rPr>
        <w:t xml:space="preserve"> – etap 1</w:t>
      </w:r>
      <w:bookmarkEnd w:id="0"/>
      <w:r w:rsidRPr="008B7584">
        <w:rPr>
          <w:rFonts w:eastAsia="Times New Roman" w:cstheme="minorHAnsi"/>
          <w:b/>
          <w:bCs/>
          <w:lang w:eastAsia="ar-SA"/>
        </w:rPr>
        <w:t xml:space="preserve"> </w:t>
      </w:r>
    </w:p>
    <w:p w14:paraId="15A8FC47" w14:textId="77777777" w:rsidR="00221F67" w:rsidRPr="00F640D9" w:rsidRDefault="00221F67" w:rsidP="00221F67">
      <w:pPr>
        <w:widowControl w:val="0"/>
        <w:tabs>
          <w:tab w:val="left" w:pos="1080"/>
        </w:tabs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Cs/>
          <w:u w:val="single"/>
          <w:lang w:eastAsia="ar-SA"/>
        </w:rPr>
      </w:pPr>
    </w:p>
    <w:p w14:paraId="71812A78" w14:textId="77777777" w:rsidR="00F640D9" w:rsidRPr="00F640D9" w:rsidRDefault="00F640D9" w:rsidP="00F640D9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F640D9">
        <w:rPr>
          <w:rFonts w:eastAsia="Times New Roman" w:cstheme="minorHAnsi"/>
          <w:bCs/>
          <w:lang w:eastAsia="ar-SA" w:bidi="pl-PL"/>
        </w:rPr>
        <w:t xml:space="preserve">Na podstawie art. 18 ust. 2 pkt 5 ustawy z dnia 8 marca 1990 r. o samorządzie gminnym (Dz.U. z 2025 r. poz. 1153), </w:t>
      </w:r>
      <w:r w:rsidRPr="00F640D9">
        <w:rPr>
          <w:rFonts w:eastAsia="Times New Roman" w:cstheme="minorHAnsi"/>
          <w:bCs/>
          <w:iCs/>
          <w:lang w:eastAsia="ar-SA" w:bidi="pl-PL"/>
        </w:rPr>
        <w:t>art. 20 ust.1 i art. 37ea ust 1 ustawy z dnia 27 marca 2003 r. o planowaniu i zagospodarowaniu przestrzennym (Dz.</w:t>
      </w:r>
      <w:r w:rsidRPr="00F640D9">
        <w:rPr>
          <w:rStyle w:val="Odwoaniedokomentarza"/>
          <w:bCs/>
        </w:rPr>
        <w:t xml:space="preserve"> </w:t>
      </w:r>
      <w:r w:rsidRPr="00F640D9">
        <w:rPr>
          <w:rFonts w:eastAsia="Times New Roman" w:cstheme="minorHAnsi"/>
          <w:bCs/>
          <w:iCs/>
          <w:lang w:eastAsia="ar-SA" w:bidi="pl-PL"/>
        </w:rPr>
        <w:t xml:space="preserve">U. z 2024 r. poz. 1130 ze zm.) w związku z Uchwałą </w:t>
      </w:r>
      <w:bookmarkStart w:id="3" w:name="_Hlk129084773"/>
      <w:r w:rsidRPr="00F640D9">
        <w:rPr>
          <w:rFonts w:eastAsia="Times New Roman" w:cstheme="minorHAnsi"/>
          <w:bCs/>
          <w:iCs/>
          <w:lang w:eastAsia="ar-SA" w:bidi="pl-PL"/>
        </w:rPr>
        <w:t xml:space="preserve">Nr X/97/2025 Rady Gminy Stawiguda z dnia 30 stycznia 2025 r. </w:t>
      </w:r>
      <w:bookmarkEnd w:id="3"/>
      <w:r w:rsidRPr="00F640D9">
        <w:rPr>
          <w:rFonts w:eastAsia="Times New Roman" w:cstheme="minorHAnsi"/>
          <w:bCs/>
          <w:iCs/>
          <w:lang w:eastAsia="ar-SA" w:bidi="pl-PL"/>
        </w:rPr>
        <w:t xml:space="preserve">w sprawie wyrażenia zgody na przystąpienie do sporządzenia zintegrowanego planu inwestycyjnego pn. ”Zintegrowany Plan Inwestycyjny gminy Stawiguda, w obrębie Tomaszkowo, przy ulicy </w:t>
      </w:r>
      <w:proofErr w:type="spellStart"/>
      <w:r w:rsidRPr="00F640D9">
        <w:rPr>
          <w:rFonts w:eastAsia="Times New Roman" w:cstheme="minorHAnsi"/>
          <w:bCs/>
          <w:iCs/>
          <w:lang w:eastAsia="ar-SA" w:bidi="pl-PL"/>
        </w:rPr>
        <w:t>Wulpińskiej</w:t>
      </w:r>
      <w:proofErr w:type="spellEnd"/>
      <w:r w:rsidRPr="00F640D9">
        <w:rPr>
          <w:rFonts w:eastAsia="Times New Roman" w:cstheme="minorHAnsi"/>
          <w:bCs/>
          <w:iCs/>
          <w:lang w:eastAsia="ar-SA" w:bidi="pl-PL"/>
        </w:rPr>
        <w:t xml:space="preserve"> – etap 1”(II), </w:t>
      </w:r>
      <w:r w:rsidRPr="00F640D9">
        <w:rPr>
          <w:rFonts w:eastAsia="Times New Roman" w:cstheme="minorHAnsi"/>
          <w:bCs/>
          <w:lang w:eastAsia="ar-SA"/>
        </w:rPr>
        <w:t>uchwala się co następuje:</w:t>
      </w:r>
    </w:p>
    <w:p w14:paraId="34C1F6DF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284"/>
        <w:jc w:val="both"/>
        <w:textAlignment w:val="baseline"/>
        <w:rPr>
          <w:rFonts w:eastAsia="Times New Roman" w:cstheme="minorHAnsi"/>
          <w:lang w:eastAsia="ar-SA"/>
        </w:rPr>
      </w:pPr>
    </w:p>
    <w:p w14:paraId="1028A481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lang w:eastAsia="ar-SA"/>
        </w:rPr>
        <w:t>Rozdział 1</w:t>
      </w:r>
    </w:p>
    <w:p w14:paraId="023B9407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Przepisy ogólne</w:t>
      </w:r>
    </w:p>
    <w:p w14:paraId="42AA75A2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1.</w:t>
      </w:r>
      <w:r w:rsidRPr="008B7584">
        <w:rPr>
          <w:rFonts w:eastAsia="Times New Roman" w:cstheme="minorHAnsi"/>
          <w:lang w:eastAsia="ar-SA"/>
        </w:rPr>
        <w:t xml:space="preserve"> 1. </w:t>
      </w:r>
      <w:bookmarkStart w:id="4" w:name="_Hlk176270312"/>
      <w:r w:rsidRPr="008B7584">
        <w:rPr>
          <w:rFonts w:eastAsia="Times New Roman" w:cstheme="minorHAnsi"/>
          <w:lang w:eastAsia="ar-SA"/>
        </w:rPr>
        <w:t xml:space="preserve">Uchwala się zintegrowany plan inwestycyjny gminy Stawiguda, </w:t>
      </w:r>
      <w:r w:rsidRPr="008B7584">
        <w:rPr>
          <w:rFonts w:eastAsia="Times New Roman" w:cstheme="minorHAnsi"/>
          <w:bCs/>
          <w:lang w:eastAsia="ar-SA"/>
        </w:rPr>
        <w:t xml:space="preserve">w obrębie Tomaszkowo, przy ul. </w:t>
      </w:r>
      <w:proofErr w:type="spellStart"/>
      <w:r w:rsidRPr="008B7584">
        <w:rPr>
          <w:rFonts w:eastAsia="Times New Roman" w:cstheme="minorHAnsi"/>
          <w:bCs/>
          <w:lang w:eastAsia="ar-SA"/>
        </w:rPr>
        <w:t>Wulpińskiej</w:t>
      </w:r>
      <w:proofErr w:type="spellEnd"/>
      <w:r w:rsidRPr="008B7584">
        <w:rPr>
          <w:rFonts w:eastAsia="Times New Roman" w:cstheme="minorHAnsi"/>
          <w:bCs/>
          <w:lang w:eastAsia="ar-SA"/>
        </w:rPr>
        <w:t xml:space="preserve"> – etap 1, zwany dalej „planem”, po stwierdzeniu, że nie narusza on ustaleń zmiany Studium Uwarunkowań i Kierunków Zagospodarowania</w:t>
      </w:r>
      <w:r w:rsidRPr="008B7584">
        <w:rPr>
          <w:rFonts w:eastAsia="Times New Roman" w:cstheme="minorHAnsi"/>
          <w:lang w:eastAsia="ar-SA"/>
        </w:rPr>
        <w:t xml:space="preserve"> Przestrzennego Gminy Stawiguda, przyjętego uchwałą </w:t>
      </w:r>
      <w:bookmarkStart w:id="5" w:name="_Hlk173451737"/>
      <w:r w:rsidRPr="008B7584">
        <w:rPr>
          <w:rFonts w:eastAsia="Times New Roman" w:cstheme="minorHAnsi"/>
          <w:lang w:eastAsia="ar-SA"/>
        </w:rPr>
        <w:t>Nr III/24/2024 Rady Gminy Stawiguda z dnia 19 czerwca 2024 r.</w:t>
      </w:r>
      <w:bookmarkEnd w:id="4"/>
      <w:r w:rsidRPr="008B7584">
        <w:rPr>
          <w:rFonts w:eastAsia="Times New Roman" w:cstheme="minorHAnsi"/>
          <w:lang w:eastAsia="ar-SA"/>
        </w:rPr>
        <w:t xml:space="preserve"> </w:t>
      </w:r>
      <w:bookmarkEnd w:id="5"/>
    </w:p>
    <w:p w14:paraId="206F9E53" w14:textId="77777777" w:rsidR="00221F67" w:rsidRPr="008B7584" w:rsidRDefault="00221F67" w:rsidP="00221F67">
      <w:pPr>
        <w:widowControl w:val="0"/>
        <w:numPr>
          <w:ilvl w:val="1"/>
          <w:numId w:val="3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Plan obejmuje obszar o powierzchni ok. </w:t>
      </w:r>
      <w:r>
        <w:rPr>
          <w:rFonts w:eastAsia="Times New Roman" w:cstheme="minorHAnsi"/>
          <w:lang w:eastAsia="pl-PL"/>
        </w:rPr>
        <w:t>2</w:t>
      </w:r>
      <w:r w:rsidRPr="008B7584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>34</w:t>
      </w:r>
      <w:r w:rsidRPr="008B7584">
        <w:rPr>
          <w:rFonts w:eastAsia="Times New Roman" w:cstheme="minorHAnsi"/>
          <w:lang w:eastAsia="pl-PL"/>
        </w:rPr>
        <w:t xml:space="preserve"> ha.</w:t>
      </w:r>
    </w:p>
    <w:p w14:paraId="751991CB" w14:textId="77777777" w:rsidR="00221F67" w:rsidRPr="008B7584" w:rsidRDefault="00221F67" w:rsidP="00221F67">
      <w:pPr>
        <w:widowControl w:val="0"/>
        <w:numPr>
          <w:ilvl w:val="1"/>
          <w:numId w:val="3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Ustalenia planu stanowią treść niniejszej uchwały.</w:t>
      </w:r>
    </w:p>
    <w:p w14:paraId="70FB0910" w14:textId="77777777" w:rsidR="00221F67" w:rsidRPr="008B7584" w:rsidRDefault="00221F67" w:rsidP="00221F67">
      <w:pPr>
        <w:widowControl w:val="0"/>
        <w:numPr>
          <w:ilvl w:val="1"/>
          <w:numId w:val="3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Niniejszy plan w części stanowi zmianę obowiązującego miejscowego planu zagospodarowania przestrzennego </w:t>
      </w:r>
      <w:r w:rsidRPr="008B7584">
        <w:rPr>
          <w:rStyle w:val="attribute-span"/>
          <w:rFonts w:cstheme="minorHAnsi"/>
        </w:rPr>
        <w:t xml:space="preserve">Gminy Stawiguda, obręb Tomaszkowo – jednostka G przyjętego uchwałą nr X/59/03 Rady Gminy Stawiguda z dnia 30.06.2003 r. </w:t>
      </w:r>
    </w:p>
    <w:p w14:paraId="69978F70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</w:p>
    <w:p w14:paraId="7666B9CA" w14:textId="7FD634E4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2.</w:t>
      </w:r>
      <w:r w:rsidRPr="008B7584">
        <w:rPr>
          <w:rFonts w:eastAsia="Times New Roman" w:cstheme="minorHAnsi"/>
          <w:lang w:eastAsia="ar-SA"/>
        </w:rPr>
        <w:t xml:space="preserve"> 1. Granic</w:t>
      </w:r>
      <w:r w:rsidR="00BB0086">
        <w:rPr>
          <w:rFonts w:eastAsia="Times New Roman" w:cstheme="minorHAnsi"/>
          <w:lang w:eastAsia="ar-SA"/>
        </w:rPr>
        <w:t>a</w:t>
      </w:r>
      <w:r w:rsidRPr="008B7584">
        <w:rPr>
          <w:rFonts w:eastAsia="Times New Roman" w:cstheme="minorHAnsi"/>
          <w:lang w:eastAsia="ar-SA"/>
        </w:rPr>
        <w:t xml:space="preserve"> obszaru objętego planem, o którym mowa w § 1, </w:t>
      </w:r>
      <w:r w:rsidR="00BB0086">
        <w:rPr>
          <w:rFonts w:eastAsia="Times New Roman" w:cstheme="minorHAnsi"/>
          <w:lang w:eastAsia="ar-SA"/>
        </w:rPr>
        <w:t>jest</w:t>
      </w:r>
      <w:r w:rsidRPr="008B7584">
        <w:rPr>
          <w:rFonts w:eastAsia="Times New Roman" w:cstheme="minorHAnsi"/>
          <w:lang w:eastAsia="ar-SA"/>
        </w:rPr>
        <w:t xml:space="preserve"> określon</w:t>
      </w:r>
      <w:r w:rsidR="00BB0086">
        <w:rPr>
          <w:rFonts w:eastAsia="Times New Roman" w:cstheme="minorHAnsi"/>
          <w:lang w:eastAsia="ar-SA"/>
        </w:rPr>
        <w:t>a</w:t>
      </w:r>
      <w:r w:rsidRPr="008B7584">
        <w:rPr>
          <w:rFonts w:eastAsia="Times New Roman" w:cstheme="minorHAnsi"/>
          <w:lang w:eastAsia="ar-SA"/>
        </w:rPr>
        <w:t xml:space="preserve"> na rysunku planu, sporządzonym na mapie zasadniczej w skali 1: 1000.</w:t>
      </w:r>
    </w:p>
    <w:p w14:paraId="5DF26F1F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</w:p>
    <w:p w14:paraId="389DD21A" w14:textId="77777777" w:rsidR="00221F67" w:rsidRPr="008B7584" w:rsidRDefault="00221F67" w:rsidP="00221F67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Rysunek planu stanowi załącznik Nr 1 do uchwały i obowiązuje w następującym zakresie ustaleń planu:</w:t>
      </w:r>
    </w:p>
    <w:p w14:paraId="1992011F" w14:textId="48BB7362" w:rsidR="00221F67" w:rsidRPr="008B7584" w:rsidRDefault="00221F67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granic</w:t>
      </w:r>
      <w:r w:rsidR="00BB0086">
        <w:rPr>
          <w:rFonts w:eastAsia="Calibri" w:cstheme="minorHAnsi"/>
          <w:lang w:eastAsia="ar-SA"/>
        </w:rPr>
        <w:t>a</w:t>
      </w:r>
      <w:r w:rsidRPr="008B7584">
        <w:rPr>
          <w:rFonts w:eastAsia="Calibri" w:cstheme="minorHAnsi"/>
          <w:lang w:eastAsia="ar-SA"/>
        </w:rPr>
        <w:t xml:space="preserve"> obszaru objętego planem,</w:t>
      </w:r>
    </w:p>
    <w:p w14:paraId="1141B54B" w14:textId="77777777" w:rsidR="00221F67" w:rsidRPr="008B7584" w:rsidRDefault="00221F67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linii rozgraniczających tereny o różnym przeznaczeniu lub różnych zasadach zagospodarowania,</w:t>
      </w:r>
    </w:p>
    <w:p w14:paraId="20D4A61C" w14:textId="77777777" w:rsidR="00221F67" w:rsidRPr="008B7584" w:rsidRDefault="00221F67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nieprzekraczalnych linii zabudowy,</w:t>
      </w:r>
    </w:p>
    <w:p w14:paraId="4D73ACC9" w14:textId="77777777" w:rsidR="00221F67" w:rsidRDefault="00221F67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wymiarowania wyrażonego w metrach,</w:t>
      </w:r>
    </w:p>
    <w:p w14:paraId="58E86A90" w14:textId="1F0EB2FF" w:rsidR="006D295A" w:rsidRPr="008B7584" w:rsidRDefault="006D295A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obszaru bezpieczeństwa od drogi krajowej,</w:t>
      </w:r>
    </w:p>
    <w:p w14:paraId="69B86F89" w14:textId="11F595FD" w:rsidR="00221F67" w:rsidRPr="008B7584" w:rsidRDefault="00221F67" w:rsidP="00221F67">
      <w:pPr>
        <w:widowControl w:val="0"/>
        <w:numPr>
          <w:ilvl w:val="0"/>
          <w:numId w:val="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oznaczeń przeznaczenia terenów elementarnych wyrażonych symbolem cyfrowo - literowym.</w:t>
      </w:r>
      <w:r w:rsidR="006D295A">
        <w:rPr>
          <w:rFonts w:eastAsia="Calibri" w:cstheme="minorHAnsi"/>
          <w:lang w:eastAsia="ar-SA"/>
        </w:rPr>
        <w:t xml:space="preserve"> </w:t>
      </w:r>
    </w:p>
    <w:p w14:paraId="639BD6C6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6C8B5B5E" w14:textId="77777777" w:rsidR="00221F67" w:rsidRPr="008B7584" w:rsidRDefault="00221F67" w:rsidP="00221F67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Pozostałe oznaczenia na rysunku planu, niewymienione w ust. 2 mają charakter informacyjny.</w:t>
      </w:r>
    </w:p>
    <w:p w14:paraId="393D2580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79D47F2E" w14:textId="77777777" w:rsidR="00221F67" w:rsidRPr="008B7584" w:rsidRDefault="00221F67" w:rsidP="00221F67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Rozstrzygnięcia wymagane przepisami art. 20 ust. 1 ustawy o planowaniu i zagospodarowaniu przestrzennym zawiera załącznik Nr 2 do uchwały.</w:t>
      </w:r>
    </w:p>
    <w:p w14:paraId="68200630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2F9A50A8" w14:textId="77777777" w:rsidR="00221F67" w:rsidRPr="008B7584" w:rsidRDefault="00221F67" w:rsidP="00221F67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bookmarkStart w:id="6" w:name="_Hlk176270334"/>
      <w:r w:rsidRPr="008B7584">
        <w:rPr>
          <w:rFonts w:eastAsia="Times New Roman" w:cstheme="minorHAnsi"/>
          <w:lang w:eastAsia="pl-PL"/>
        </w:rPr>
        <w:lastRenderedPageBreak/>
        <w:t xml:space="preserve">Zbiór danych przestrzennych utworzony na podstawie art. 67a ustawy o planowaniu i zagospodarowaniu przestrzennym zawiera załącznik </w:t>
      </w:r>
      <w:bookmarkEnd w:id="6"/>
      <w:r w:rsidRPr="008B7584">
        <w:rPr>
          <w:rFonts w:eastAsia="Times New Roman" w:cstheme="minorHAnsi"/>
          <w:lang w:eastAsia="pl-PL"/>
        </w:rPr>
        <w:t>Nr 3 do uchwały.</w:t>
      </w:r>
    </w:p>
    <w:p w14:paraId="4E15021D" w14:textId="77777777" w:rsidR="00221F67" w:rsidRPr="008B7584" w:rsidRDefault="00221F67" w:rsidP="00221F67">
      <w:pPr>
        <w:widowControl w:val="0"/>
        <w:numPr>
          <w:ilvl w:val="1"/>
          <w:numId w:val="9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Plan nie zawiera, ze względu na brak występowania przesłanek: </w:t>
      </w:r>
    </w:p>
    <w:p w14:paraId="16FEFE82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wymagań wynikających z potrzeb kształtowania przestrzeni publicznych,</w:t>
      </w:r>
    </w:p>
    <w:p w14:paraId="4F769140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 xml:space="preserve">obszarów osuwania się mas ziemnych, </w:t>
      </w:r>
    </w:p>
    <w:p w14:paraId="12AF1DCB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terenów górniczych,</w:t>
      </w:r>
    </w:p>
    <w:p w14:paraId="6316AA8B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obszarów szczególnego zagrożenia powodzią,</w:t>
      </w:r>
    </w:p>
    <w:p w14:paraId="7799805E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granic obszarów wymagających obowiązkowego scalania i podziału nieruchomości,</w:t>
      </w:r>
    </w:p>
    <w:p w14:paraId="56DE893D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zasady ochrony dziedzictwa kulturowego i zabytków, w tym krajobrazów kulturowych oraz dóbr kultury współczesnej,</w:t>
      </w:r>
    </w:p>
    <w:p w14:paraId="3243C300" w14:textId="77777777" w:rsidR="00221F67" w:rsidRPr="008B7584" w:rsidRDefault="00221F67" w:rsidP="00221F67">
      <w:pPr>
        <w:widowControl w:val="0"/>
        <w:numPr>
          <w:ilvl w:val="0"/>
          <w:numId w:val="11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krajobrazów priorytetowych określonych w audycie krajobrazowym oraz w planach zagospodarowania przestrzennego województwa.</w:t>
      </w:r>
    </w:p>
    <w:p w14:paraId="6C9CA8AB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284"/>
        <w:jc w:val="both"/>
        <w:textAlignment w:val="baseline"/>
        <w:rPr>
          <w:rFonts w:eastAsia="Times New Roman" w:cstheme="minorHAnsi"/>
          <w:lang w:eastAsia="ar-SA"/>
        </w:rPr>
      </w:pPr>
    </w:p>
    <w:p w14:paraId="50FFA7E0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SimSun" w:cstheme="minorHAnsi"/>
          <w:bCs/>
          <w:lang w:eastAsia="ar-SA"/>
        </w:rPr>
      </w:pPr>
      <w:r w:rsidRPr="008B7584">
        <w:rPr>
          <w:rFonts w:eastAsia="SimSun" w:cstheme="minorHAnsi"/>
          <w:b/>
          <w:bCs/>
          <w:lang w:eastAsia="ar-SA"/>
        </w:rPr>
        <w:t xml:space="preserve">§ 3. </w:t>
      </w:r>
      <w:r w:rsidRPr="008B7584">
        <w:rPr>
          <w:rFonts w:eastAsia="SimSun" w:cstheme="minorHAnsi"/>
          <w:bCs/>
          <w:lang w:eastAsia="ar-SA"/>
        </w:rPr>
        <w:t>Objaśnienie określeń użytych w uchwale.</w:t>
      </w:r>
    </w:p>
    <w:p w14:paraId="7AD80AAC" w14:textId="77777777" w:rsidR="00221F67" w:rsidRPr="008B7584" w:rsidRDefault="00221F67" w:rsidP="00221F67">
      <w:pPr>
        <w:widowControl w:val="0"/>
        <w:numPr>
          <w:ilvl w:val="1"/>
          <w:numId w:val="12"/>
        </w:numPr>
        <w:tabs>
          <w:tab w:val="clear" w:pos="1353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Ustala się następującą interpretację użytych pojęć w niniejszej uchwale:</w:t>
      </w:r>
    </w:p>
    <w:p w14:paraId="2191E5E6" w14:textId="77777777" w:rsidR="00221F67" w:rsidRPr="008B7584" w:rsidRDefault="00221F67" w:rsidP="00221F67">
      <w:pPr>
        <w:widowControl w:val="0"/>
        <w:numPr>
          <w:ilvl w:val="0"/>
          <w:numId w:val="10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Teren – obszar o określonym przeznaczeniu lub o odrębnych zasadach zagospodarowania, wydzielony na rysunku planu liniami rozgraniczającymi</w:t>
      </w:r>
      <w:r w:rsidRPr="008B7584">
        <w:rPr>
          <w:rFonts w:cstheme="minorHAnsi"/>
        </w:rPr>
        <w:t xml:space="preserve"> </w:t>
      </w:r>
      <w:r w:rsidRPr="008B7584">
        <w:rPr>
          <w:rFonts w:eastAsia="Calibri" w:cstheme="minorHAnsi"/>
          <w:lang w:eastAsia="ar-SA"/>
        </w:rPr>
        <w:t>oraz oznaczony symbolem cyfrowo-literowym określającym przeznaczenie terenu.</w:t>
      </w:r>
    </w:p>
    <w:p w14:paraId="752D6372" w14:textId="77777777" w:rsidR="00221F67" w:rsidRPr="008B7584" w:rsidRDefault="00221F67" w:rsidP="00221F67">
      <w:pPr>
        <w:widowControl w:val="0"/>
        <w:numPr>
          <w:ilvl w:val="0"/>
          <w:numId w:val="10"/>
        </w:numPr>
        <w:suppressAutoHyphens/>
        <w:adjustRightInd w:val="0"/>
        <w:spacing w:after="60" w:line="240" w:lineRule="auto"/>
        <w:ind w:left="567" w:hanging="283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lang w:eastAsia="ar-SA"/>
        </w:rPr>
        <w:t>Linia rozgraniczająca – wyznaczona na rysunku planu linia, której oś określa przebieg granicy pomiędzy terenami o różnym przeznaczeniu lub różnych zasadach zagospodarowania.</w:t>
      </w:r>
    </w:p>
    <w:p w14:paraId="677ADD65" w14:textId="1EC6D3E6" w:rsidR="00ED0F10" w:rsidRPr="008B7584" w:rsidRDefault="00ED0F10" w:rsidP="00221F67">
      <w:pPr>
        <w:widowControl w:val="0"/>
        <w:numPr>
          <w:ilvl w:val="0"/>
          <w:numId w:val="10"/>
        </w:numPr>
        <w:suppressAutoHyphens/>
        <w:adjustRightInd w:val="0"/>
        <w:spacing w:after="60" w:line="240" w:lineRule="auto"/>
        <w:ind w:left="567"/>
        <w:jc w:val="both"/>
        <w:textAlignment w:val="baseline"/>
        <w:rPr>
          <w:rFonts w:eastAsia="Calibri" w:cstheme="minorHAnsi"/>
          <w:lang w:eastAsia="ar-SA"/>
        </w:rPr>
      </w:pPr>
      <w:r>
        <w:rPr>
          <w:rFonts w:eastAsia="Calibri" w:cstheme="minorHAnsi"/>
          <w:lang w:eastAsia="ar-SA"/>
        </w:rPr>
        <w:t>D</w:t>
      </w:r>
      <w:r w:rsidRPr="00ED0F10">
        <w:rPr>
          <w:rFonts w:eastAsia="Calibri" w:cstheme="minorHAnsi"/>
          <w:lang w:eastAsia="ar-SA"/>
        </w:rPr>
        <w:t>ach płaski – należy przez to rozumieć dach nad ostatnią kondygnacją budynku, o</w:t>
      </w:r>
      <w:r>
        <w:rPr>
          <w:rFonts w:eastAsia="Calibri" w:cstheme="minorHAnsi"/>
          <w:lang w:eastAsia="ar-SA"/>
        </w:rPr>
        <w:t> </w:t>
      </w:r>
      <w:r w:rsidRPr="00ED0F10">
        <w:rPr>
          <w:rFonts w:eastAsia="Calibri" w:cstheme="minorHAnsi"/>
          <w:lang w:eastAsia="ar-SA"/>
        </w:rPr>
        <w:t>nachyleniu połaci dachowej nieprzekraczającym 1</w:t>
      </w:r>
      <w:r>
        <w:rPr>
          <w:rFonts w:eastAsia="Calibri" w:cstheme="minorHAnsi"/>
          <w:lang w:eastAsia="ar-SA"/>
        </w:rPr>
        <w:t>2</w:t>
      </w:r>
      <w:r w:rsidRPr="00ED0F10">
        <w:rPr>
          <w:rFonts w:eastAsia="Calibri" w:cstheme="minorHAnsi"/>
          <w:lang w:eastAsia="ar-SA"/>
        </w:rPr>
        <w:t>°;</w:t>
      </w:r>
    </w:p>
    <w:p w14:paraId="4A96AA68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lang w:eastAsia="ar-SA"/>
        </w:rPr>
      </w:pPr>
    </w:p>
    <w:p w14:paraId="11142BB4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lang w:eastAsia="ar-SA"/>
        </w:rPr>
        <w:t>Rozdział 2</w:t>
      </w:r>
    </w:p>
    <w:p w14:paraId="4DDD5CA6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Ustalenia ogólne</w:t>
      </w:r>
    </w:p>
    <w:p w14:paraId="4038385A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 xml:space="preserve">§ 4. </w:t>
      </w:r>
      <w:r w:rsidRPr="008B7584">
        <w:rPr>
          <w:rFonts w:eastAsia="Times New Roman" w:cstheme="minorHAnsi"/>
          <w:lang w:eastAsia="ar-SA"/>
        </w:rPr>
        <w:t>Ustalenia dotyczące przeznaczenia terenów.</w:t>
      </w:r>
    </w:p>
    <w:p w14:paraId="47D6ABB0" w14:textId="77777777" w:rsidR="00221F67" w:rsidRPr="008B7584" w:rsidRDefault="00221F67" w:rsidP="00221F67">
      <w:pPr>
        <w:widowControl w:val="0"/>
        <w:numPr>
          <w:ilvl w:val="1"/>
          <w:numId w:val="13"/>
        </w:numPr>
        <w:tabs>
          <w:tab w:val="clear" w:pos="1353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Ustala się następujące przeznaczenie terenów elementarnych oznaczonych na rysunku planu symbolem:</w:t>
      </w:r>
    </w:p>
    <w:p w14:paraId="1185545C" w14:textId="4E883160" w:rsidR="00221F67" w:rsidRDefault="00647A57" w:rsidP="00221F67">
      <w:pPr>
        <w:widowControl w:val="0"/>
        <w:numPr>
          <w:ilvl w:val="0"/>
          <w:numId w:val="19"/>
        </w:numPr>
        <w:tabs>
          <w:tab w:val="num" w:pos="567"/>
        </w:tabs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U-</w:t>
      </w:r>
      <w:r w:rsidR="00221F67">
        <w:rPr>
          <w:rFonts w:eastAsia="Calibri" w:cstheme="minorHAnsi"/>
          <w:bCs/>
          <w:lang w:eastAsia="ar-SA"/>
        </w:rPr>
        <w:t xml:space="preserve">UW - </w:t>
      </w:r>
      <w:r w:rsidR="00221F67">
        <w:rPr>
          <w:rFonts w:eastAsia="Times New Roman" w:cstheme="minorHAnsi"/>
          <w:u w:color="000000"/>
          <w:lang w:eastAsia="pl-PL" w:bidi="pl-PL"/>
        </w:rPr>
        <w:t>t</w:t>
      </w:r>
      <w:r w:rsidR="00221F67" w:rsidRPr="008B7584">
        <w:rPr>
          <w:rFonts w:eastAsia="Times New Roman" w:cstheme="minorHAnsi"/>
          <w:u w:color="000000"/>
          <w:lang w:eastAsia="pl-PL" w:bidi="pl-PL"/>
        </w:rPr>
        <w:t xml:space="preserve">eren </w:t>
      </w:r>
      <w:r w:rsidR="00221F67" w:rsidRPr="007610CE">
        <w:rPr>
          <w:rFonts w:eastAsia="Times New Roman" w:cstheme="minorHAnsi"/>
          <w:u w:color="000000"/>
          <w:lang w:eastAsia="pl-PL" w:bidi="pl-PL"/>
        </w:rPr>
        <w:t xml:space="preserve">usług </w:t>
      </w:r>
      <w:r>
        <w:rPr>
          <w:rFonts w:eastAsia="Times New Roman" w:cstheme="minorHAnsi"/>
          <w:u w:color="000000"/>
          <w:lang w:eastAsia="pl-PL" w:bidi="pl-PL"/>
        </w:rPr>
        <w:t xml:space="preserve">lub usług </w:t>
      </w:r>
      <w:r w:rsidR="00221F67" w:rsidRPr="007610CE">
        <w:rPr>
          <w:rFonts w:eastAsia="Times New Roman" w:cstheme="minorHAnsi"/>
          <w:u w:color="000000"/>
          <w:lang w:eastAsia="pl-PL" w:bidi="pl-PL"/>
        </w:rPr>
        <w:t>handlu wielkopowierzchniowego</w:t>
      </w:r>
      <w:r w:rsidR="00221F67">
        <w:rPr>
          <w:rFonts w:eastAsia="Times New Roman" w:cstheme="minorHAnsi"/>
          <w:u w:color="000000"/>
          <w:lang w:eastAsia="pl-PL" w:bidi="pl-PL"/>
        </w:rPr>
        <w:t>,</w:t>
      </w:r>
    </w:p>
    <w:p w14:paraId="43020398" w14:textId="77777777" w:rsidR="00221F67" w:rsidRPr="008B7584" w:rsidRDefault="00221F67" w:rsidP="00221F67">
      <w:pPr>
        <w:widowControl w:val="0"/>
        <w:numPr>
          <w:ilvl w:val="0"/>
          <w:numId w:val="19"/>
        </w:numPr>
        <w:tabs>
          <w:tab w:val="num" w:pos="567"/>
        </w:tabs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>U – teren usług,</w:t>
      </w:r>
    </w:p>
    <w:p w14:paraId="3F50C492" w14:textId="77777777" w:rsidR="00221F67" w:rsidRPr="008B7584" w:rsidRDefault="00221F67" w:rsidP="00221F67">
      <w:pPr>
        <w:widowControl w:val="0"/>
        <w:numPr>
          <w:ilvl w:val="0"/>
          <w:numId w:val="19"/>
        </w:numPr>
        <w:tabs>
          <w:tab w:val="num" w:pos="567"/>
        </w:tabs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 xml:space="preserve">ZP – </w:t>
      </w:r>
      <w:r w:rsidRPr="008B7584">
        <w:rPr>
          <w:rFonts w:cstheme="minorHAnsi"/>
        </w:rPr>
        <w:t>teren zieleni urządzonej</w:t>
      </w:r>
      <w:r w:rsidRPr="008B7584">
        <w:rPr>
          <w:rFonts w:eastAsia="Calibri" w:cstheme="minorHAnsi"/>
          <w:bCs/>
          <w:lang w:eastAsia="ar-SA"/>
        </w:rPr>
        <w:t>,</w:t>
      </w:r>
    </w:p>
    <w:p w14:paraId="1891F387" w14:textId="77777777" w:rsidR="00221F67" w:rsidRPr="008B7584" w:rsidRDefault="00221F67" w:rsidP="00221F67">
      <w:pPr>
        <w:widowControl w:val="0"/>
        <w:numPr>
          <w:ilvl w:val="0"/>
          <w:numId w:val="19"/>
        </w:numPr>
        <w:tabs>
          <w:tab w:val="num" w:pos="567"/>
        </w:tabs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>KDL – teren dróg lokalnych,</w:t>
      </w:r>
    </w:p>
    <w:p w14:paraId="32383765" w14:textId="77777777" w:rsidR="00221F67" w:rsidRPr="008B7584" w:rsidRDefault="00221F67" w:rsidP="00221F67">
      <w:pPr>
        <w:widowControl w:val="0"/>
        <w:numPr>
          <w:ilvl w:val="0"/>
          <w:numId w:val="19"/>
        </w:numPr>
        <w:tabs>
          <w:tab w:val="num" w:pos="567"/>
        </w:tabs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>KDD – teren dróg dojazdowych.</w:t>
      </w:r>
    </w:p>
    <w:p w14:paraId="31B1DDC2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SimSun" w:cstheme="minorHAnsi"/>
          <w:b/>
          <w:bCs/>
          <w:lang w:eastAsia="ar-SA"/>
        </w:rPr>
      </w:pPr>
    </w:p>
    <w:p w14:paraId="0F951A92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b/>
          <w:bCs/>
          <w:lang w:eastAsia="ar-SA"/>
        </w:rPr>
        <w:t xml:space="preserve">§ 5. </w:t>
      </w:r>
      <w:r w:rsidRPr="008B7584">
        <w:rPr>
          <w:rFonts w:eastAsia="SimSun" w:cstheme="minorHAnsi"/>
          <w:lang w:eastAsia="ar-SA"/>
        </w:rPr>
        <w:t xml:space="preserve">Ustalenia dotyczące zasad ochrony i kształtowania ładu przestrzennego oraz zasady kształtowania krajobrazu. </w:t>
      </w:r>
    </w:p>
    <w:p w14:paraId="66290444" w14:textId="77777777" w:rsidR="00221F67" w:rsidRPr="008B7584" w:rsidRDefault="00221F67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W granicach planu zasady ochrony i kształtowania ładu przestrzennego określone są:</w:t>
      </w:r>
    </w:p>
    <w:p w14:paraId="4E958B81" w14:textId="49E76DEF" w:rsidR="00221F67" w:rsidRPr="008B7584" w:rsidRDefault="00221F67" w:rsidP="00F91F16">
      <w:pPr>
        <w:widowControl w:val="0"/>
        <w:numPr>
          <w:ilvl w:val="0"/>
          <w:numId w:val="15"/>
        </w:numPr>
        <w:tabs>
          <w:tab w:val="num" w:pos="567"/>
        </w:tabs>
        <w:suppressAutoHyphens/>
        <w:adjustRightInd w:val="0"/>
        <w:spacing w:after="120" w:line="240" w:lineRule="auto"/>
        <w:ind w:left="567" w:hanging="283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>ustaleniami zasad kształtowania zabudowy, w tym lokalizacji budynków zgodnie z</w:t>
      </w:r>
      <w:r w:rsidR="008F5412">
        <w:rPr>
          <w:rFonts w:eastAsia="Calibri" w:cstheme="minorHAnsi"/>
          <w:bCs/>
          <w:lang w:eastAsia="ar-SA"/>
        </w:rPr>
        <w:t> </w:t>
      </w:r>
      <w:r w:rsidRPr="008B7584">
        <w:rPr>
          <w:rFonts w:eastAsia="Calibri" w:cstheme="minorHAnsi"/>
          <w:bCs/>
          <w:lang w:eastAsia="ar-SA"/>
        </w:rPr>
        <w:t xml:space="preserve">wyznaczonymi </w:t>
      </w:r>
      <w:r w:rsidR="00CB7FD4">
        <w:rPr>
          <w:rFonts w:eastAsia="Calibri" w:cstheme="minorHAnsi"/>
          <w:bCs/>
          <w:lang w:eastAsia="ar-SA"/>
        </w:rPr>
        <w:t xml:space="preserve">nieprzekraczalnymi </w:t>
      </w:r>
      <w:r w:rsidRPr="008B7584">
        <w:rPr>
          <w:rFonts w:eastAsia="Calibri" w:cstheme="minorHAnsi"/>
          <w:bCs/>
          <w:lang w:eastAsia="ar-SA"/>
        </w:rPr>
        <w:t>liniami zabudowy od dróg,</w:t>
      </w:r>
    </w:p>
    <w:p w14:paraId="5A15B5CB" w14:textId="77777777" w:rsidR="00221F67" w:rsidRPr="008B7584" w:rsidRDefault="00221F67" w:rsidP="00F91F16">
      <w:pPr>
        <w:widowControl w:val="0"/>
        <w:numPr>
          <w:ilvl w:val="0"/>
          <w:numId w:val="15"/>
        </w:numPr>
        <w:tabs>
          <w:tab w:val="num" w:pos="567"/>
        </w:tabs>
        <w:suppressAutoHyphens/>
        <w:adjustRightInd w:val="0"/>
        <w:spacing w:after="120" w:line="240" w:lineRule="auto"/>
        <w:ind w:left="567" w:hanging="283"/>
        <w:jc w:val="both"/>
        <w:textAlignment w:val="baseline"/>
        <w:rPr>
          <w:rFonts w:eastAsia="Calibri" w:cstheme="minorHAnsi"/>
          <w:bCs/>
          <w:lang w:eastAsia="ar-SA"/>
        </w:rPr>
      </w:pPr>
      <w:r w:rsidRPr="008B7584">
        <w:rPr>
          <w:rFonts w:eastAsia="Calibri" w:cstheme="minorHAnsi"/>
          <w:bCs/>
          <w:lang w:eastAsia="ar-SA"/>
        </w:rPr>
        <w:t>ustaleniami wskaźników zagospodarowania.</w:t>
      </w:r>
    </w:p>
    <w:p w14:paraId="0DEC1619" w14:textId="77777777" w:rsidR="00221F67" w:rsidRPr="008B7584" w:rsidRDefault="00221F67" w:rsidP="00F91F16">
      <w:pPr>
        <w:widowControl w:val="0"/>
        <w:suppressAutoHyphens/>
        <w:adjustRightInd w:val="0"/>
        <w:spacing w:after="12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150EE2CD" w14:textId="408CEFB3" w:rsidR="00CB7FD4" w:rsidRDefault="00CB7FD4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Ustala się </w:t>
      </w:r>
      <w:r>
        <w:rPr>
          <w:rFonts w:eastAsia="Times New Roman" w:cstheme="minorHAnsi"/>
          <w:lang w:eastAsia="pl-PL"/>
        </w:rPr>
        <w:t>nieprzekraczalną linię zabudowy od drogi publicznej krajowej oznaczonej na</w:t>
      </w:r>
      <w:r w:rsidR="008F5412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rysunku planu symbolem 1KDD w odległości 20 m od skrajnej krawędzi jezdni, </w:t>
      </w:r>
      <w:r>
        <w:rPr>
          <w:rFonts w:eastAsia="Times New Roman" w:cstheme="minorHAnsi"/>
          <w:lang w:eastAsia="pl-PL"/>
        </w:rPr>
        <w:lastRenderedPageBreak/>
        <w:t>z</w:t>
      </w:r>
      <w:r w:rsidR="00911367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>zastrzeżeniem ust. 3.</w:t>
      </w:r>
    </w:p>
    <w:p w14:paraId="7C1B3492" w14:textId="77777777" w:rsidR="008F5412" w:rsidRDefault="008F5412" w:rsidP="00F91F16">
      <w:pPr>
        <w:widowControl w:val="0"/>
        <w:suppressAutoHyphens/>
        <w:adjustRightInd w:val="0"/>
        <w:spacing w:after="12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3E95D4BB" w14:textId="1D32245B" w:rsidR="00CB7FD4" w:rsidRDefault="00CB7FD4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przypadku zmiany rodzaju drogi publicznej krajowej oznaczonej symbolem 1KDD na drogę publiczną gminną, dopuszcza się zbliżenie zabudowy </w:t>
      </w:r>
      <w:r w:rsidR="0089384F">
        <w:rPr>
          <w:rFonts w:eastAsia="Times New Roman" w:cstheme="minorHAnsi"/>
          <w:lang w:eastAsia="pl-PL"/>
        </w:rPr>
        <w:t xml:space="preserve">do skrajnej krawędzi drogi oznaczonej symbolem 1KDD </w:t>
      </w:r>
      <w:r>
        <w:rPr>
          <w:rFonts w:eastAsia="Times New Roman" w:cstheme="minorHAnsi"/>
          <w:lang w:eastAsia="pl-PL"/>
        </w:rPr>
        <w:t>na odległość</w:t>
      </w:r>
      <w:r w:rsidR="00CD4433">
        <w:rPr>
          <w:rFonts w:eastAsia="Times New Roman" w:cstheme="minorHAnsi"/>
          <w:lang w:eastAsia="pl-PL"/>
        </w:rPr>
        <w:t xml:space="preserve"> zgodną z przepisami odrębnymi dotyczącymi dróg publicznych</w:t>
      </w:r>
      <w:r w:rsidR="0089384F">
        <w:rPr>
          <w:rFonts w:eastAsia="Times New Roman" w:cstheme="minorHAnsi"/>
          <w:lang w:eastAsia="pl-PL"/>
        </w:rPr>
        <w:t xml:space="preserve">. </w:t>
      </w:r>
    </w:p>
    <w:p w14:paraId="09DD5A00" w14:textId="77777777" w:rsidR="008F5412" w:rsidRDefault="008F5412" w:rsidP="00F91F16">
      <w:pPr>
        <w:widowControl w:val="0"/>
        <w:suppressAutoHyphens/>
        <w:adjustRightInd w:val="0"/>
        <w:spacing w:after="12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2DA40135" w14:textId="2E08E6CA" w:rsidR="008F5412" w:rsidRDefault="00BF1E3E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Lokalizacja zabudowy w odległościach ustalony powyżej dotyczy wszystkich kondygnacji realizowanych budynków. </w:t>
      </w:r>
      <w:r w:rsidR="008F5412" w:rsidRPr="008B7584">
        <w:rPr>
          <w:rFonts w:eastAsia="Times New Roman" w:cstheme="minorHAnsi"/>
          <w:lang w:eastAsia="pl-PL"/>
        </w:rPr>
        <w:t xml:space="preserve">Ustala się lokalizację nowej zabudowy </w:t>
      </w:r>
      <w:r w:rsidR="008F5412">
        <w:rPr>
          <w:rFonts w:eastAsia="Times New Roman" w:cstheme="minorHAnsi"/>
          <w:lang w:eastAsia="pl-PL"/>
        </w:rPr>
        <w:t xml:space="preserve">zgodnie </w:t>
      </w:r>
      <w:r w:rsidR="008F5412" w:rsidRPr="008B7584">
        <w:rPr>
          <w:rFonts w:eastAsia="Times New Roman" w:cstheme="minorHAnsi"/>
          <w:lang w:eastAsia="pl-PL"/>
        </w:rPr>
        <w:t>z przepisami szczegółowymi planu dotyczącymi terenów elementarnych oraz zgodnie z przepisami odrębnymi</w:t>
      </w:r>
      <w:r w:rsidR="008F5412">
        <w:rPr>
          <w:rFonts w:eastAsia="Times New Roman" w:cstheme="minorHAnsi"/>
          <w:lang w:eastAsia="pl-PL"/>
        </w:rPr>
        <w:t>.</w:t>
      </w:r>
    </w:p>
    <w:p w14:paraId="07DC1605" w14:textId="77777777" w:rsidR="00221F67" w:rsidRPr="008E10B1" w:rsidRDefault="00221F67" w:rsidP="00F91F16">
      <w:pPr>
        <w:widowControl w:val="0"/>
        <w:suppressAutoHyphens/>
        <w:adjustRightInd w:val="0"/>
        <w:spacing w:after="12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0584F82" w14:textId="2496C7F2" w:rsidR="00221F67" w:rsidRDefault="00221F67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bookmarkStart w:id="7" w:name="_Hlk176271394"/>
      <w:r w:rsidRPr="008B7584">
        <w:rPr>
          <w:rFonts w:eastAsia="Times New Roman" w:cstheme="minorHAnsi"/>
          <w:lang w:eastAsia="pl-PL"/>
        </w:rPr>
        <w:t>Dopuszcza się bilansowanie powierzchni biologicznie czynnej w ramach terenów</w:t>
      </w:r>
      <w:r w:rsidR="00946E7B">
        <w:rPr>
          <w:rFonts w:eastAsia="Times New Roman" w:cstheme="minorHAnsi"/>
          <w:lang w:eastAsia="pl-PL"/>
        </w:rPr>
        <w:t xml:space="preserve"> </w:t>
      </w:r>
      <w:r w:rsidR="00647A57">
        <w:rPr>
          <w:rFonts w:eastAsia="Times New Roman" w:cstheme="minorHAnsi"/>
          <w:lang w:eastAsia="pl-PL"/>
        </w:rPr>
        <w:t>U-</w:t>
      </w:r>
      <w:r w:rsidR="00946E7B">
        <w:rPr>
          <w:rFonts w:eastAsia="Times New Roman" w:cstheme="minorHAnsi"/>
          <w:lang w:eastAsia="pl-PL"/>
        </w:rPr>
        <w:t>UW, U</w:t>
      </w:r>
      <w:r w:rsidR="008F5412">
        <w:rPr>
          <w:rFonts w:eastAsia="Times New Roman" w:cstheme="minorHAnsi"/>
          <w:lang w:eastAsia="pl-PL"/>
        </w:rPr>
        <w:t> </w:t>
      </w:r>
      <w:r w:rsidR="00946E7B">
        <w:rPr>
          <w:rFonts w:eastAsia="Times New Roman" w:cstheme="minorHAnsi"/>
          <w:lang w:eastAsia="pl-PL"/>
        </w:rPr>
        <w:t>i</w:t>
      </w:r>
      <w:r w:rsidR="00647A57">
        <w:rPr>
          <w:rFonts w:eastAsia="Times New Roman" w:cstheme="minorHAnsi"/>
          <w:lang w:eastAsia="pl-PL"/>
        </w:rPr>
        <w:t> </w:t>
      </w:r>
      <w:r w:rsidR="00946E7B">
        <w:rPr>
          <w:rFonts w:eastAsia="Times New Roman" w:cstheme="minorHAnsi"/>
          <w:lang w:eastAsia="pl-PL"/>
        </w:rPr>
        <w:t>ZP</w:t>
      </w:r>
      <w:r w:rsidRPr="008B7584">
        <w:rPr>
          <w:rFonts w:eastAsia="Times New Roman" w:cstheme="minorHAnsi"/>
          <w:lang w:eastAsia="pl-PL"/>
        </w:rPr>
        <w:t>,</w:t>
      </w:r>
      <w:r w:rsidR="00946E7B">
        <w:rPr>
          <w:rFonts w:eastAsia="Times New Roman" w:cstheme="minorHAnsi"/>
          <w:lang w:eastAsia="pl-PL"/>
        </w:rPr>
        <w:t xml:space="preserve"> pod </w:t>
      </w:r>
      <w:r w:rsidR="008E10B1">
        <w:rPr>
          <w:rFonts w:eastAsia="Times New Roman" w:cstheme="minorHAnsi"/>
          <w:lang w:eastAsia="pl-PL"/>
        </w:rPr>
        <w:t>warunkiem,</w:t>
      </w:r>
      <w:r w:rsidR="00946E7B">
        <w:rPr>
          <w:rFonts w:eastAsia="Times New Roman" w:cstheme="minorHAnsi"/>
          <w:lang w:eastAsia="pl-PL"/>
        </w:rPr>
        <w:t xml:space="preserve"> że st</w:t>
      </w:r>
      <w:r w:rsidRPr="008B7584">
        <w:rPr>
          <w:rFonts w:eastAsia="Times New Roman" w:cstheme="minorHAnsi"/>
          <w:lang w:eastAsia="pl-PL"/>
        </w:rPr>
        <w:t>anowią jedną działkę budowlaną.</w:t>
      </w:r>
    </w:p>
    <w:bookmarkEnd w:id="7"/>
    <w:p w14:paraId="46EEECF1" w14:textId="5B7E3F9E" w:rsidR="00221F67" w:rsidRPr="008B7584" w:rsidRDefault="00221F67" w:rsidP="00F91F16">
      <w:pPr>
        <w:widowControl w:val="0"/>
        <w:suppressAutoHyphens/>
        <w:adjustRightInd w:val="0"/>
        <w:spacing w:after="12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5704B4AA" w14:textId="4C043E65" w:rsidR="00221F67" w:rsidRPr="008B7584" w:rsidRDefault="00221F67" w:rsidP="00F91F16">
      <w:pPr>
        <w:widowControl w:val="0"/>
        <w:numPr>
          <w:ilvl w:val="1"/>
          <w:numId w:val="14"/>
        </w:numPr>
        <w:tabs>
          <w:tab w:val="clear" w:pos="1353"/>
        </w:tabs>
        <w:suppressAutoHyphens/>
        <w:adjustRightInd w:val="0"/>
        <w:spacing w:after="12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Dla zabudowy dopuszcza się: </w:t>
      </w:r>
      <w:r w:rsidR="00946E7B">
        <w:rPr>
          <w:rFonts w:eastAsia="Times New Roman" w:cstheme="minorHAnsi"/>
          <w:lang w:eastAsia="pl-PL"/>
        </w:rPr>
        <w:t xml:space="preserve">budowę, </w:t>
      </w:r>
      <w:r w:rsidRPr="008B7584">
        <w:rPr>
          <w:rFonts w:eastAsia="Times New Roman" w:cstheme="minorHAnsi"/>
          <w:lang w:eastAsia="pl-PL"/>
        </w:rPr>
        <w:t>remont, zmianę sposobu użytkowania, przebudowę, nadbudowę, rozbudowę, rozbiórkę, odbudowę w rozumieniu przepisów budowlanych, zgodnie z warunkami ustalonymi w planie dla nowej zabudowy.</w:t>
      </w:r>
    </w:p>
    <w:p w14:paraId="6A93B2CD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3F3F4288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 xml:space="preserve">§ 6. </w:t>
      </w:r>
      <w:r w:rsidRPr="008B7584">
        <w:rPr>
          <w:rFonts w:eastAsia="Times New Roman" w:cstheme="minorHAnsi"/>
          <w:lang w:eastAsia="ar-SA"/>
        </w:rPr>
        <w:t xml:space="preserve">Ustalenia dotyczące zasad ochrony środowiska, przyrody </w:t>
      </w:r>
      <w:r w:rsidRPr="008B7584">
        <w:rPr>
          <w:rFonts w:cstheme="minorHAnsi"/>
        </w:rPr>
        <w:t>i krajobrazu</w:t>
      </w:r>
      <w:r w:rsidRPr="008B7584">
        <w:rPr>
          <w:rFonts w:eastAsia="Times New Roman" w:cstheme="minorHAnsi"/>
          <w:lang w:eastAsia="ar-SA"/>
        </w:rPr>
        <w:t>.</w:t>
      </w:r>
    </w:p>
    <w:p w14:paraId="78E82FFF" w14:textId="77A10E86" w:rsidR="00221F67" w:rsidRPr="008B7584" w:rsidRDefault="00221F67" w:rsidP="00221F67">
      <w:pPr>
        <w:widowControl w:val="0"/>
        <w:numPr>
          <w:ilvl w:val="1"/>
          <w:numId w:val="4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bookmarkStart w:id="8" w:name="_Hlk199510553"/>
      <w:r w:rsidRPr="008B7584">
        <w:rPr>
          <w:rFonts w:eastAsia="Times New Roman" w:cstheme="minorHAnsi"/>
          <w:lang w:eastAsia="pl-PL"/>
        </w:rPr>
        <w:t>W związku z występującymi terenami komunikacji drogowej, zarówno w granicach planu jak i</w:t>
      </w:r>
      <w:r w:rsidR="00244A64">
        <w:rPr>
          <w:rFonts w:eastAsia="Times New Roman" w:cstheme="minorHAnsi"/>
          <w:lang w:eastAsia="pl-PL"/>
        </w:rPr>
        <w:t> </w:t>
      </w:r>
      <w:r w:rsidRPr="008B7584">
        <w:rPr>
          <w:rFonts w:eastAsia="Times New Roman" w:cstheme="minorHAnsi"/>
          <w:lang w:eastAsia="pl-PL"/>
        </w:rPr>
        <w:t xml:space="preserve">poza nimi, zagospodarowanie terenów należy realizować z uwzględnieniem przepisów odrębnych z zakresu ochrony przed hałasem. </w:t>
      </w:r>
    </w:p>
    <w:p w14:paraId="7E864C9C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0C5E8FB7" w14:textId="4442FC49" w:rsidR="00221F67" w:rsidRDefault="00221F67" w:rsidP="00221F67">
      <w:pPr>
        <w:widowControl w:val="0"/>
        <w:numPr>
          <w:ilvl w:val="1"/>
          <w:numId w:val="4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946E7B">
        <w:rPr>
          <w:rFonts w:eastAsia="Times New Roman" w:cstheme="minorHAnsi"/>
          <w:lang w:eastAsia="pl-PL"/>
        </w:rPr>
        <w:t>Zakazuje się lokalizacji funkcji usługowych, których funkcjonowanie powoduje przekroczenia któregoś z parametrów dopuszczalnego poziomu szkodliwych lub uciążliwych oddziaływań na środowisko w tym hałasu, w rozumieniu przepisów ochrony środowiska, poza terenem, do którego prowadzący działalność posiada tytuł prawny</w:t>
      </w:r>
      <w:r w:rsidR="00946E7B">
        <w:rPr>
          <w:rFonts w:eastAsia="Times New Roman" w:cstheme="minorHAnsi"/>
          <w:lang w:eastAsia="pl-PL"/>
        </w:rPr>
        <w:t>.</w:t>
      </w:r>
    </w:p>
    <w:p w14:paraId="0D6441D2" w14:textId="77777777" w:rsidR="00946E7B" w:rsidRPr="00946E7B" w:rsidRDefault="00946E7B" w:rsidP="00946E7B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22BC1C2D" w14:textId="44F39340" w:rsidR="00221F67" w:rsidRPr="008B7584" w:rsidRDefault="00221F67" w:rsidP="00221F67">
      <w:pPr>
        <w:widowControl w:val="0"/>
        <w:numPr>
          <w:ilvl w:val="1"/>
          <w:numId w:val="4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Na terenach dróg publicznych dopuszcza się lokalizację przedsięwzięć mogących potencjalnie znacząco oddziaływać na środowisko, </w:t>
      </w:r>
      <w:r w:rsidR="00946E7B">
        <w:rPr>
          <w:rFonts w:eastAsia="Times New Roman" w:cstheme="minorHAnsi"/>
          <w:lang w:eastAsia="pl-PL"/>
        </w:rPr>
        <w:t>zgodnie z przepisami odrębnymi dotyczącymi ochrony środowiska.</w:t>
      </w:r>
    </w:p>
    <w:p w14:paraId="2591AE46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60D76CEF" w14:textId="77777777" w:rsidR="00221F67" w:rsidRPr="008B7584" w:rsidRDefault="00221F67" w:rsidP="00221F67">
      <w:pPr>
        <w:widowControl w:val="0"/>
        <w:numPr>
          <w:ilvl w:val="1"/>
          <w:numId w:val="4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 W granicach planu zakazuje się lokalizowania: </w:t>
      </w:r>
    </w:p>
    <w:p w14:paraId="437B098B" w14:textId="77777777" w:rsidR="00221F67" w:rsidRPr="008B7584" w:rsidRDefault="00221F67" w:rsidP="00221F67">
      <w:pPr>
        <w:widowControl w:val="0"/>
        <w:numPr>
          <w:ilvl w:val="0"/>
          <w:numId w:val="2"/>
        </w:numPr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  <w:lang w:eastAsia="pl-PL"/>
        </w:rPr>
      </w:pPr>
      <w:bookmarkStart w:id="9" w:name="_Hlk199510591"/>
      <w:bookmarkEnd w:id="8"/>
      <w:r w:rsidRPr="008B7584">
        <w:rPr>
          <w:rFonts w:eastAsia="Times New Roman" w:cstheme="minorHAnsi"/>
          <w:lang w:eastAsia="pl-PL" w:bidi="pl-PL"/>
        </w:rPr>
        <w:t>elektrowni wiatrowych</w:t>
      </w:r>
      <w:r w:rsidRPr="008B7584">
        <w:rPr>
          <w:rFonts w:eastAsia="Times New Roman" w:cstheme="minorHAnsi"/>
          <w:lang w:eastAsia="pl-PL"/>
        </w:rPr>
        <w:t xml:space="preserve"> i biogazowni,</w:t>
      </w:r>
    </w:p>
    <w:p w14:paraId="6229ED44" w14:textId="364BF0CE" w:rsidR="00221F67" w:rsidRPr="008B7584" w:rsidRDefault="00221F67" w:rsidP="00221F67">
      <w:pPr>
        <w:widowControl w:val="0"/>
        <w:numPr>
          <w:ilvl w:val="0"/>
          <w:numId w:val="2"/>
        </w:numPr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zabudowy i zagospodarowania terenu związanego z:</w:t>
      </w:r>
      <w:r w:rsidRPr="008B7584">
        <w:rPr>
          <w:rFonts w:eastAsia="Calibri" w:cstheme="minorHAnsi"/>
          <w:szCs w:val="24"/>
        </w:rPr>
        <w:t xml:space="preserve"> </w:t>
      </w:r>
      <w:r w:rsidRPr="008B7584">
        <w:rPr>
          <w:rFonts w:eastAsia="Times New Roman" w:cstheme="minorHAnsi"/>
          <w:lang w:eastAsia="pl-PL"/>
        </w:rPr>
        <w:t>złomowaniem pojazdów, skupem złomu,</w:t>
      </w:r>
    </w:p>
    <w:p w14:paraId="384D9841" w14:textId="77777777" w:rsidR="00221F67" w:rsidRPr="008B7584" w:rsidRDefault="00221F67" w:rsidP="00221F67">
      <w:pPr>
        <w:widowControl w:val="0"/>
        <w:numPr>
          <w:ilvl w:val="0"/>
          <w:numId w:val="2"/>
        </w:numPr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inwestycji mogących zawsze znacząco oddziaływać na środowisko za wyjątkiem urządzeń i obiektów infrastruktury technicznej</w:t>
      </w:r>
      <w:r>
        <w:rPr>
          <w:rFonts w:eastAsia="Times New Roman" w:cstheme="minorHAnsi"/>
          <w:lang w:eastAsia="pl-PL"/>
        </w:rPr>
        <w:t>.</w:t>
      </w:r>
      <w:bookmarkEnd w:id="9"/>
    </w:p>
    <w:p w14:paraId="47BB8329" w14:textId="77777777" w:rsidR="00221F67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Cs/>
          <w:lang w:eastAsia="ar-SA"/>
        </w:rPr>
      </w:pPr>
    </w:p>
    <w:p w14:paraId="7FA3919C" w14:textId="78B71D64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Rozdział 3</w:t>
      </w:r>
    </w:p>
    <w:p w14:paraId="41160615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Ustalenia szczegółowe</w:t>
      </w:r>
    </w:p>
    <w:p w14:paraId="04F42993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7.</w:t>
      </w:r>
      <w:r w:rsidRPr="008B7584">
        <w:rPr>
          <w:rFonts w:eastAsia="Times New Roman" w:cstheme="minorHAnsi"/>
          <w:bCs/>
          <w:lang w:eastAsia="ar-SA"/>
        </w:rPr>
        <w:t xml:space="preserve"> Ustalenia dotyczące parametrów i wskaźników kształtowania zabudowy oraz zagospodarowania terenu.</w:t>
      </w:r>
    </w:p>
    <w:p w14:paraId="25EBACFE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</w:p>
    <w:p w14:paraId="5D5855C7" w14:textId="2E2E7274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lastRenderedPageBreak/>
        <w:t xml:space="preserve">Teren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usług</w:t>
      </w:r>
      <w:r w:rsidR="00647A57">
        <w:rPr>
          <w:rFonts w:eastAsia="Times New Roman" w:cstheme="minorHAnsi"/>
          <w:b/>
          <w:bCs/>
          <w:u w:color="000000"/>
          <w:lang w:eastAsia="pl-PL" w:bidi="pl-PL"/>
        </w:rPr>
        <w:t xml:space="preserve"> lub usług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 xml:space="preserve"> handlu wielkopowierzchniowego</w:t>
      </w:r>
      <w:r w:rsidRPr="008B7584">
        <w:rPr>
          <w:rFonts w:eastAsia="Times New Roman" w:cstheme="minorHAnsi"/>
          <w:u w:color="000000"/>
          <w:lang w:eastAsia="pl-PL" w:bidi="pl-PL"/>
        </w:rPr>
        <w:t>, oznaczon</w:t>
      </w:r>
      <w:r>
        <w:rPr>
          <w:rFonts w:eastAsia="Times New Roman" w:cstheme="minorHAnsi"/>
          <w:u w:color="000000"/>
          <w:lang w:eastAsia="pl-PL" w:bidi="pl-PL"/>
        </w:rPr>
        <w:t>y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 symbol</w:t>
      </w:r>
      <w:r>
        <w:rPr>
          <w:rFonts w:eastAsia="Times New Roman" w:cstheme="minorHAnsi"/>
          <w:u w:color="000000"/>
          <w:lang w:eastAsia="pl-PL" w:bidi="pl-PL"/>
        </w:rPr>
        <w:t>em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: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1</w:t>
      </w:r>
      <w:r w:rsidR="00647A57">
        <w:rPr>
          <w:rFonts w:eastAsia="Times New Roman" w:cstheme="minorHAnsi"/>
          <w:b/>
          <w:bCs/>
          <w:u w:color="000000"/>
          <w:lang w:eastAsia="pl-PL" w:bidi="pl-PL"/>
        </w:rPr>
        <w:t>U-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UW</w:t>
      </w:r>
      <w:r w:rsidRPr="008B7584">
        <w:rPr>
          <w:rFonts w:eastAsia="Times New Roman" w:cstheme="minorHAnsi"/>
          <w:u w:color="000000"/>
          <w:lang w:eastAsia="pl-PL" w:bidi="pl-PL"/>
        </w:rPr>
        <w:t>.</w:t>
      </w:r>
    </w:p>
    <w:p w14:paraId="20DF9467" w14:textId="60C8DFA6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Przeznaczenie: teren usług</w:t>
      </w:r>
      <w:r w:rsidR="00647A57">
        <w:rPr>
          <w:rFonts w:eastAsia="Times New Roman" w:cstheme="minorHAnsi"/>
          <w:u w:color="000000"/>
          <w:lang w:eastAsia="pl-PL" w:bidi="pl-PL"/>
        </w:rPr>
        <w:t xml:space="preserve"> lub usług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 xml:space="preserve"> </w:t>
      </w:r>
      <w:r w:rsidRPr="008B7584">
        <w:rPr>
          <w:rFonts w:eastAsia="Times New Roman" w:cstheme="minorHAnsi"/>
          <w:u w:color="000000"/>
          <w:lang w:eastAsia="pl-PL" w:bidi="pl-PL"/>
        </w:rPr>
        <w:t>handlu wielkopowierzchniowego.</w:t>
      </w:r>
    </w:p>
    <w:p w14:paraId="3C4CF67B" w14:textId="628F8984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Przeznaczenie uzupełniające: </w:t>
      </w:r>
      <w:r>
        <w:rPr>
          <w:rFonts w:eastAsia="Times New Roman" w:cstheme="minorHAnsi"/>
          <w:u w:color="000000"/>
          <w:lang w:eastAsia="pl-PL" w:bidi="pl-PL"/>
        </w:rPr>
        <w:t xml:space="preserve">teren składów i magazynów, </w:t>
      </w:r>
      <w:r w:rsidRPr="008B7584">
        <w:rPr>
          <w:rFonts w:eastAsia="Times New Roman" w:cstheme="minorHAnsi"/>
          <w:u w:color="000000"/>
          <w:lang w:eastAsia="pl-PL" w:bidi="pl-PL"/>
        </w:rPr>
        <w:t>teren komunikacji drogowej wewnętrznej, teren komunikacji pieszo-rowerowej, teren parkingu, teren infrastruktury technicznej, teren zieleni.</w:t>
      </w:r>
    </w:p>
    <w:p w14:paraId="745B4893" w14:textId="6D090D35" w:rsidR="00ED0F10" w:rsidRDefault="00ED0F10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>
        <w:rPr>
          <w:rFonts w:eastAsia="Times New Roman" w:cstheme="minorHAnsi"/>
          <w:u w:color="000000"/>
          <w:lang w:eastAsia="pl-PL" w:bidi="pl-PL"/>
        </w:rPr>
        <w:t>W przypadku lokalizacji terenów składów i magazynów, łączna powierzchnia tych terenów na działce budowlanej nie może przekraczać 50% powierzchni działki budowlanej.</w:t>
      </w:r>
    </w:p>
    <w:p w14:paraId="4BBDF0EF" w14:textId="3A7D4F62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Dopuszcza się lokalizację: wiat, obiektów małej architektury, ogrodzeń.</w:t>
      </w:r>
    </w:p>
    <w:p w14:paraId="75D4CF46" w14:textId="77777777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Minimalny wskaźnik nadziemnej intensywności zabudowy: 0,01.</w:t>
      </w:r>
    </w:p>
    <w:p w14:paraId="0020A971" w14:textId="77777777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Maksymalny wskaźnik nadziemnej intensywności zabudowy: 1.</w:t>
      </w:r>
    </w:p>
    <w:p w14:paraId="00111505" w14:textId="77777777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Maksymalny udział powierzchni zabudowy: 50%.</w:t>
      </w:r>
    </w:p>
    <w:p w14:paraId="2A600070" w14:textId="77777777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Minimalny udział powierzchni biologicznie czynnej: 10%.</w:t>
      </w:r>
    </w:p>
    <w:p w14:paraId="3FFDA390" w14:textId="2CE53EB6" w:rsidR="00221F67" w:rsidRPr="008B7584" w:rsidRDefault="00221F67" w:rsidP="00221F67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Wysokość zabudowy: do 10 m.</w:t>
      </w:r>
    </w:p>
    <w:p w14:paraId="0078AB73" w14:textId="42AE1A5D" w:rsidR="00221F67" w:rsidRPr="008B7584" w:rsidRDefault="00221F67" w:rsidP="00BB4CDE">
      <w:pPr>
        <w:numPr>
          <w:ilvl w:val="0"/>
          <w:numId w:val="21"/>
        </w:numPr>
        <w:suppressAutoHyphens/>
        <w:spacing w:before="120" w:after="120" w:line="240" w:lineRule="auto"/>
        <w:ind w:left="709" w:hanging="567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bookmarkStart w:id="10" w:name="_Hlk173664703"/>
      <w:r w:rsidRPr="008B7584">
        <w:rPr>
          <w:rFonts w:eastAsia="Times New Roman" w:cstheme="minorHAnsi"/>
          <w:u w:color="000000"/>
          <w:lang w:eastAsia="pl-PL" w:bidi="pl-PL"/>
        </w:rPr>
        <w:t>Zadaszenia budynków należy kształtować w formie dachów płaskich.</w:t>
      </w:r>
      <w:r w:rsidR="00ED0F10">
        <w:rPr>
          <w:rFonts w:eastAsia="Times New Roman" w:cstheme="minorHAnsi"/>
          <w:u w:color="000000"/>
          <w:lang w:eastAsia="pl-PL" w:bidi="pl-PL"/>
        </w:rPr>
        <w:t xml:space="preserve"> </w:t>
      </w:r>
      <w:r w:rsidR="00BF1E3E" w:rsidRPr="00ED0F10">
        <w:rPr>
          <w:rFonts w:eastAsia="Times New Roman" w:cstheme="minorHAnsi"/>
          <w:u w:color="000000"/>
          <w:lang w:eastAsia="pl-PL" w:bidi="pl-PL"/>
        </w:rPr>
        <w:t xml:space="preserve">Ustala się 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pokrycie dachu </w:t>
      </w:r>
      <w:r w:rsidR="00BF1E3E" w:rsidRPr="00ED0F10">
        <w:rPr>
          <w:rFonts w:eastAsia="Times New Roman" w:cstheme="minorHAnsi"/>
          <w:u w:color="000000"/>
          <w:lang w:eastAsia="pl-PL" w:bidi="pl-PL"/>
        </w:rPr>
        <w:t>w kolorach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: </w:t>
      </w:r>
      <w:r w:rsidR="00BF1E3E" w:rsidRPr="00BF1E3E">
        <w:rPr>
          <w:rFonts w:eastAsia="Times New Roman" w:cstheme="minorHAnsi"/>
          <w:u w:color="000000"/>
          <w:lang w:eastAsia="pl-PL" w:bidi="pl-PL"/>
        </w:rPr>
        <w:t>czerwieni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 lub </w:t>
      </w:r>
      <w:r w:rsidR="00BF1E3E" w:rsidRPr="00BF1E3E">
        <w:rPr>
          <w:rFonts w:eastAsia="Times New Roman" w:cstheme="minorHAnsi"/>
          <w:u w:color="000000"/>
          <w:lang w:eastAsia="pl-PL" w:bidi="pl-PL"/>
        </w:rPr>
        <w:t>brązu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 lub grafitu lub w odcieniach szarości</w:t>
      </w:r>
      <w:r w:rsidR="00BF1E3E" w:rsidRPr="00ED0F10">
        <w:rPr>
          <w:rFonts w:eastAsia="Times New Roman" w:cstheme="minorHAnsi"/>
          <w:u w:color="000000"/>
          <w:lang w:eastAsia="pl-PL" w:bidi="pl-PL"/>
        </w:rPr>
        <w:t>.</w:t>
      </w:r>
    </w:p>
    <w:bookmarkEnd w:id="10"/>
    <w:p w14:paraId="30560FFA" w14:textId="77777777" w:rsidR="00221F67" w:rsidRPr="008B7584" w:rsidRDefault="00221F67" w:rsidP="00BB4CDE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Dopuszcza się realizację pokryć dachowych w formie dachów solarnych.</w:t>
      </w:r>
    </w:p>
    <w:p w14:paraId="70AFC24F" w14:textId="77777777" w:rsidR="00221F67" w:rsidRPr="008B7584" w:rsidRDefault="00221F67" w:rsidP="00BB4CDE">
      <w:pPr>
        <w:numPr>
          <w:ilvl w:val="0"/>
          <w:numId w:val="21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Ustala się obsługę komunikacyjną z drogi 1KDD</w:t>
      </w:r>
      <w:r w:rsidRPr="00BB4CDE">
        <w:rPr>
          <w:rFonts w:eastAsia="Times New Roman" w:cstheme="minorHAnsi"/>
          <w:u w:color="000000"/>
          <w:lang w:eastAsia="pl-PL" w:bidi="pl-PL"/>
        </w:rPr>
        <w:t>.</w:t>
      </w:r>
    </w:p>
    <w:p w14:paraId="21BE49E6" w14:textId="77777777" w:rsidR="00221F67" w:rsidRPr="008B7584" w:rsidRDefault="00221F67" w:rsidP="00221F67">
      <w:pPr>
        <w:suppressAutoHyphens/>
        <w:spacing w:before="120" w:after="120" w:line="240" w:lineRule="auto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</w:p>
    <w:p w14:paraId="1C25BBB9" w14:textId="09A8E15B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Teren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usług</w:t>
      </w:r>
      <w:r w:rsidRPr="008B7584">
        <w:rPr>
          <w:rFonts w:eastAsia="Times New Roman" w:cstheme="minorHAnsi"/>
          <w:u w:color="000000"/>
          <w:lang w:eastAsia="pl-PL" w:bidi="pl-PL"/>
        </w:rPr>
        <w:t>, oznaczon</w:t>
      </w:r>
      <w:r>
        <w:rPr>
          <w:rFonts w:eastAsia="Times New Roman" w:cstheme="minorHAnsi"/>
          <w:u w:color="000000"/>
          <w:lang w:eastAsia="pl-PL" w:bidi="pl-PL"/>
        </w:rPr>
        <w:t>y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 symbol</w:t>
      </w:r>
      <w:r>
        <w:rPr>
          <w:rFonts w:eastAsia="Times New Roman" w:cstheme="minorHAnsi"/>
          <w:u w:color="000000"/>
          <w:lang w:eastAsia="pl-PL" w:bidi="pl-PL"/>
        </w:rPr>
        <w:t>em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: </w:t>
      </w:r>
      <w:r w:rsidR="00647A57">
        <w:rPr>
          <w:rFonts w:eastAsia="Times New Roman" w:cstheme="minorHAnsi"/>
          <w:b/>
          <w:bCs/>
          <w:u w:color="000000"/>
          <w:lang w:eastAsia="pl-PL" w:bidi="pl-PL"/>
        </w:rPr>
        <w:t>1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U</w:t>
      </w:r>
      <w:r w:rsidRPr="008B7584">
        <w:rPr>
          <w:rFonts w:eastAsia="Times New Roman" w:cstheme="minorHAnsi"/>
          <w:u w:color="000000"/>
          <w:lang w:eastAsia="pl-PL" w:bidi="pl-PL"/>
        </w:rPr>
        <w:t>.</w:t>
      </w:r>
    </w:p>
    <w:p w14:paraId="6E9F6067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Przeznaczenie: teren usług.</w:t>
      </w:r>
    </w:p>
    <w:p w14:paraId="73423219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Przeznaczenie uzupełniające: </w:t>
      </w:r>
      <w:r>
        <w:rPr>
          <w:rFonts w:eastAsia="Times New Roman" w:cstheme="minorHAnsi"/>
          <w:u w:color="000000"/>
          <w:lang w:eastAsia="pl-PL" w:bidi="pl-PL"/>
        </w:rPr>
        <w:t>teren składów i magazynów,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 teren komunikacji drogowej wewnętrznej, teren komunikacji pieszo-rowerowej, teren parkingu, teren infrastruktury technicznej, teren zieleni.</w:t>
      </w:r>
    </w:p>
    <w:p w14:paraId="4D88CB76" w14:textId="5C35269A" w:rsidR="00221F67" w:rsidRPr="006217B0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strike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Przeznaczenie wykluczone: teren usług handlu wielkopowierzchniowego</w:t>
      </w:r>
      <w:r w:rsidR="00ED0F10">
        <w:rPr>
          <w:rFonts w:eastAsia="Times New Roman" w:cstheme="minorHAnsi"/>
          <w:u w:color="000000"/>
          <w:lang w:eastAsia="pl-PL" w:bidi="pl-PL"/>
        </w:rPr>
        <w:t>,</w:t>
      </w:r>
      <w:r w:rsidRPr="006217B0">
        <w:rPr>
          <w:rFonts w:eastAsia="Times New Roman" w:cstheme="minorHAnsi"/>
          <w:strike/>
          <w:u w:color="000000"/>
          <w:lang w:eastAsia="pl-PL" w:bidi="pl-PL"/>
        </w:rPr>
        <w:t xml:space="preserve"> </w:t>
      </w:r>
    </w:p>
    <w:p w14:paraId="43B71A28" w14:textId="77777777" w:rsidR="0061108D" w:rsidRDefault="0061108D" w:rsidP="0061108D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>
        <w:rPr>
          <w:rFonts w:eastAsia="Times New Roman" w:cstheme="minorHAnsi"/>
          <w:u w:color="000000"/>
          <w:lang w:eastAsia="pl-PL" w:bidi="pl-PL"/>
        </w:rPr>
        <w:t>W przypadku lokalizacji terenów składów i magazynów, łączna powierzchnia tych terenów na działce budowlanej nie może przekraczać 50% powierzchni działki budowlanej.</w:t>
      </w:r>
    </w:p>
    <w:p w14:paraId="13F25ABE" w14:textId="6622A502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Dopuszcza się lokalizację: wiat, obiektów małej architektury, ogrodzeń.</w:t>
      </w:r>
    </w:p>
    <w:p w14:paraId="538FDB93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Minimalny wskaźnik nadziemnej intensywności zabudowy: 0,01.</w:t>
      </w:r>
    </w:p>
    <w:p w14:paraId="50E78B37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Maksymalny wskaźnik nadziemnej intensywności zabudowy: 1.</w:t>
      </w:r>
    </w:p>
    <w:p w14:paraId="5DD49DA3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Maksymalny udział powierzchni zabudowy: 50%.</w:t>
      </w:r>
    </w:p>
    <w:p w14:paraId="40B05C31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Minimalny udział powierzchni biologicznie czynnej: 10%.</w:t>
      </w:r>
    </w:p>
    <w:p w14:paraId="48CDA5CF" w14:textId="56F974EB" w:rsidR="00221F67" w:rsidRPr="00244A64" w:rsidRDefault="00221F67" w:rsidP="00244A64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244A64">
        <w:rPr>
          <w:rFonts w:eastAsia="Times New Roman" w:cstheme="minorHAnsi"/>
          <w:u w:color="000000"/>
          <w:lang w:eastAsia="pl-PL" w:bidi="pl-PL"/>
        </w:rPr>
        <w:t>Wysokość zabudowy: do 10 m</w:t>
      </w:r>
      <w:r w:rsidR="00244A64" w:rsidRPr="00244A64">
        <w:rPr>
          <w:rFonts w:eastAsia="Times New Roman" w:cstheme="minorHAnsi"/>
          <w:u w:color="000000"/>
          <w:lang w:eastAsia="pl-PL" w:bidi="pl-PL"/>
        </w:rPr>
        <w:t>.</w:t>
      </w:r>
    </w:p>
    <w:p w14:paraId="12B94FBC" w14:textId="48F6E621" w:rsidR="00ED0F10" w:rsidRPr="00ED0F10" w:rsidRDefault="00ED0F10" w:rsidP="00244A64">
      <w:pPr>
        <w:numPr>
          <w:ilvl w:val="0"/>
          <w:numId w:val="23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ED0F10">
        <w:rPr>
          <w:rFonts w:eastAsia="Times New Roman" w:cstheme="minorHAnsi"/>
          <w:u w:color="000000"/>
          <w:lang w:eastAsia="pl-PL" w:bidi="pl-PL"/>
        </w:rPr>
        <w:t xml:space="preserve">Zadaszenia budynków należy kształtować w formie dachów płaskich. Ustala się 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pokrycie dachu </w:t>
      </w:r>
      <w:r w:rsidRPr="00ED0F10">
        <w:rPr>
          <w:rFonts w:eastAsia="Times New Roman" w:cstheme="minorHAnsi"/>
          <w:u w:color="000000"/>
          <w:lang w:eastAsia="pl-PL" w:bidi="pl-PL"/>
        </w:rPr>
        <w:t>w kolorach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: </w:t>
      </w:r>
      <w:r w:rsidR="00BF1E3E" w:rsidRPr="00BF1E3E">
        <w:rPr>
          <w:rFonts w:eastAsia="Times New Roman" w:cstheme="minorHAnsi"/>
          <w:u w:color="000000"/>
          <w:lang w:eastAsia="pl-PL" w:bidi="pl-PL"/>
        </w:rPr>
        <w:t>czerwieni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 lub </w:t>
      </w:r>
      <w:r w:rsidR="00BF1E3E" w:rsidRPr="00BF1E3E">
        <w:rPr>
          <w:rFonts w:eastAsia="Times New Roman" w:cstheme="minorHAnsi"/>
          <w:u w:color="000000"/>
          <w:lang w:eastAsia="pl-PL" w:bidi="pl-PL"/>
        </w:rPr>
        <w:t>brązu</w:t>
      </w:r>
      <w:r w:rsidR="00BF1E3E">
        <w:rPr>
          <w:rFonts w:eastAsia="Times New Roman" w:cstheme="minorHAnsi"/>
          <w:u w:color="000000"/>
          <w:lang w:eastAsia="pl-PL" w:bidi="pl-PL"/>
        </w:rPr>
        <w:t xml:space="preserve"> lub grafitu lub w odcieniach szarości</w:t>
      </w:r>
      <w:r w:rsidRPr="00ED0F10">
        <w:rPr>
          <w:rFonts w:eastAsia="Times New Roman" w:cstheme="minorHAnsi"/>
          <w:u w:color="000000"/>
          <w:lang w:eastAsia="pl-PL" w:bidi="pl-PL"/>
        </w:rPr>
        <w:t>.</w:t>
      </w:r>
    </w:p>
    <w:p w14:paraId="11FE7CBA" w14:textId="77777777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567" w:hanging="425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Dopuszcza się realizację pokryć dachowych w formie dachów solarnych.</w:t>
      </w:r>
    </w:p>
    <w:p w14:paraId="6B0395E7" w14:textId="67FA163C" w:rsidR="00221F67" w:rsidRPr="008B7584" w:rsidRDefault="00221F67" w:rsidP="00221F67">
      <w:pPr>
        <w:numPr>
          <w:ilvl w:val="0"/>
          <w:numId w:val="23"/>
        </w:numPr>
        <w:suppressAutoHyphens/>
        <w:spacing w:before="120" w:after="120" w:line="240" w:lineRule="auto"/>
        <w:ind w:left="567" w:hanging="425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Ustala się obsługę komunikacyjną z drogi 1KDD poprzez teren 1</w:t>
      </w:r>
      <w:r w:rsidR="00647A57">
        <w:rPr>
          <w:rFonts w:eastAsia="Times New Roman" w:cstheme="minorHAnsi"/>
          <w:u w:color="000000"/>
          <w:lang w:eastAsia="pl-PL" w:bidi="pl-PL"/>
        </w:rPr>
        <w:t>U-</w:t>
      </w:r>
      <w:r w:rsidRPr="008B7584">
        <w:rPr>
          <w:rFonts w:eastAsia="Times New Roman" w:cstheme="minorHAnsi"/>
          <w:u w:color="000000"/>
          <w:lang w:eastAsia="pl-PL" w:bidi="pl-PL"/>
        </w:rPr>
        <w:t>UW</w:t>
      </w:r>
      <w:r w:rsidRPr="008B7584">
        <w:rPr>
          <w:rFonts w:eastAsia="Times New Roman" w:cstheme="minorHAnsi"/>
          <w:bCs/>
          <w:lang w:eastAsia="ar-SA"/>
        </w:rPr>
        <w:t>.</w:t>
      </w:r>
    </w:p>
    <w:p w14:paraId="039AB0D0" w14:textId="77777777" w:rsidR="00221F67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</w:p>
    <w:p w14:paraId="22A49B59" w14:textId="77777777" w:rsidR="00EE6049" w:rsidRPr="008B7584" w:rsidRDefault="00EE6049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</w:p>
    <w:p w14:paraId="607DD2A2" w14:textId="6A895374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lastRenderedPageBreak/>
        <w:t xml:space="preserve">Teren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zieleni urządzonej</w:t>
      </w:r>
      <w:r w:rsidRPr="008B7584">
        <w:rPr>
          <w:rFonts w:eastAsia="Times New Roman" w:cstheme="minorHAnsi"/>
          <w:u w:color="000000"/>
          <w:lang w:eastAsia="pl-PL" w:bidi="pl-PL"/>
        </w:rPr>
        <w:t>, oznaczon</w:t>
      </w:r>
      <w:r>
        <w:rPr>
          <w:rFonts w:eastAsia="Times New Roman" w:cstheme="minorHAnsi"/>
          <w:u w:color="000000"/>
          <w:lang w:eastAsia="pl-PL" w:bidi="pl-PL"/>
        </w:rPr>
        <w:t>y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 symbol</w:t>
      </w:r>
      <w:r>
        <w:rPr>
          <w:rFonts w:eastAsia="Times New Roman" w:cstheme="minorHAnsi"/>
          <w:u w:color="000000"/>
          <w:lang w:eastAsia="pl-PL" w:bidi="pl-PL"/>
        </w:rPr>
        <w:t>em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: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1ZP</w:t>
      </w:r>
      <w:r w:rsidR="0061108D">
        <w:rPr>
          <w:rFonts w:eastAsia="Times New Roman" w:cstheme="minorHAnsi"/>
          <w:b/>
          <w:bCs/>
          <w:u w:color="000000"/>
          <w:lang w:eastAsia="pl-PL" w:bidi="pl-PL"/>
        </w:rPr>
        <w:t>, 2ZP, 3ZP</w:t>
      </w:r>
      <w:r w:rsidRPr="008B7584">
        <w:rPr>
          <w:rFonts w:eastAsia="Times New Roman" w:cstheme="minorHAnsi"/>
          <w:u w:color="000000"/>
          <w:lang w:eastAsia="pl-PL" w:bidi="pl-PL"/>
        </w:rPr>
        <w:t>.</w:t>
      </w:r>
    </w:p>
    <w:p w14:paraId="56067E19" w14:textId="77777777" w:rsidR="00221F67" w:rsidRPr="008B7584" w:rsidRDefault="00221F67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Przeznaczenie: teren zieleni urządzonej.</w:t>
      </w:r>
    </w:p>
    <w:p w14:paraId="5220587A" w14:textId="77777777" w:rsidR="00221F67" w:rsidRDefault="00221F67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Przeznaczenie uzupełniające: teren infrastruktury technicznej, teren komunikacji pieszo-rowerowej.</w:t>
      </w:r>
    </w:p>
    <w:p w14:paraId="34B36626" w14:textId="4209FD51" w:rsidR="0061108D" w:rsidRPr="008B7584" w:rsidRDefault="0061108D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>
        <w:rPr>
          <w:rFonts w:eastAsia="Times New Roman" w:cstheme="minorHAnsi"/>
          <w:u w:color="000000"/>
          <w:lang w:eastAsia="pl-PL" w:bidi="pl-PL"/>
        </w:rPr>
        <w:t>Ustala się na terenie 2ZP i 3ZP wprowadzenie zieleni wysokiej.</w:t>
      </w:r>
    </w:p>
    <w:p w14:paraId="3DEF2087" w14:textId="77777777" w:rsidR="00221F67" w:rsidRPr="001372E2" w:rsidRDefault="00221F67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Dopuszcza się lokalizację</w:t>
      </w:r>
      <w:r>
        <w:rPr>
          <w:rFonts w:eastAsia="Times New Roman" w:cstheme="minorHAnsi"/>
          <w:u w:color="000000"/>
          <w:lang w:eastAsia="pl-PL" w:bidi="pl-PL"/>
        </w:rPr>
        <w:t xml:space="preserve">: </w:t>
      </w:r>
      <w:r w:rsidRPr="001372E2">
        <w:rPr>
          <w:rFonts w:eastAsia="Times New Roman" w:cstheme="minorHAnsi"/>
          <w:lang w:eastAsia="pl-PL" w:bidi="pl-PL"/>
        </w:rPr>
        <w:t>obiektów małej architektury, wiat związanych z obsługą terenu, ogrodzeń.</w:t>
      </w:r>
    </w:p>
    <w:p w14:paraId="4916AB9C" w14:textId="77777777" w:rsidR="00221F67" w:rsidRPr="008B7584" w:rsidRDefault="00221F67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Minimalny udział powierzchni biologicznie czynnej: 40%.</w:t>
      </w:r>
    </w:p>
    <w:p w14:paraId="05C25FF5" w14:textId="77777777" w:rsidR="00221F67" w:rsidRPr="008B7584" w:rsidRDefault="00221F67" w:rsidP="00221F67">
      <w:pPr>
        <w:numPr>
          <w:ilvl w:val="0"/>
          <w:numId w:val="20"/>
        </w:numPr>
        <w:suppressAutoHyphens/>
        <w:spacing w:before="120" w:after="120" w:line="240" w:lineRule="auto"/>
        <w:ind w:left="426" w:hanging="284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>Wysokość zabudowy: do 6 m.</w:t>
      </w:r>
    </w:p>
    <w:p w14:paraId="0CE7FD25" w14:textId="77777777" w:rsidR="00221F67" w:rsidRPr="008B7584" w:rsidRDefault="00221F67" w:rsidP="00221F67">
      <w:pPr>
        <w:keepLines/>
        <w:spacing w:before="120" w:after="120" w:line="240" w:lineRule="auto"/>
        <w:jc w:val="both"/>
        <w:rPr>
          <w:rFonts w:eastAsia="Times New Roman" w:cstheme="minorHAnsi"/>
          <w:lang w:eastAsia="pl-PL" w:bidi="pl-PL"/>
        </w:rPr>
      </w:pPr>
    </w:p>
    <w:p w14:paraId="3AE71E54" w14:textId="77777777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Teren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dróg lokalnych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, oznaczony symbolami: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1KDL, 2KDL</w:t>
      </w:r>
      <w:r w:rsidRPr="008B7584">
        <w:rPr>
          <w:rFonts w:eastAsia="Times New Roman" w:cstheme="minorHAnsi"/>
          <w:u w:color="000000"/>
          <w:lang w:eastAsia="pl-PL" w:bidi="pl-PL"/>
        </w:rPr>
        <w:t>.</w:t>
      </w:r>
    </w:p>
    <w:p w14:paraId="4F834499" w14:textId="77777777" w:rsidR="00221F67" w:rsidRPr="008B7584" w:rsidRDefault="00221F67" w:rsidP="00221F67">
      <w:pPr>
        <w:widowControl w:val="0"/>
        <w:numPr>
          <w:ilvl w:val="0"/>
          <w:numId w:val="17"/>
        </w:numPr>
        <w:tabs>
          <w:tab w:val="clear" w:pos="720"/>
        </w:tabs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bookmarkStart w:id="11" w:name="_Hlk131002913"/>
      <w:r w:rsidRPr="008B7584">
        <w:rPr>
          <w:rFonts w:eastAsia="Times New Roman" w:cstheme="minorHAnsi"/>
          <w:bCs/>
          <w:lang w:eastAsia="ar-SA"/>
        </w:rPr>
        <w:t>Przeznaczenie</w:t>
      </w:r>
      <w:bookmarkEnd w:id="11"/>
      <w:r w:rsidRPr="008B7584">
        <w:rPr>
          <w:rFonts w:eastAsia="Times New Roman" w:cstheme="minorHAnsi"/>
          <w:bCs/>
          <w:lang w:eastAsia="ar-SA"/>
        </w:rPr>
        <w:t>: teren drogi lokalnej.</w:t>
      </w:r>
    </w:p>
    <w:p w14:paraId="79EB7161" w14:textId="77777777" w:rsidR="00221F67" w:rsidRPr="008B7584" w:rsidRDefault="00221F67" w:rsidP="00221F67">
      <w:pPr>
        <w:widowControl w:val="0"/>
        <w:numPr>
          <w:ilvl w:val="0"/>
          <w:numId w:val="17"/>
        </w:numPr>
        <w:tabs>
          <w:tab w:val="clear" w:pos="720"/>
        </w:tabs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bookmarkStart w:id="12" w:name="_Hlk131002926"/>
      <w:r w:rsidRPr="008B7584">
        <w:rPr>
          <w:rFonts w:eastAsia="Times New Roman" w:cstheme="minorHAnsi"/>
          <w:bCs/>
          <w:lang w:eastAsia="ar-SA"/>
        </w:rPr>
        <w:t>Przeznaczenie uzupełniające: infrastruktura techniczna, zieleń urządzona, komunikacja pieszo-rowerowa zgodnie z przepisami odrębnymi.</w:t>
      </w:r>
      <w:bookmarkEnd w:id="12"/>
    </w:p>
    <w:p w14:paraId="5869813C" w14:textId="77777777" w:rsidR="00221F67" w:rsidRPr="008B7584" w:rsidRDefault="00221F67" w:rsidP="00221F67">
      <w:pPr>
        <w:widowControl w:val="0"/>
        <w:numPr>
          <w:ilvl w:val="0"/>
          <w:numId w:val="17"/>
        </w:numPr>
        <w:tabs>
          <w:tab w:val="clear" w:pos="720"/>
        </w:tabs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Zasady użytkowania i zagospodarowania terenów elementarnych:</w:t>
      </w:r>
    </w:p>
    <w:p w14:paraId="628FC352" w14:textId="22AE4463" w:rsidR="00221F67" w:rsidRPr="008B7584" w:rsidRDefault="0061108D" w:rsidP="00221F67">
      <w:pPr>
        <w:widowControl w:val="0"/>
        <w:numPr>
          <w:ilvl w:val="0"/>
          <w:numId w:val="18"/>
        </w:numPr>
        <w:tabs>
          <w:tab w:val="clear" w:pos="720"/>
        </w:tabs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u</w:t>
      </w:r>
      <w:r w:rsidRPr="0061108D">
        <w:rPr>
          <w:rFonts w:eastAsia="Times New Roman" w:cstheme="minorHAnsi"/>
          <w:bCs/>
          <w:lang w:eastAsia="ar-SA"/>
        </w:rPr>
        <w:t>stala się szerokość w liniach rozgraniczających terenu zgodnie z rysunkiem planu</w:t>
      </w:r>
      <w:r w:rsidR="00221F67" w:rsidRPr="008B7584">
        <w:rPr>
          <w:rFonts w:eastAsia="Times New Roman" w:cstheme="minorHAnsi"/>
          <w:bCs/>
          <w:lang w:eastAsia="ar-SA"/>
        </w:rPr>
        <w:t>,</w:t>
      </w:r>
    </w:p>
    <w:p w14:paraId="4045098A" w14:textId="77777777" w:rsidR="00221F67" w:rsidRPr="008B7584" w:rsidRDefault="00221F67" w:rsidP="00221F67">
      <w:pPr>
        <w:widowControl w:val="0"/>
        <w:numPr>
          <w:ilvl w:val="0"/>
          <w:numId w:val="18"/>
        </w:numPr>
        <w:tabs>
          <w:tab w:val="clear" w:pos="720"/>
        </w:tabs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ustala się zasady zagospodarowania terenów elementarnych zgodne z przepisami odrębnymi.</w:t>
      </w:r>
    </w:p>
    <w:p w14:paraId="338BCA6D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left="720"/>
        <w:jc w:val="both"/>
        <w:textAlignment w:val="baseline"/>
        <w:rPr>
          <w:rFonts w:eastAsia="Times New Roman" w:cstheme="minorHAnsi"/>
          <w:bCs/>
          <w:lang w:eastAsia="ar-SA"/>
        </w:rPr>
      </w:pPr>
    </w:p>
    <w:p w14:paraId="14E18287" w14:textId="77777777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Teren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dróg dojazdowych</w:t>
      </w:r>
      <w:r w:rsidRPr="008B7584">
        <w:rPr>
          <w:rFonts w:eastAsia="Times New Roman" w:cstheme="minorHAnsi"/>
          <w:u w:color="000000"/>
          <w:lang w:eastAsia="pl-PL" w:bidi="pl-PL"/>
        </w:rPr>
        <w:t xml:space="preserve">, oznaczony symbolami: </w:t>
      </w:r>
      <w:r w:rsidRPr="008B7584">
        <w:rPr>
          <w:rFonts w:eastAsia="Times New Roman" w:cstheme="minorHAnsi"/>
          <w:b/>
          <w:bCs/>
          <w:u w:color="000000"/>
          <w:lang w:eastAsia="pl-PL" w:bidi="pl-PL"/>
        </w:rPr>
        <w:t>1KDD</w:t>
      </w:r>
      <w:r w:rsidRPr="008B7584">
        <w:rPr>
          <w:rFonts w:eastAsia="Times New Roman" w:cstheme="minorHAnsi"/>
          <w:u w:color="000000"/>
          <w:lang w:eastAsia="pl-PL" w:bidi="pl-PL"/>
        </w:rPr>
        <w:t>.</w:t>
      </w:r>
    </w:p>
    <w:p w14:paraId="2A594119" w14:textId="77777777" w:rsidR="00221F67" w:rsidRPr="008B7584" w:rsidRDefault="00221F67" w:rsidP="00221F67">
      <w:pPr>
        <w:widowControl w:val="0"/>
        <w:numPr>
          <w:ilvl w:val="0"/>
          <w:numId w:val="22"/>
        </w:numPr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Przeznaczenie: teren drogi dojazdowej.</w:t>
      </w:r>
    </w:p>
    <w:p w14:paraId="3D231D92" w14:textId="77777777" w:rsidR="00221F67" w:rsidRPr="008B7584" w:rsidRDefault="00221F67" w:rsidP="00221F67">
      <w:pPr>
        <w:widowControl w:val="0"/>
        <w:numPr>
          <w:ilvl w:val="0"/>
          <w:numId w:val="22"/>
        </w:numPr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Przeznaczenie uzupełniające: infrastruktura techniczna, zieleń urządzona, komunikacja pieszo-rowerowa zgodnie z przepisami odrębnymi.</w:t>
      </w:r>
    </w:p>
    <w:p w14:paraId="07323A71" w14:textId="77777777" w:rsidR="00221F67" w:rsidRPr="008B7584" w:rsidRDefault="00221F67" w:rsidP="00221F67">
      <w:pPr>
        <w:widowControl w:val="0"/>
        <w:numPr>
          <w:ilvl w:val="0"/>
          <w:numId w:val="22"/>
        </w:numPr>
        <w:suppressAutoHyphens/>
        <w:adjustRightInd w:val="0"/>
        <w:spacing w:after="60" w:line="240" w:lineRule="auto"/>
        <w:ind w:left="426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zasady użytkowania i zagospodarowania terenów elementarnych:</w:t>
      </w:r>
    </w:p>
    <w:p w14:paraId="2CF8B0B5" w14:textId="0DF7D146" w:rsidR="00221F67" w:rsidRPr="008B7584" w:rsidRDefault="0061108D" w:rsidP="00221F67">
      <w:pPr>
        <w:widowControl w:val="0"/>
        <w:numPr>
          <w:ilvl w:val="0"/>
          <w:numId w:val="18"/>
        </w:numPr>
        <w:tabs>
          <w:tab w:val="clear" w:pos="720"/>
        </w:tabs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u</w:t>
      </w:r>
      <w:r w:rsidRPr="0061108D">
        <w:rPr>
          <w:rFonts w:eastAsia="Times New Roman" w:cstheme="minorHAnsi"/>
          <w:bCs/>
          <w:lang w:eastAsia="ar-SA"/>
        </w:rPr>
        <w:t>stala się szerokość w liniach rozgraniczających terenu zgodnie z rysunkiem planu</w:t>
      </w:r>
      <w:r w:rsidR="00221F67" w:rsidRPr="008B7584">
        <w:rPr>
          <w:rFonts w:eastAsia="Times New Roman" w:cstheme="minorHAnsi"/>
          <w:bCs/>
          <w:lang w:eastAsia="ar-SA"/>
        </w:rPr>
        <w:t>,</w:t>
      </w:r>
    </w:p>
    <w:p w14:paraId="5B9FD74F" w14:textId="77777777" w:rsidR="00221F67" w:rsidRPr="008B7584" w:rsidRDefault="00221F67" w:rsidP="00221F67">
      <w:pPr>
        <w:widowControl w:val="0"/>
        <w:numPr>
          <w:ilvl w:val="0"/>
          <w:numId w:val="18"/>
        </w:numPr>
        <w:tabs>
          <w:tab w:val="clear" w:pos="720"/>
        </w:tabs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ustala się zasady zagospodarowania terenów elementarnych zgodne z przepisami odrębnymi.</w:t>
      </w:r>
    </w:p>
    <w:p w14:paraId="1E13DD73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lang w:eastAsia="ar-SA"/>
        </w:rPr>
      </w:pPr>
    </w:p>
    <w:p w14:paraId="7B233FE4" w14:textId="77777777" w:rsidR="00221F67" w:rsidRPr="008B7584" w:rsidRDefault="00221F67" w:rsidP="00221F67">
      <w:pPr>
        <w:pStyle w:val="Akapitzlist"/>
        <w:keepLines/>
        <w:numPr>
          <w:ilvl w:val="1"/>
          <w:numId w:val="16"/>
        </w:numPr>
        <w:suppressAutoHyphens/>
        <w:spacing w:before="120" w:after="120" w:line="240" w:lineRule="auto"/>
        <w:ind w:left="284" w:hanging="284"/>
        <w:contextualSpacing w:val="0"/>
        <w:jc w:val="both"/>
        <w:textAlignment w:val="baseline"/>
        <w:rPr>
          <w:rFonts w:eastAsia="Times New Roman" w:cstheme="minorHAnsi"/>
          <w:u w:color="000000"/>
          <w:lang w:eastAsia="pl-PL" w:bidi="pl-PL"/>
        </w:rPr>
      </w:pPr>
      <w:r w:rsidRPr="008B7584">
        <w:rPr>
          <w:rFonts w:eastAsia="Times New Roman" w:cstheme="minorHAnsi"/>
          <w:u w:color="000000"/>
          <w:lang w:eastAsia="pl-PL" w:bidi="pl-PL"/>
        </w:rPr>
        <w:t xml:space="preserve"> Nieustalone w planie warunki zabudowy i zagospodarowania terenu regulują (odpowiednio) właściwe przepisy budowlane.</w:t>
      </w:r>
    </w:p>
    <w:p w14:paraId="12571A19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284"/>
        <w:jc w:val="both"/>
        <w:textAlignment w:val="baseline"/>
        <w:rPr>
          <w:rFonts w:eastAsia="Times New Roman" w:cstheme="minorHAnsi"/>
          <w:lang w:eastAsia="ar-SA"/>
        </w:rPr>
      </w:pPr>
    </w:p>
    <w:p w14:paraId="3290E5C2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Calibri" w:cstheme="minorHAnsi"/>
          <w:lang w:eastAsia="ar-SA"/>
        </w:rPr>
      </w:pPr>
      <w:r w:rsidRPr="008B7584">
        <w:rPr>
          <w:rFonts w:eastAsia="Calibri" w:cstheme="minorHAnsi"/>
          <w:b/>
          <w:bCs/>
          <w:lang w:eastAsia="ar-SA"/>
        </w:rPr>
        <w:t xml:space="preserve">§ </w:t>
      </w:r>
      <w:r w:rsidRPr="008B7584">
        <w:rPr>
          <w:rFonts w:eastAsia="SimSun" w:cstheme="minorHAnsi"/>
          <w:b/>
          <w:bCs/>
          <w:lang w:eastAsia="ar-SA"/>
        </w:rPr>
        <w:t>8</w:t>
      </w:r>
      <w:r w:rsidRPr="008B7584">
        <w:rPr>
          <w:rFonts w:eastAsia="Calibri" w:cstheme="minorHAnsi"/>
          <w:b/>
          <w:bCs/>
          <w:lang w:eastAsia="ar-SA"/>
        </w:rPr>
        <w:t xml:space="preserve">. </w:t>
      </w:r>
      <w:r w:rsidRPr="008B7584">
        <w:rPr>
          <w:rFonts w:eastAsia="Calibri" w:cstheme="minorHAnsi"/>
          <w:bCs/>
          <w:lang w:eastAsia="ar-SA"/>
        </w:rPr>
        <w:t>Szczegółowe warunki zagospodarowania terenów oraz ograniczenia w ich użytkowaniu, w tym zakaz zabudowy.</w:t>
      </w:r>
    </w:p>
    <w:p w14:paraId="7BCB118C" w14:textId="77777777" w:rsidR="00221F67" w:rsidRPr="008B7584" w:rsidRDefault="00221F67" w:rsidP="00221F67">
      <w:pPr>
        <w:widowControl w:val="0"/>
        <w:numPr>
          <w:ilvl w:val="1"/>
          <w:numId w:val="5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W granicach planu, w sąsiedztwie linii elektroenergetycznych średniego i niskiego napięcia, obowiązują ograniczenia w zabudowie i zagospodarowaniu terenu wynikające z przepisów odrębnych i norm branżowych. Przy realizacji zabudowy, zagospodarowania terenu, </w:t>
      </w:r>
      <w:proofErr w:type="spellStart"/>
      <w:r w:rsidRPr="008B7584">
        <w:rPr>
          <w:rFonts w:eastAsia="Times New Roman" w:cstheme="minorHAnsi"/>
          <w:lang w:eastAsia="pl-PL"/>
        </w:rPr>
        <w:t>nasadzeń</w:t>
      </w:r>
      <w:proofErr w:type="spellEnd"/>
      <w:r w:rsidRPr="008B7584">
        <w:rPr>
          <w:rFonts w:eastAsia="Times New Roman" w:cstheme="minorHAnsi"/>
          <w:lang w:eastAsia="pl-PL"/>
        </w:rPr>
        <w:t xml:space="preserve"> zieleni wysokiej oraz zieleni o rozbudowanym systemie korzeniowym, należy stosować odpowiednie odległości od sieci wynikające z przepisów odrębnych i norm branżowych.</w:t>
      </w:r>
    </w:p>
    <w:p w14:paraId="386D3267" w14:textId="1744773C" w:rsidR="00221F67" w:rsidRPr="008B7584" w:rsidRDefault="00221F67" w:rsidP="00221F67">
      <w:pPr>
        <w:widowControl w:val="0"/>
        <w:numPr>
          <w:ilvl w:val="1"/>
          <w:numId w:val="5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>Ustala się możliwość skablowania istniejących linii napowietrznych niskiego napięcia na</w:t>
      </w:r>
      <w:r w:rsidR="00EE6049">
        <w:rPr>
          <w:rFonts w:eastAsia="Times New Roman" w:cstheme="minorHAnsi"/>
          <w:lang w:eastAsia="pl-PL"/>
        </w:rPr>
        <w:t> </w:t>
      </w:r>
      <w:r w:rsidRPr="008B7584">
        <w:rPr>
          <w:rFonts w:eastAsia="Times New Roman" w:cstheme="minorHAnsi"/>
          <w:lang w:eastAsia="pl-PL"/>
        </w:rPr>
        <w:t>podstawie właściwych przepisów odrębnych.</w:t>
      </w:r>
    </w:p>
    <w:p w14:paraId="50336DB6" w14:textId="77777777" w:rsidR="00221F67" w:rsidRDefault="00221F67" w:rsidP="00221F67">
      <w:pPr>
        <w:widowControl w:val="0"/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/>
          <w:lang w:eastAsia="ar-SA"/>
        </w:rPr>
      </w:pPr>
    </w:p>
    <w:p w14:paraId="5C04A0D2" w14:textId="77777777" w:rsidR="00EE6049" w:rsidRPr="008B7584" w:rsidRDefault="00EE6049" w:rsidP="00221F67">
      <w:pPr>
        <w:widowControl w:val="0"/>
        <w:suppressAutoHyphens/>
        <w:adjustRightInd w:val="0"/>
        <w:spacing w:after="60" w:line="240" w:lineRule="auto"/>
        <w:jc w:val="both"/>
        <w:textAlignment w:val="baseline"/>
        <w:rPr>
          <w:rFonts w:eastAsia="Calibri" w:cstheme="minorHAnsi"/>
          <w:b/>
          <w:lang w:eastAsia="ar-SA"/>
        </w:rPr>
      </w:pPr>
    </w:p>
    <w:p w14:paraId="6004C638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lastRenderedPageBreak/>
        <w:t>§ 9.</w:t>
      </w:r>
      <w:r w:rsidRPr="008B7584">
        <w:rPr>
          <w:rFonts w:eastAsia="Times New Roman" w:cstheme="minorHAnsi"/>
          <w:lang w:eastAsia="ar-SA"/>
        </w:rPr>
        <w:t xml:space="preserve"> Ustalenia dotyczące zasad budowy systemów komunikacji.</w:t>
      </w:r>
    </w:p>
    <w:p w14:paraId="323529C9" w14:textId="3A34779F" w:rsidR="00221F67" w:rsidRDefault="00221F67" w:rsidP="00221F67">
      <w:pPr>
        <w:widowControl w:val="0"/>
        <w:numPr>
          <w:ilvl w:val="1"/>
          <w:numId w:val="6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 w:bidi="pl-PL"/>
        </w:rPr>
      </w:pPr>
      <w:r w:rsidRPr="008B7584">
        <w:rPr>
          <w:rFonts w:eastAsia="Times New Roman" w:cstheme="minorHAnsi"/>
          <w:lang w:eastAsia="pl-PL" w:bidi="pl-PL"/>
        </w:rPr>
        <w:t>Dla terenów w granicach planu ustala się obsługę komunikacyjną oraz powiązanie z zewnętrznym układem komunikacyjnym poprzez drogę 1KDD</w:t>
      </w:r>
      <w:r w:rsidR="0061108D">
        <w:rPr>
          <w:rFonts w:eastAsia="Times New Roman" w:cstheme="minorHAnsi"/>
          <w:lang w:eastAsia="pl-PL" w:bidi="pl-PL"/>
        </w:rPr>
        <w:t>.</w:t>
      </w:r>
    </w:p>
    <w:p w14:paraId="35CE38B4" w14:textId="3606827B" w:rsidR="00381D86" w:rsidRPr="008B7584" w:rsidRDefault="00381D86" w:rsidP="00221F67">
      <w:pPr>
        <w:widowControl w:val="0"/>
        <w:numPr>
          <w:ilvl w:val="1"/>
          <w:numId w:val="6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 w:bidi="pl-PL"/>
        </w:rPr>
      </w:pPr>
      <w:r>
        <w:rPr>
          <w:rFonts w:eastAsia="Times New Roman" w:cstheme="minorHAnsi"/>
          <w:lang w:eastAsia="pl-PL" w:bidi="pl-PL"/>
        </w:rPr>
        <w:t>Obsługę komunikacyjną z drogi 1KDD należy realizować na zasadach określonych w</w:t>
      </w:r>
      <w:r w:rsidR="00EE6049">
        <w:rPr>
          <w:rFonts w:eastAsia="Times New Roman" w:cstheme="minorHAnsi"/>
          <w:lang w:eastAsia="pl-PL" w:bidi="pl-PL"/>
        </w:rPr>
        <w:t> </w:t>
      </w:r>
      <w:r>
        <w:rPr>
          <w:rFonts w:eastAsia="Times New Roman" w:cstheme="minorHAnsi"/>
          <w:lang w:eastAsia="pl-PL" w:bidi="pl-PL"/>
        </w:rPr>
        <w:t>przepisach odrębnych, w szczególności przepisów z zakresu dróg publicznych oraz na</w:t>
      </w:r>
      <w:r w:rsidR="00EE6049">
        <w:rPr>
          <w:rFonts w:eastAsia="Times New Roman" w:cstheme="minorHAnsi"/>
          <w:lang w:eastAsia="pl-PL" w:bidi="pl-PL"/>
        </w:rPr>
        <w:t> </w:t>
      </w:r>
      <w:r>
        <w:rPr>
          <w:rFonts w:eastAsia="Times New Roman" w:cstheme="minorHAnsi"/>
          <w:lang w:eastAsia="pl-PL" w:bidi="pl-PL"/>
        </w:rPr>
        <w:t>zasadach określonych przez zarządcę drogi.</w:t>
      </w:r>
    </w:p>
    <w:p w14:paraId="3C90DCE3" w14:textId="77777777" w:rsidR="00221F67" w:rsidRPr="008B7584" w:rsidRDefault="00221F67" w:rsidP="00221F67">
      <w:pPr>
        <w:widowControl w:val="0"/>
        <w:numPr>
          <w:ilvl w:val="1"/>
          <w:numId w:val="6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 w:bidi="pl-PL"/>
        </w:rPr>
      </w:pPr>
      <w:r w:rsidRPr="008B7584">
        <w:rPr>
          <w:rFonts w:eastAsia="Times New Roman" w:cstheme="minorHAnsi"/>
          <w:lang w:eastAsia="pl-PL" w:bidi="pl-PL"/>
        </w:rPr>
        <w:t xml:space="preserve">Miejsca do parkowania należy realizować na terenie działki budowlanej lub zespołu działek budowlanych, na których realizowana jest inwestycja, w liczbie wynikającej z następujących wskaźników </w:t>
      </w:r>
      <w:r w:rsidRPr="008B7584">
        <w:rPr>
          <w:rFonts w:eastAsia="SimSun" w:cstheme="minorHAnsi"/>
          <w:lang w:eastAsia="ar-SA"/>
        </w:rPr>
        <w:t>– nie mniej niż 2 miejsca do parkowania na każde rozpoczęte 100 m</w:t>
      </w:r>
      <w:r w:rsidRPr="008B7584">
        <w:rPr>
          <w:rFonts w:eastAsia="SimSun" w:cstheme="minorHAnsi"/>
          <w:vertAlign w:val="superscript"/>
          <w:lang w:eastAsia="ar-SA"/>
        </w:rPr>
        <w:t>2</w:t>
      </w:r>
      <w:r w:rsidRPr="008B7584">
        <w:rPr>
          <w:rFonts w:eastAsia="SimSun" w:cstheme="minorHAnsi"/>
          <w:lang w:eastAsia="ar-SA"/>
        </w:rPr>
        <w:t xml:space="preserve"> powierzchni użytkowej usług</w:t>
      </w:r>
      <w:r w:rsidRPr="008B7584">
        <w:rPr>
          <w:rFonts w:eastAsia="Times New Roman" w:cstheme="minorHAnsi"/>
          <w:lang w:eastAsia="pl-PL" w:bidi="pl-PL"/>
        </w:rPr>
        <w:t>.</w:t>
      </w:r>
    </w:p>
    <w:p w14:paraId="1C76B447" w14:textId="00ED8B9D" w:rsidR="00221F67" w:rsidRPr="008B7584" w:rsidRDefault="00221F67" w:rsidP="00221F67">
      <w:pPr>
        <w:widowControl w:val="0"/>
        <w:numPr>
          <w:ilvl w:val="1"/>
          <w:numId w:val="6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 w:bidi="pl-PL"/>
        </w:rPr>
      </w:pPr>
      <w:r w:rsidRPr="008B7584">
        <w:rPr>
          <w:rFonts w:eastAsia="Times New Roman" w:cstheme="minorHAnsi"/>
          <w:lang w:eastAsia="pl-PL" w:bidi="pl-PL"/>
        </w:rPr>
        <w:t>Nakaz uwzględnienia w zagospodarowaniu terenów miejsc do parkowania przeznaczonych na</w:t>
      </w:r>
      <w:r w:rsidR="00EE6049">
        <w:rPr>
          <w:rFonts w:eastAsia="Times New Roman" w:cstheme="minorHAnsi"/>
          <w:lang w:eastAsia="pl-PL" w:bidi="pl-PL"/>
        </w:rPr>
        <w:t> </w:t>
      </w:r>
      <w:r w:rsidRPr="008B7584">
        <w:rPr>
          <w:rFonts w:eastAsia="Times New Roman" w:cstheme="minorHAnsi"/>
          <w:lang w:eastAsia="pl-PL" w:bidi="pl-PL"/>
        </w:rPr>
        <w:t>parkowanie pojazdów zaopatrzonych w kartę parkingową w ilości zgodnej z</w:t>
      </w:r>
      <w:r w:rsidR="00EE6049">
        <w:rPr>
          <w:rFonts w:eastAsia="Times New Roman" w:cstheme="minorHAnsi"/>
          <w:lang w:eastAsia="pl-PL" w:bidi="pl-PL"/>
        </w:rPr>
        <w:t> </w:t>
      </w:r>
      <w:r w:rsidRPr="008B7584">
        <w:rPr>
          <w:rFonts w:eastAsia="Times New Roman" w:cstheme="minorHAnsi"/>
          <w:lang w:eastAsia="pl-PL" w:bidi="pl-PL"/>
        </w:rPr>
        <w:t>obowiązującymi w tym zakresie przepisami odrębnymi oraz w ilości nie mniejszej niż 3 dla terenu 1</w:t>
      </w:r>
      <w:r w:rsidR="00647A57">
        <w:rPr>
          <w:rFonts w:eastAsia="Times New Roman" w:cstheme="minorHAnsi"/>
          <w:lang w:eastAsia="pl-PL" w:bidi="pl-PL"/>
        </w:rPr>
        <w:t>U-</w:t>
      </w:r>
      <w:r w:rsidRPr="008B7584">
        <w:rPr>
          <w:rFonts w:eastAsia="Times New Roman" w:cstheme="minorHAnsi"/>
          <w:lang w:eastAsia="pl-PL" w:bidi="pl-PL"/>
        </w:rPr>
        <w:t>UW oraz nie mniejszej niż 3 dla terenu 1U.</w:t>
      </w:r>
    </w:p>
    <w:p w14:paraId="10EECA08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33C95E43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10.</w:t>
      </w:r>
      <w:r w:rsidRPr="008B7584">
        <w:rPr>
          <w:rFonts w:eastAsia="Times New Roman" w:cstheme="minorHAnsi"/>
          <w:lang w:eastAsia="ar-SA"/>
        </w:rPr>
        <w:t xml:space="preserve"> Ustalenia dotyczące zasad budowy systemów infrastruktury technicznej.</w:t>
      </w:r>
    </w:p>
    <w:p w14:paraId="4F320382" w14:textId="030513CD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cstheme="minorHAnsi"/>
        </w:rPr>
        <w:t xml:space="preserve">Zaopatrzenie w wodę na cele bytowe, gospodarcze i przeciwpożarowe należy realizować poprzez przyłączenie do istniejącej oraz nowoprojektowanej sieci wodociągowej. </w:t>
      </w:r>
      <w:r w:rsidR="0061108D">
        <w:rPr>
          <w:rFonts w:cstheme="minorHAnsi"/>
        </w:rPr>
        <w:t>Do celów przeciwpożarowych dopuszcza się czerpanie wody ze zbiorników retencyjnych lub zbiorników przeciwpożarowych.</w:t>
      </w:r>
    </w:p>
    <w:p w14:paraId="4CBD83E4" w14:textId="67C81B63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t>Ustala się obowiązek projektowania i wykonania sieci wodociągowej w sposób uwzględniający potrzeby ochrony przeciwpożarowej zgodnie z zasadami określonymi w</w:t>
      </w:r>
      <w:r w:rsidR="00F85600">
        <w:rPr>
          <w:rFonts w:eastAsia="SimSun" w:cstheme="minorHAnsi"/>
          <w:lang w:eastAsia="ar-SA"/>
        </w:rPr>
        <w:t> </w:t>
      </w:r>
      <w:r w:rsidRPr="008B7584">
        <w:rPr>
          <w:rFonts w:eastAsia="SimSun" w:cstheme="minorHAnsi"/>
          <w:lang w:eastAsia="ar-SA"/>
        </w:rPr>
        <w:t>przepisach odrębnych dotyczących ochrony przeciwpożarowej, w tym rozmieszczenie hydrantów nadziemnych zapewniających możliwość intensywnego czerpania wody do celów przeciwpożarowych.</w:t>
      </w:r>
    </w:p>
    <w:p w14:paraId="1D79B0B9" w14:textId="26B57863" w:rsidR="00221F67" w:rsidRPr="0033049B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strike/>
          <w:color w:val="FF0000"/>
          <w:lang w:eastAsia="ar-SA"/>
        </w:rPr>
      </w:pPr>
      <w:r w:rsidRPr="008B7584">
        <w:rPr>
          <w:rFonts w:cstheme="minorHAnsi"/>
        </w:rPr>
        <w:t>Odprowadzanie ścieków należy realizować przez przyłącza do sieci kanalizacji sanitarnej, z odprowadzeniem do gminnej oczyszczalni ścieków zlokalizowanej poza obszarem planu.</w:t>
      </w:r>
      <w:r w:rsidRPr="0033049B">
        <w:rPr>
          <w:rFonts w:eastAsia="SimSun" w:cstheme="minorHAnsi"/>
          <w:strike/>
          <w:color w:val="FF0000"/>
          <w:lang w:eastAsia="ar-SA"/>
        </w:rPr>
        <w:t xml:space="preserve"> </w:t>
      </w:r>
    </w:p>
    <w:p w14:paraId="2AC40D2F" w14:textId="12EFC27A" w:rsidR="0061108D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t>Wody opadowe z dróg należy odprowadzać na teren nieutwardzony i zagospodarować w</w:t>
      </w:r>
      <w:r w:rsidR="00F85600">
        <w:rPr>
          <w:rFonts w:eastAsia="SimSun" w:cstheme="minorHAnsi"/>
          <w:lang w:eastAsia="ar-SA"/>
        </w:rPr>
        <w:t> </w:t>
      </w:r>
      <w:r w:rsidRPr="008B7584">
        <w:rPr>
          <w:rFonts w:eastAsia="SimSun" w:cstheme="minorHAnsi"/>
          <w:lang w:eastAsia="ar-SA"/>
        </w:rPr>
        <w:t>granicach nieruchomości bez szkody dla gruntów sąsiednich</w:t>
      </w:r>
      <w:r w:rsidR="00F85600">
        <w:rPr>
          <w:rFonts w:eastAsia="SimSun" w:cstheme="minorHAnsi"/>
          <w:lang w:eastAsia="ar-SA"/>
        </w:rPr>
        <w:t xml:space="preserve"> zgodnie z przepisami odrębnymi</w:t>
      </w:r>
      <w:r w:rsidRPr="008B7584">
        <w:rPr>
          <w:rFonts w:eastAsia="SimSun" w:cstheme="minorHAnsi"/>
          <w:lang w:eastAsia="ar-SA"/>
        </w:rPr>
        <w:t xml:space="preserve">. </w:t>
      </w:r>
    </w:p>
    <w:p w14:paraId="607D7C73" w14:textId="6FE3F81D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t>Wody opadowe z </w:t>
      </w:r>
      <w:r w:rsidR="0061108D" w:rsidRPr="008B7584">
        <w:rPr>
          <w:rFonts w:eastAsia="SimSun" w:cstheme="minorHAnsi"/>
          <w:lang w:eastAsia="ar-SA"/>
        </w:rPr>
        <w:t xml:space="preserve">działek budowlanych należy odprowadzać na teren nieutwardzony </w:t>
      </w:r>
      <w:r w:rsidR="00F85600">
        <w:rPr>
          <w:rFonts w:eastAsia="SimSun" w:cstheme="minorHAnsi"/>
          <w:lang w:eastAsia="ar-SA"/>
        </w:rPr>
        <w:t xml:space="preserve">lub do zbiorników retencyjnych lub przeciwpożarowych </w:t>
      </w:r>
      <w:r w:rsidR="0061108D" w:rsidRPr="008B7584">
        <w:rPr>
          <w:rFonts w:eastAsia="SimSun" w:cstheme="minorHAnsi"/>
          <w:lang w:eastAsia="ar-SA"/>
        </w:rPr>
        <w:t>i zagospodarować w granicach nieruchomości bez szkody dla gruntów sąsiednich</w:t>
      </w:r>
      <w:r w:rsidR="00F85600">
        <w:rPr>
          <w:rFonts w:eastAsia="SimSun" w:cstheme="minorHAnsi"/>
          <w:lang w:eastAsia="ar-SA"/>
        </w:rPr>
        <w:t xml:space="preserve">. Wody opadowe z </w:t>
      </w:r>
      <w:r w:rsidRPr="008B7584">
        <w:rPr>
          <w:rFonts w:eastAsia="SimSun" w:cstheme="minorHAnsi"/>
          <w:lang w:eastAsia="ar-SA"/>
        </w:rPr>
        <w:t>placów utwardzonych i</w:t>
      </w:r>
      <w:r w:rsidR="00F85600">
        <w:rPr>
          <w:rFonts w:eastAsia="SimSun" w:cstheme="minorHAnsi"/>
          <w:lang w:eastAsia="ar-SA"/>
        </w:rPr>
        <w:t> </w:t>
      </w:r>
      <w:r w:rsidRPr="008B7584">
        <w:rPr>
          <w:rFonts w:eastAsia="SimSun" w:cstheme="minorHAnsi"/>
          <w:lang w:eastAsia="ar-SA"/>
        </w:rPr>
        <w:t>dróg należy odprowadzać po ich oczyszczeniu zgodnie z przepisami odrębnymi.</w:t>
      </w:r>
    </w:p>
    <w:p w14:paraId="27428348" w14:textId="32235C5A" w:rsidR="00F85600" w:rsidRDefault="00F85600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>
        <w:rPr>
          <w:rFonts w:eastAsia="SimSun" w:cstheme="minorHAnsi"/>
          <w:lang w:eastAsia="ar-SA"/>
        </w:rPr>
        <w:t>W graniach nieruchomości dopuszcza się realizację zbiorników retencyjnych lub przeciwpożarowych.</w:t>
      </w:r>
    </w:p>
    <w:p w14:paraId="491C4069" w14:textId="0B431327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t>Gospoda</w:t>
      </w:r>
      <w:r w:rsidR="0061108D">
        <w:rPr>
          <w:rFonts w:eastAsia="SimSun" w:cstheme="minorHAnsi"/>
          <w:lang w:eastAsia="ar-SA"/>
        </w:rPr>
        <w:t>rowanie</w:t>
      </w:r>
      <w:r w:rsidRPr="008B7584">
        <w:rPr>
          <w:rFonts w:eastAsia="SimSun" w:cstheme="minorHAnsi"/>
          <w:lang w:eastAsia="ar-SA"/>
        </w:rPr>
        <w:t xml:space="preserve"> odpadami należy realizować zgodnie z przepisami odrębnymi.</w:t>
      </w:r>
    </w:p>
    <w:p w14:paraId="5BDFE6EA" w14:textId="77777777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t>W zakresie zaopatrzenie w ciepło ustala się wyposażenie budynków w urządzenia o wysokiej sprawności, które przy wytwarzaniu energii cieplnej nie będą powodowały przekroczenia dopuszczalnych zawartości substancji szkodliwych w powietrzu zgodnie z obowiązującymi przepisami odrębnymi.</w:t>
      </w:r>
    </w:p>
    <w:p w14:paraId="37AA98FE" w14:textId="77777777" w:rsidR="00221F67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F85600">
        <w:rPr>
          <w:rFonts w:eastAsia="SimSun" w:cstheme="minorHAnsi"/>
          <w:lang w:eastAsia="ar-SA"/>
        </w:rPr>
        <w:t>Roboty budowlane oraz lokalizacje sieci i urządzeń wodociągowych, kanalizacji sanitarnej, kanalizacji deszczowej, elektroenergetycznych, telekomunikacyjnych i gazowych niskiego ciśnienia dopuszcza się w liniach rozgraniczających dróg publicznych w granicach planu na zasadach i zgodnie z przepisami odrębnymi. Dopuszcza się lokalizację ww. sieci i urządzeń w granicach innych trenów wydzielonych liniami rozgraniczającymi o ile nie naruszy to przeznaczenia określonego w planie oraz przepisów odrębnych.</w:t>
      </w:r>
    </w:p>
    <w:p w14:paraId="2609B3A5" w14:textId="77777777" w:rsidR="00EE6049" w:rsidRPr="00F85600" w:rsidRDefault="00EE6049" w:rsidP="00EE6049">
      <w:pPr>
        <w:widowControl w:val="0"/>
        <w:tabs>
          <w:tab w:val="left" w:pos="567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SimSun" w:cstheme="minorHAnsi"/>
          <w:lang w:eastAsia="ar-SA"/>
        </w:rPr>
      </w:pPr>
    </w:p>
    <w:p w14:paraId="26BC1706" w14:textId="77777777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SimSun" w:cstheme="minorHAnsi"/>
          <w:lang w:eastAsia="ar-SA"/>
        </w:rPr>
        <w:lastRenderedPageBreak/>
        <w:t>Ustala się w robotach budowlanych sieci elektroenergetycznych SN i nN stosowanie linii kablowych.</w:t>
      </w:r>
    </w:p>
    <w:p w14:paraId="18CC175A" w14:textId="77777777" w:rsidR="00221F67" w:rsidRPr="008B7584" w:rsidRDefault="00221F67" w:rsidP="00221F67">
      <w:pPr>
        <w:widowControl w:val="0"/>
        <w:numPr>
          <w:ilvl w:val="0"/>
          <w:numId w:val="7"/>
        </w:numPr>
        <w:tabs>
          <w:tab w:val="left" w:pos="567"/>
        </w:tabs>
        <w:suppressAutoHyphens/>
        <w:adjustRightInd w:val="0"/>
        <w:spacing w:after="60" w:line="240" w:lineRule="auto"/>
        <w:ind w:left="284" w:hanging="283"/>
        <w:jc w:val="both"/>
        <w:textAlignment w:val="baseline"/>
        <w:rPr>
          <w:rFonts w:eastAsia="SimSun" w:cstheme="minorHAnsi"/>
          <w:lang w:eastAsia="ar-SA"/>
        </w:rPr>
      </w:pPr>
      <w:r w:rsidRPr="008B7584">
        <w:rPr>
          <w:rFonts w:eastAsia="Times New Roman" w:cstheme="minorHAnsi"/>
          <w:lang w:eastAsia="ar-SA"/>
        </w:rPr>
        <w:t xml:space="preserve"> </w:t>
      </w:r>
      <w:r w:rsidRPr="008B7584">
        <w:rPr>
          <w:rFonts w:eastAsia="SimSun" w:cstheme="minorHAnsi"/>
          <w:lang w:eastAsia="ar-SA"/>
        </w:rPr>
        <w:t>Ustala się możliwość budowy nowej sieci gazowej średniego ciśnienia o maksymalnym ciśnieniu roboczym do 0,5MPa i strefie kontrolowanej o szerokości 1 m, w liniach rozgraniczających pasów drogowych dróg publicznych oraz w granicach działek budowlanych w sposób nienaruszający podstawowego zagospodarowania terenu z zachowaniem odpowiednich odległości od obiektów budowlanych i urządzeń uzbrojenia terenu oraz zgodnie z przepisami odrębnymi.</w:t>
      </w:r>
    </w:p>
    <w:p w14:paraId="24493029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left="720"/>
        <w:jc w:val="both"/>
        <w:textAlignment w:val="baseline"/>
        <w:rPr>
          <w:rFonts w:eastAsia="SimSun" w:cstheme="minorHAnsi"/>
          <w:lang w:eastAsia="ar-SA"/>
        </w:rPr>
      </w:pPr>
    </w:p>
    <w:p w14:paraId="26C950C4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11</w:t>
      </w:r>
      <w:r w:rsidRPr="008B7584">
        <w:rPr>
          <w:rFonts w:eastAsia="Times New Roman" w:cstheme="minorHAnsi"/>
          <w:bCs/>
          <w:lang w:eastAsia="ar-SA"/>
        </w:rPr>
        <w:t>. Lokalizacje inwestycji celu publicznego, o których mowa w przepisach art. 2 pkt 5 ustawy o planowaniu i zagospodarowaniu przestrzennym.</w:t>
      </w:r>
    </w:p>
    <w:p w14:paraId="142C27B4" w14:textId="77777777" w:rsidR="00221F67" w:rsidRPr="008B7584" w:rsidRDefault="00221F67" w:rsidP="00221F67">
      <w:pPr>
        <w:widowControl w:val="0"/>
        <w:numPr>
          <w:ilvl w:val="1"/>
          <w:numId w:val="8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bookmarkStart w:id="13" w:name="_Hlk176275944"/>
      <w:r w:rsidRPr="008B7584">
        <w:rPr>
          <w:rFonts w:eastAsia="Times New Roman" w:cstheme="minorHAnsi"/>
          <w:lang w:eastAsia="pl-PL"/>
        </w:rPr>
        <w:t>W granicach planu teren drogi publicznej klasy lokalnej oznaczony symbolem 1KDL stanowi inwestycję celu publicznego o znaczeniu ponadlokalnym</w:t>
      </w:r>
      <w:bookmarkEnd w:id="13"/>
      <w:r w:rsidRPr="008B7584">
        <w:rPr>
          <w:rFonts w:eastAsia="Times New Roman" w:cstheme="minorHAnsi"/>
          <w:lang w:eastAsia="pl-PL"/>
        </w:rPr>
        <w:t>.</w:t>
      </w:r>
    </w:p>
    <w:p w14:paraId="7CFBD637" w14:textId="5807D5E5" w:rsidR="00221F67" w:rsidRPr="008B7584" w:rsidRDefault="00221F67" w:rsidP="00221F67">
      <w:pPr>
        <w:widowControl w:val="0"/>
        <w:numPr>
          <w:ilvl w:val="1"/>
          <w:numId w:val="8"/>
        </w:numPr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lang w:eastAsia="pl-PL"/>
        </w:rPr>
        <w:t xml:space="preserve">W planie teren dróg lokalnych oznaczony symbolem 2KDL oraz tereny dróg dojazdowych oznaczone symbolem 1KDD </w:t>
      </w:r>
      <w:r w:rsidRPr="008B7584">
        <w:rPr>
          <w:rFonts w:cstheme="minorHAnsi"/>
        </w:rPr>
        <w:t xml:space="preserve">ustala się jako </w:t>
      </w:r>
      <w:r w:rsidRPr="008B7584">
        <w:rPr>
          <w:rFonts w:eastAsia="Times New Roman" w:cstheme="minorHAnsi"/>
          <w:lang w:eastAsia="pl-PL"/>
        </w:rPr>
        <w:t xml:space="preserve">lokalizację </w:t>
      </w:r>
      <w:r w:rsidRPr="008B7584">
        <w:rPr>
          <w:rFonts w:cstheme="minorHAnsi"/>
          <w:bCs/>
        </w:rPr>
        <w:t>inwestycji celu publicznego o</w:t>
      </w:r>
      <w:r w:rsidR="00F85600">
        <w:rPr>
          <w:rFonts w:cstheme="minorHAnsi"/>
          <w:bCs/>
        </w:rPr>
        <w:t> </w:t>
      </w:r>
      <w:r w:rsidRPr="008B7584">
        <w:rPr>
          <w:rFonts w:cstheme="minorHAnsi"/>
          <w:bCs/>
        </w:rPr>
        <w:t>znaczeniu lokalnym.</w:t>
      </w:r>
    </w:p>
    <w:p w14:paraId="6455F42A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5084D695" w14:textId="7785D19E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 xml:space="preserve">§ 12. </w:t>
      </w:r>
      <w:r w:rsidRPr="008B7584">
        <w:rPr>
          <w:rFonts w:eastAsia="Times New Roman" w:cstheme="minorHAnsi"/>
          <w:bCs/>
          <w:lang w:eastAsia="ar-SA"/>
        </w:rPr>
        <w:t>W</w:t>
      </w:r>
      <w:r w:rsidRPr="008B7584">
        <w:rPr>
          <w:rFonts w:eastAsia="Times New Roman" w:cstheme="minorHAnsi"/>
          <w:lang w:eastAsia="ar-SA"/>
        </w:rPr>
        <w:t xml:space="preserve"> granicach planu nie ustala się </w:t>
      </w:r>
      <w:r w:rsidRPr="008B7584">
        <w:rPr>
          <w:rFonts w:eastAsia="Times New Roman" w:cstheme="minorHAnsi"/>
          <w:bCs/>
          <w:lang w:eastAsia="ar-SA"/>
        </w:rPr>
        <w:t>granic i sposobów zagospodarowania terenów i</w:t>
      </w:r>
      <w:r w:rsidR="008F5412">
        <w:rPr>
          <w:rFonts w:eastAsia="Times New Roman" w:cstheme="minorHAnsi"/>
          <w:bCs/>
          <w:lang w:eastAsia="ar-SA"/>
        </w:rPr>
        <w:t> </w:t>
      </w:r>
      <w:r w:rsidRPr="008B7584">
        <w:rPr>
          <w:rFonts w:eastAsia="Times New Roman" w:cstheme="minorHAnsi"/>
          <w:bCs/>
          <w:lang w:eastAsia="ar-SA"/>
        </w:rPr>
        <w:t>obiektów podlegających ochronie, ustalonych na podstawie przepisów odrębnych</w:t>
      </w:r>
      <w:r w:rsidRPr="008B7584">
        <w:rPr>
          <w:rFonts w:eastAsia="Times New Roman" w:cstheme="minorHAnsi"/>
          <w:lang w:eastAsia="pl-PL"/>
        </w:rPr>
        <w:t>.</w:t>
      </w:r>
    </w:p>
    <w:p w14:paraId="1328FE7A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/>
          <w:bCs/>
          <w:lang w:eastAsia="ar-SA"/>
        </w:rPr>
      </w:pPr>
    </w:p>
    <w:p w14:paraId="26B75AD3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13</w:t>
      </w:r>
      <w:r w:rsidRPr="008B7584">
        <w:rPr>
          <w:rFonts w:eastAsia="Times New Roman" w:cstheme="minorHAnsi"/>
          <w:bCs/>
          <w:lang w:eastAsia="ar-SA"/>
        </w:rPr>
        <w:t>. W</w:t>
      </w:r>
      <w:r w:rsidRPr="008B7584">
        <w:rPr>
          <w:rFonts w:eastAsia="Times New Roman" w:cstheme="minorHAnsi"/>
          <w:lang w:eastAsia="ar-SA"/>
        </w:rPr>
        <w:t xml:space="preserve"> granicach planu nie ustala się tymczasowego zagospodarowania, </w:t>
      </w:r>
      <w:r w:rsidRPr="008B7584">
        <w:rPr>
          <w:rFonts w:eastAsia="Times New Roman" w:cstheme="minorHAnsi"/>
          <w:bCs/>
          <w:lang w:eastAsia="ar-SA"/>
        </w:rPr>
        <w:t xml:space="preserve">urządzania i użytkowania </w:t>
      </w:r>
      <w:r w:rsidRPr="008B7584">
        <w:rPr>
          <w:rFonts w:eastAsia="Times New Roman" w:cstheme="minorHAnsi"/>
          <w:lang w:eastAsia="ar-SA"/>
        </w:rPr>
        <w:t>terenu.</w:t>
      </w:r>
    </w:p>
    <w:p w14:paraId="63241596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284"/>
        <w:jc w:val="both"/>
        <w:textAlignment w:val="baseline"/>
        <w:rPr>
          <w:rFonts w:eastAsia="Times New Roman" w:cstheme="minorHAnsi"/>
          <w:b/>
          <w:bCs/>
          <w:lang w:eastAsia="ar-SA"/>
        </w:rPr>
      </w:pPr>
    </w:p>
    <w:p w14:paraId="436EB95B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Cs/>
          <w:lang w:eastAsia="ar-SA"/>
        </w:rPr>
      </w:pPr>
      <w:r w:rsidRPr="008B7584">
        <w:rPr>
          <w:rFonts w:eastAsia="Times New Roman" w:cstheme="minorHAnsi"/>
          <w:bCs/>
          <w:lang w:eastAsia="ar-SA"/>
        </w:rPr>
        <w:t>Rozdział 4</w:t>
      </w:r>
    </w:p>
    <w:p w14:paraId="09C9BC8B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lang w:eastAsia="ar-SA"/>
        </w:rPr>
      </w:pPr>
      <w:r w:rsidRPr="008B7584">
        <w:rPr>
          <w:rFonts w:eastAsia="Times New Roman" w:cstheme="minorHAnsi"/>
          <w:b/>
          <w:lang w:eastAsia="ar-SA"/>
        </w:rPr>
        <w:t>Przepisy końcowe</w:t>
      </w:r>
    </w:p>
    <w:p w14:paraId="1B52C3DD" w14:textId="35AF9BC9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</w:t>
      </w:r>
      <w:r w:rsidR="009F57E9">
        <w:rPr>
          <w:rFonts w:eastAsia="Times New Roman" w:cstheme="minorHAnsi"/>
          <w:b/>
          <w:bCs/>
          <w:lang w:eastAsia="ar-SA"/>
        </w:rPr>
        <w:t>4</w:t>
      </w:r>
      <w:r w:rsidRPr="008B7584">
        <w:rPr>
          <w:rFonts w:eastAsia="Times New Roman" w:cstheme="minorHAnsi"/>
          <w:b/>
          <w:bCs/>
          <w:lang w:eastAsia="ar-SA"/>
        </w:rPr>
        <w:t xml:space="preserve">. </w:t>
      </w:r>
      <w:r w:rsidRPr="008B7584">
        <w:rPr>
          <w:rFonts w:eastAsia="Times New Roman" w:cstheme="minorHAnsi"/>
          <w:lang w:eastAsia="pl-PL"/>
        </w:rPr>
        <w:t xml:space="preserve">Ustala się stawkę procentową </w:t>
      </w:r>
      <w:r w:rsidRPr="008B7584">
        <w:rPr>
          <w:rFonts w:eastAsia="Times New Roman" w:cstheme="minorHAnsi"/>
          <w:lang w:eastAsia="ar-SA"/>
        </w:rPr>
        <w:t>z tytułu</w:t>
      </w:r>
      <w:r w:rsidR="00F640D9">
        <w:rPr>
          <w:rFonts w:eastAsia="Times New Roman" w:cstheme="minorHAnsi"/>
          <w:lang w:eastAsia="ar-SA"/>
        </w:rPr>
        <w:t xml:space="preserve">, o którym mowa w </w:t>
      </w:r>
      <w:r w:rsidRPr="008B7584">
        <w:rPr>
          <w:rFonts w:eastAsia="Times New Roman" w:cstheme="minorHAnsi"/>
          <w:lang w:eastAsia="ar-SA"/>
        </w:rPr>
        <w:t>art. 36 ust. 4 ustawy o planowaniu i zagospodarowaniu przestrzennym</w:t>
      </w:r>
      <w:r w:rsidRPr="008B7584">
        <w:rPr>
          <w:rFonts w:eastAsia="Times New Roman" w:cstheme="minorHAnsi"/>
          <w:lang w:eastAsia="pl-PL"/>
        </w:rPr>
        <w:t xml:space="preserve"> służącą naliczeniu jednorazowej opłaty z tytułu wzrostu wartości nieruchomości w związku z uchwaleniem planu w wysokości 1%.</w:t>
      </w:r>
    </w:p>
    <w:p w14:paraId="5130C4EF" w14:textId="77777777" w:rsidR="00221F67" w:rsidRPr="008B7584" w:rsidRDefault="00221F67" w:rsidP="00221F67">
      <w:pPr>
        <w:widowControl w:val="0"/>
        <w:tabs>
          <w:tab w:val="left" w:pos="284"/>
          <w:tab w:val="left" w:pos="851"/>
        </w:tabs>
        <w:suppressAutoHyphens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lang w:eastAsia="pl-PL"/>
        </w:rPr>
      </w:pPr>
    </w:p>
    <w:p w14:paraId="56FFE1E2" w14:textId="74E5EBCB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pl-PL"/>
        </w:rPr>
      </w:pPr>
      <w:r w:rsidRPr="008B7584">
        <w:rPr>
          <w:rFonts w:eastAsia="Times New Roman" w:cstheme="minorHAnsi"/>
          <w:b/>
          <w:bCs/>
          <w:lang w:eastAsia="ar-SA"/>
        </w:rPr>
        <w:t>§ 1</w:t>
      </w:r>
      <w:r w:rsidR="009F57E9">
        <w:rPr>
          <w:rFonts w:eastAsia="Times New Roman" w:cstheme="minorHAnsi"/>
          <w:b/>
          <w:bCs/>
          <w:lang w:eastAsia="ar-SA"/>
        </w:rPr>
        <w:t>5</w:t>
      </w:r>
      <w:r w:rsidRPr="008B7584">
        <w:rPr>
          <w:rFonts w:eastAsia="Times New Roman" w:cstheme="minorHAnsi"/>
          <w:b/>
          <w:bCs/>
          <w:lang w:eastAsia="ar-SA"/>
        </w:rPr>
        <w:t>.</w:t>
      </w:r>
      <w:r w:rsidRPr="008B7584">
        <w:rPr>
          <w:rFonts w:eastAsia="Times New Roman" w:cstheme="minorHAnsi"/>
          <w:lang w:eastAsia="ar-SA"/>
        </w:rPr>
        <w:t xml:space="preserve"> </w:t>
      </w:r>
      <w:r w:rsidRPr="008B7584">
        <w:rPr>
          <w:rFonts w:eastAsia="Times New Roman" w:cstheme="minorHAnsi"/>
          <w:lang w:eastAsia="pl-PL"/>
        </w:rPr>
        <w:t>Wykonanie uchwały powierza się Wójtowi Gminy Stawiguda.</w:t>
      </w:r>
    </w:p>
    <w:p w14:paraId="31898BDF" w14:textId="77777777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284"/>
        <w:jc w:val="both"/>
        <w:textAlignment w:val="baseline"/>
        <w:rPr>
          <w:rFonts w:eastAsia="Times New Roman" w:cstheme="minorHAnsi"/>
          <w:lang w:eastAsia="ar-SA"/>
        </w:rPr>
      </w:pPr>
    </w:p>
    <w:p w14:paraId="04C7ABA7" w14:textId="48C67379" w:rsidR="00221F67" w:rsidRPr="008B7584" w:rsidRDefault="00221F67" w:rsidP="00221F67">
      <w:pPr>
        <w:widowControl w:val="0"/>
        <w:suppressAutoHyphens/>
        <w:adjustRightInd w:val="0"/>
        <w:spacing w:after="60" w:line="240" w:lineRule="auto"/>
        <w:ind w:firstLine="567"/>
        <w:jc w:val="both"/>
        <w:textAlignment w:val="baseline"/>
        <w:rPr>
          <w:rFonts w:eastAsia="Times New Roman" w:cstheme="minorHAnsi"/>
          <w:lang w:eastAsia="ar-SA"/>
        </w:rPr>
      </w:pPr>
      <w:r w:rsidRPr="008B7584">
        <w:rPr>
          <w:rFonts w:eastAsia="Times New Roman" w:cstheme="minorHAnsi"/>
          <w:b/>
          <w:bCs/>
          <w:lang w:eastAsia="ar-SA"/>
        </w:rPr>
        <w:t>§ 1</w:t>
      </w:r>
      <w:r w:rsidR="009F57E9">
        <w:rPr>
          <w:rFonts w:eastAsia="Times New Roman" w:cstheme="minorHAnsi"/>
          <w:b/>
          <w:bCs/>
          <w:lang w:eastAsia="ar-SA"/>
        </w:rPr>
        <w:t>6</w:t>
      </w:r>
      <w:r w:rsidRPr="008B7584">
        <w:rPr>
          <w:rFonts w:eastAsia="Times New Roman" w:cstheme="minorHAnsi"/>
          <w:b/>
          <w:bCs/>
          <w:lang w:eastAsia="ar-SA"/>
        </w:rPr>
        <w:t>.</w:t>
      </w:r>
      <w:r w:rsidRPr="008B7584">
        <w:rPr>
          <w:rFonts w:eastAsia="Times New Roman" w:cstheme="minorHAnsi"/>
          <w:lang w:eastAsia="ar-SA"/>
        </w:rPr>
        <w:t xml:space="preserve"> Uchwała wchodzi w życie po upływie 14 dni od dnia jej ogłoszenia w Dzienniku Urzędowym Województwa Warmińsko-Mazurskiego.</w:t>
      </w:r>
    </w:p>
    <w:p w14:paraId="5A792686" w14:textId="77777777" w:rsidR="001851ED" w:rsidRDefault="001851ED"/>
    <w:sectPr w:rsidR="0018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D08385C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CA16F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E8192E"/>
    <w:multiLevelType w:val="multilevel"/>
    <w:tmpl w:val="1C3A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7E244A"/>
    <w:multiLevelType w:val="multilevel"/>
    <w:tmpl w:val="0F686D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2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C72169"/>
    <w:multiLevelType w:val="multilevel"/>
    <w:tmpl w:val="2486B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37B5058"/>
    <w:multiLevelType w:val="multilevel"/>
    <w:tmpl w:val="2486B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4E7BEC"/>
    <w:multiLevelType w:val="multilevel"/>
    <w:tmpl w:val="C2D61F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29D51B18"/>
    <w:multiLevelType w:val="multilevel"/>
    <w:tmpl w:val="1C3A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F226C9A"/>
    <w:multiLevelType w:val="hybridMultilevel"/>
    <w:tmpl w:val="3496E4AA"/>
    <w:lvl w:ilvl="0" w:tplc="FFFFFFFF">
      <w:start w:val="1"/>
      <w:numFmt w:val="decimal"/>
      <w:lvlText w:val="%1)"/>
      <w:lvlJc w:val="left"/>
      <w:pPr>
        <w:ind w:left="1553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273" w:hanging="360"/>
      </w:pPr>
    </w:lvl>
    <w:lvl w:ilvl="2" w:tplc="FFFFFFFF" w:tentative="1">
      <w:start w:val="1"/>
      <w:numFmt w:val="lowerRoman"/>
      <w:lvlText w:val="%3."/>
      <w:lvlJc w:val="right"/>
      <w:pPr>
        <w:ind w:left="2993" w:hanging="180"/>
      </w:pPr>
    </w:lvl>
    <w:lvl w:ilvl="3" w:tplc="FFFFFFFF" w:tentative="1">
      <w:start w:val="1"/>
      <w:numFmt w:val="decimal"/>
      <w:lvlText w:val="%4."/>
      <w:lvlJc w:val="left"/>
      <w:pPr>
        <w:ind w:left="3713" w:hanging="360"/>
      </w:pPr>
    </w:lvl>
    <w:lvl w:ilvl="4" w:tplc="FFFFFFFF" w:tentative="1">
      <w:start w:val="1"/>
      <w:numFmt w:val="lowerLetter"/>
      <w:lvlText w:val="%5."/>
      <w:lvlJc w:val="left"/>
      <w:pPr>
        <w:ind w:left="4433" w:hanging="360"/>
      </w:pPr>
    </w:lvl>
    <w:lvl w:ilvl="5" w:tplc="FFFFFFFF" w:tentative="1">
      <w:start w:val="1"/>
      <w:numFmt w:val="lowerRoman"/>
      <w:lvlText w:val="%6."/>
      <w:lvlJc w:val="right"/>
      <w:pPr>
        <w:ind w:left="5153" w:hanging="180"/>
      </w:pPr>
    </w:lvl>
    <w:lvl w:ilvl="6" w:tplc="FFFFFFFF" w:tentative="1">
      <w:start w:val="1"/>
      <w:numFmt w:val="decimal"/>
      <w:lvlText w:val="%7."/>
      <w:lvlJc w:val="left"/>
      <w:pPr>
        <w:ind w:left="5873" w:hanging="360"/>
      </w:pPr>
    </w:lvl>
    <w:lvl w:ilvl="7" w:tplc="FFFFFFFF" w:tentative="1">
      <w:start w:val="1"/>
      <w:numFmt w:val="lowerLetter"/>
      <w:lvlText w:val="%8."/>
      <w:lvlJc w:val="left"/>
      <w:pPr>
        <w:ind w:left="6593" w:hanging="360"/>
      </w:pPr>
    </w:lvl>
    <w:lvl w:ilvl="8" w:tplc="FFFFFFFF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9" w15:restartNumberingAfterBreak="0">
    <w:nsid w:val="3BDA5B91"/>
    <w:multiLevelType w:val="hybridMultilevel"/>
    <w:tmpl w:val="C3D2FC62"/>
    <w:lvl w:ilvl="0" w:tplc="F34EC21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385C"/>
    <w:multiLevelType w:val="hybridMultilevel"/>
    <w:tmpl w:val="3496E4AA"/>
    <w:lvl w:ilvl="0" w:tplc="FFFFFFFF">
      <w:start w:val="1"/>
      <w:numFmt w:val="decimal"/>
      <w:lvlText w:val="%1)"/>
      <w:lvlJc w:val="left"/>
      <w:pPr>
        <w:ind w:left="1553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273" w:hanging="360"/>
      </w:pPr>
    </w:lvl>
    <w:lvl w:ilvl="2" w:tplc="FFFFFFFF" w:tentative="1">
      <w:start w:val="1"/>
      <w:numFmt w:val="lowerRoman"/>
      <w:lvlText w:val="%3."/>
      <w:lvlJc w:val="right"/>
      <w:pPr>
        <w:ind w:left="2993" w:hanging="180"/>
      </w:pPr>
    </w:lvl>
    <w:lvl w:ilvl="3" w:tplc="FFFFFFFF" w:tentative="1">
      <w:start w:val="1"/>
      <w:numFmt w:val="decimal"/>
      <w:lvlText w:val="%4."/>
      <w:lvlJc w:val="left"/>
      <w:pPr>
        <w:ind w:left="3713" w:hanging="360"/>
      </w:pPr>
    </w:lvl>
    <w:lvl w:ilvl="4" w:tplc="FFFFFFFF" w:tentative="1">
      <w:start w:val="1"/>
      <w:numFmt w:val="lowerLetter"/>
      <w:lvlText w:val="%5."/>
      <w:lvlJc w:val="left"/>
      <w:pPr>
        <w:ind w:left="4433" w:hanging="360"/>
      </w:pPr>
    </w:lvl>
    <w:lvl w:ilvl="5" w:tplc="FFFFFFFF" w:tentative="1">
      <w:start w:val="1"/>
      <w:numFmt w:val="lowerRoman"/>
      <w:lvlText w:val="%6."/>
      <w:lvlJc w:val="right"/>
      <w:pPr>
        <w:ind w:left="5153" w:hanging="180"/>
      </w:pPr>
    </w:lvl>
    <w:lvl w:ilvl="6" w:tplc="FFFFFFFF" w:tentative="1">
      <w:start w:val="1"/>
      <w:numFmt w:val="decimal"/>
      <w:lvlText w:val="%7."/>
      <w:lvlJc w:val="left"/>
      <w:pPr>
        <w:ind w:left="5873" w:hanging="360"/>
      </w:pPr>
    </w:lvl>
    <w:lvl w:ilvl="7" w:tplc="FFFFFFFF" w:tentative="1">
      <w:start w:val="1"/>
      <w:numFmt w:val="lowerLetter"/>
      <w:lvlText w:val="%8."/>
      <w:lvlJc w:val="left"/>
      <w:pPr>
        <w:ind w:left="6593" w:hanging="360"/>
      </w:pPr>
    </w:lvl>
    <w:lvl w:ilvl="8" w:tplc="FFFFFFFF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 w15:restartNumberingAfterBreak="0">
    <w:nsid w:val="44263575"/>
    <w:multiLevelType w:val="multilevel"/>
    <w:tmpl w:val="0F686D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2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E71EC8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85231E6"/>
    <w:multiLevelType w:val="multilevel"/>
    <w:tmpl w:val="C2D61F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49044FF0"/>
    <w:multiLevelType w:val="hybridMultilevel"/>
    <w:tmpl w:val="0608D32C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5" w15:restartNumberingAfterBreak="0">
    <w:nsid w:val="4CE6512B"/>
    <w:multiLevelType w:val="multilevel"/>
    <w:tmpl w:val="1C3A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7A46B6"/>
    <w:multiLevelType w:val="multilevel"/>
    <w:tmpl w:val="1C3A2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FE80433"/>
    <w:multiLevelType w:val="multilevel"/>
    <w:tmpl w:val="2486B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8B658E1"/>
    <w:multiLevelType w:val="hybridMultilevel"/>
    <w:tmpl w:val="E398FA8C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59C09052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A701E3E"/>
    <w:multiLevelType w:val="multilevel"/>
    <w:tmpl w:val="B7E66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CF82A35"/>
    <w:multiLevelType w:val="multilevel"/>
    <w:tmpl w:val="2486B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F3537F"/>
    <w:multiLevelType w:val="multilevel"/>
    <w:tmpl w:val="1D0838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598491337">
    <w:abstractNumId w:val="0"/>
  </w:num>
  <w:num w:numId="2" w16cid:durableId="1227838533">
    <w:abstractNumId w:val="21"/>
  </w:num>
  <w:num w:numId="3" w16cid:durableId="1155797094">
    <w:abstractNumId w:val="3"/>
  </w:num>
  <w:num w:numId="4" w16cid:durableId="2134128577">
    <w:abstractNumId w:val="2"/>
  </w:num>
  <w:num w:numId="5" w16cid:durableId="51201708">
    <w:abstractNumId w:val="15"/>
  </w:num>
  <w:num w:numId="6" w16cid:durableId="1835366556">
    <w:abstractNumId w:val="16"/>
  </w:num>
  <w:num w:numId="7" w16cid:durableId="1731614602">
    <w:abstractNumId w:val="9"/>
  </w:num>
  <w:num w:numId="8" w16cid:durableId="530608257">
    <w:abstractNumId w:val="7"/>
  </w:num>
  <w:num w:numId="9" w16cid:durableId="1886524625">
    <w:abstractNumId w:val="11"/>
  </w:num>
  <w:num w:numId="10" w16cid:durableId="197856312">
    <w:abstractNumId w:val="6"/>
  </w:num>
  <w:num w:numId="11" w16cid:durableId="217792031">
    <w:abstractNumId w:val="22"/>
  </w:num>
  <w:num w:numId="12" w16cid:durableId="281039090">
    <w:abstractNumId w:val="5"/>
  </w:num>
  <w:num w:numId="13" w16cid:durableId="946236778">
    <w:abstractNumId w:val="17"/>
  </w:num>
  <w:num w:numId="14" w16cid:durableId="1092749662">
    <w:abstractNumId w:val="20"/>
  </w:num>
  <w:num w:numId="15" w16cid:durableId="822232769">
    <w:abstractNumId w:val="13"/>
  </w:num>
  <w:num w:numId="16" w16cid:durableId="461773265">
    <w:abstractNumId w:val="18"/>
  </w:num>
  <w:num w:numId="17" w16cid:durableId="2108965767">
    <w:abstractNumId w:val="12"/>
  </w:num>
  <w:num w:numId="18" w16cid:durableId="1512985671">
    <w:abstractNumId w:val="19"/>
  </w:num>
  <w:num w:numId="19" w16cid:durableId="967122186">
    <w:abstractNumId w:val="4"/>
  </w:num>
  <w:num w:numId="20" w16cid:durableId="481698602">
    <w:abstractNumId w:val="14"/>
  </w:num>
  <w:num w:numId="21" w16cid:durableId="349840876">
    <w:abstractNumId w:val="8"/>
  </w:num>
  <w:num w:numId="22" w16cid:durableId="1317687245">
    <w:abstractNumId w:val="1"/>
  </w:num>
  <w:num w:numId="23" w16cid:durableId="1521972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67"/>
    <w:rsid w:val="000A6D91"/>
    <w:rsid w:val="001638AB"/>
    <w:rsid w:val="001851ED"/>
    <w:rsid w:val="00221F67"/>
    <w:rsid w:val="00244A64"/>
    <w:rsid w:val="00276816"/>
    <w:rsid w:val="002B0953"/>
    <w:rsid w:val="002B4D46"/>
    <w:rsid w:val="003769F5"/>
    <w:rsid w:val="00381D86"/>
    <w:rsid w:val="005004DB"/>
    <w:rsid w:val="0050701F"/>
    <w:rsid w:val="005357FC"/>
    <w:rsid w:val="0061108D"/>
    <w:rsid w:val="00647A57"/>
    <w:rsid w:val="006D295A"/>
    <w:rsid w:val="0082567B"/>
    <w:rsid w:val="0089384F"/>
    <w:rsid w:val="008E10B1"/>
    <w:rsid w:val="008F5412"/>
    <w:rsid w:val="00911367"/>
    <w:rsid w:val="00946E7B"/>
    <w:rsid w:val="009E4DAE"/>
    <w:rsid w:val="009F57E9"/>
    <w:rsid w:val="00A658CC"/>
    <w:rsid w:val="00AC4E0E"/>
    <w:rsid w:val="00AF77D7"/>
    <w:rsid w:val="00B0367C"/>
    <w:rsid w:val="00BB0086"/>
    <w:rsid w:val="00BB4CDE"/>
    <w:rsid w:val="00BD6F31"/>
    <w:rsid w:val="00BE2B74"/>
    <w:rsid w:val="00BF1E3E"/>
    <w:rsid w:val="00C22824"/>
    <w:rsid w:val="00CB7FD4"/>
    <w:rsid w:val="00CD4433"/>
    <w:rsid w:val="00D17C0F"/>
    <w:rsid w:val="00DD4EAD"/>
    <w:rsid w:val="00E67052"/>
    <w:rsid w:val="00E97E7A"/>
    <w:rsid w:val="00ED0F10"/>
    <w:rsid w:val="00ED78A0"/>
    <w:rsid w:val="00EE6049"/>
    <w:rsid w:val="00F36632"/>
    <w:rsid w:val="00F640D9"/>
    <w:rsid w:val="00F85600"/>
    <w:rsid w:val="00F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E1C6"/>
  <w15:chartTrackingRefBased/>
  <w15:docId w15:val="{8A2530A8-D19E-4C4D-9BD5-290890AE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F6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F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F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F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F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F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F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F6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21F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F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F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F6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F67"/>
    <w:rPr>
      <w:kern w:val="0"/>
      <w:sz w:val="20"/>
      <w:szCs w:val="20"/>
      <w14:ligatures w14:val="none"/>
    </w:rPr>
  </w:style>
  <w:style w:type="character" w:customStyle="1" w:styleId="attribute-span">
    <w:name w:val="attribute-span"/>
    <w:basedOn w:val="Domylnaczcionkaakapitu"/>
    <w:rsid w:val="0022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2299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abajkowska</cp:lastModifiedBy>
  <cp:revision>8</cp:revision>
  <dcterms:created xsi:type="dcterms:W3CDTF">2025-08-01T14:51:00Z</dcterms:created>
  <dcterms:modified xsi:type="dcterms:W3CDTF">2025-08-28T09:19:00Z</dcterms:modified>
</cp:coreProperties>
</file>