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1A" w:rsidRDefault="00CC40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Klauzula informacyjna z art. 13 RODO</w:t>
      </w:r>
    </w:p>
    <w:p w:rsidR="007B571A" w:rsidRDefault="00CC40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Dla zamówień poniżej 30.000 euro</w:t>
      </w:r>
    </w:p>
    <w:p w:rsidR="007B571A" w:rsidRDefault="007B571A">
      <w:pPr>
        <w:jc w:val="both"/>
        <w:rPr>
          <w:b/>
          <w:szCs w:val="22"/>
        </w:rPr>
      </w:pPr>
    </w:p>
    <w:p w:rsidR="007B571A" w:rsidRDefault="00CC402F">
      <w:pPr>
        <w:spacing w:after="150"/>
        <w:ind w:firstLine="567"/>
        <w:rPr>
          <w:szCs w:val="22"/>
          <w:highlight w:val="yellow"/>
        </w:rPr>
      </w:pPr>
      <w:r>
        <w:rPr>
          <w:rFonts w:ascii="Times New Roman" w:hAnsi="Times New Roman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B571A" w:rsidRDefault="007B571A">
      <w:pPr>
        <w:pStyle w:val="Akapitzlist"/>
        <w:spacing w:after="150"/>
        <w:contextualSpacing/>
        <w:rPr>
          <w:i/>
          <w:szCs w:val="22"/>
        </w:rPr>
      </w:pPr>
    </w:p>
    <w:p w:rsidR="007B571A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administratorem Pani/Pana danych osobowych jest Gmina Stawiguda, ul. Olsztyńska 10, 11-034 Stawiguda</w:t>
      </w:r>
      <w:r>
        <w:rPr>
          <w:rFonts w:ascii="Times New Roman" w:hAnsi="Times New Roman"/>
          <w:i/>
          <w:szCs w:val="22"/>
        </w:rPr>
        <w:t>;</w:t>
      </w:r>
    </w:p>
    <w:p w:rsidR="007B571A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Z inspektorem ochrony danych w Gminie Stawiguda mogą się Państwo kontaktować poprzez  e-mail: </w:t>
      </w:r>
      <w:hyperlink r:id="rId5">
        <w:r>
          <w:rPr>
            <w:rStyle w:val="czeinternetowe"/>
            <w:rFonts w:ascii="Times New Roman" w:hAnsi="Times New Roman"/>
            <w:szCs w:val="22"/>
          </w:rPr>
          <w:t>iod@stawiguda.pl</w:t>
        </w:r>
      </w:hyperlink>
      <w:r>
        <w:rPr>
          <w:rFonts w:ascii="Times New Roman" w:hAnsi="Times New Roman"/>
          <w:szCs w:val="22"/>
        </w:rPr>
        <w:t>;</w:t>
      </w:r>
    </w:p>
    <w:p w:rsidR="007B571A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Pani/Pana dane osobowe przetwarzane będą na podstawie art. 6 ust. 1 lit. c oraz </w:t>
      </w:r>
      <w:proofErr w:type="spellStart"/>
      <w:r>
        <w:rPr>
          <w:rFonts w:ascii="Times New Roman" w:hAnsi="Times New Roman"/>
          <w:szCs w:val="22"/>
        </w:rPr>
        <w:t>rt</w:t>
      </w:r>
      <w:proofErr w:type="spellEnd"/>
      <w:r>
        <w:rPr>
          <w:rFonts w:ascii="Times New Roman" w:hAnsi="Times New Roman"/>
          <w:szCs w:val="22"/>
        </w:rPr>
        <w:t xml:space="preserve">. 6 ust. 1 lit. b RODO w celu związanym z postępowaniem o udzielenie zamówienia publicznego </w:t>
      </w:r>
      <w:r>
        <w:rPr>
          <w:rFonts w:ascii="Times New Roman" w:hAnsi="Times New Roman"/>
          <w:b/>
          <w:i/>
          <w:szCs w:val="22"/>
        </w:rPr>
        <w:t>BiZ.271.0.20</w:t>
      </w:r>
      <w:r w:rsidR="00FE2D94">
        <w:rPr>
          <w:rFonts w:ascii="Times New Roman" w:hAnsi="Times New Roman"/>
          <w:b/>
          <w:i/>
          <w:szCs w:val="22"/>
        </w:rPr>
        <w:t>20</w:t>
      </w: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prowadzonym na podstawie art. 4 pkt. 8 ustawy </w:t>
      </w:r>
      <w:proofErr w:type="spellStart"/>
      <w:r>
        <w:rPr>
          <w:rFonts w:ascii="Times New Roman" w:hAnsi="Times New Roman"/>
          <w:szCs w:val="22"/>
        </w:rPr>
        <w:t>Pzp</w:t>
      </w:r>
      <w:proofErr w:type="spellEnd"/>
      <w:r>
        <w:rPr>
          <w:rFonts w:ascii="Times New Roman" w:hAnsi="Times New Roman"/>
          <w:szCs w:val="22"/>
        </w:rPr>
        <w:t xml:space="preserve"> oraz </w:t>
      </w:r>
      <w:r>
        <w:rPr>
          <w:rFonts w:ascii="Times New Roman" w:hAnsi="Times New Roman" w:cs="Tahoma"/>
          <w:szCs w:val="22"/>
        </w:rPr>
        <w:t xml:space="preserve">ustawy z dnia 23 kwietnia 1964 r. Kodeks </w:t>
      </w:r>
      <w:bookmarkStart w:id="0" w:name="_GoBack"/>
      <w:bookmarkEnd w:id="0"/>
      <w:r>
        <w:rPr>
          <w:rFonts w:ascii="Times New Roman" w:hAnsi="Times New Roman" w:cs="Tahoma"/>
          <w:szCs w:val="22"/>
        </w:rPr>
        <w:t xml:space="preserve">cywilny (Dz.U. z 2019 r. poz. 1145 ze zm.), (dalej: ustawa </w:t>
      </w:r>
      <w:proofErr w:type="spellStart"/>
      <w:r>
        <w:rPr>
          <w:rFonts w:ascii="Times New Roman" w:hAnsi="Times New Roman" w:cs="Tahoma"/>
          <w:szCs w:val="22"/>
        </w:rPr>
        <w:t>kc</w:t>
      </w:r>
      <w:proofErr w:type="spellEnd"/>
      <w:r>
        <w:rPr>
          <w:rFonts w:ascii="Times New Roman" w:hAnsi="Times New Roman" w:cs="Tahoma"/>
          <w:szCs w:val="22"/>
        </w:rPr>
        <w:t xml:space="preserve">), </w:t>
      </w:r>
      <w:r>
        <w:rPr>
          <w:rFonts w:ascii="Times New Roman" w:hAnsi="Times New Roman"/>
          <w:szCs w:val="22"/>
        </w:rPr>
        <w:t xml:space="preserve">ustawy z dnia 27 sierpnia 2009 r. o finansach publicznych (Dz.U. z 2019 r. poz. 869 ze zm.), ustawy z dnia 14 lipca 1983 r. o narodowym zasobie archiwalnym i archiwach (Dz.U. z 2019 poz. 553 ze zm.). ; </w:t>
      </w:r>
    </w:p>
    <w:p w:rsidR="007B571A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odbiorcami Pani/Pana danych osobowych mogą być podmioty uprawnione na podstawie przepisów prawa lub umowy powierzenia przetwarzania danych. Ponadto dane publikowane będą na stronie internetowej Biuletynu Informacji Publicznej Administratora.</w:t>
      </w:r>
    </w:p>
    <w:p w:rsidR="007B571A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Pani/Pana dane osobowe będą przetwarzane do czasu osiągnięcia celu, w jakim je pozyskano, a po tym czasie przez okres oraz w zakresie wymaganym przez przepisy powszechnie obowiązującego prawa, w tym Rozporządzenia Prezesa Rady Ministrów z dn. 18.01.2011 r.(Dz.U. Nr 14, poz. 67 ze zm.) w sprawie instrukcji kancelaryjnej, jednolitych rzeczowych wykazów akt oraz instrukcji w sprawie organizacji i zakresu działania archiwów zakładowych</w:t>
      </w:r>
    </w:p>
    <w:p w:rsidR="007B571A" w:rsidRPr="00CC402F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>podanie przez Panią/Pana danych osobowych jest obowiązkowe. W przypadku niepodania danych nie będzie możliwy udział w postępowaniu o udzielenie zamówienia poniżej 30.000 euro;</w:t>
      </w:r>
    </w:p>
    <w:p w:rsidR="007B571A" w:rsidRPr="00CC402F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szCs w:val="22"/>
        </w:rPr>
      </w:pPr>
      <w:r w:rsidRPr="00CC402F">
        <w:rPr>
          <w:rFonts w:ascii="Times New Roman" w:hAnsi="Times New Roman"/>
          <w:szCs w:val="22"/>
        </w:rPr>
        <w:t>w odniesieniu do Pani/Pana danych osobowych decyzje nie będą podejmowane w sposób zautomatyzowany, stosowanie do art. 22 RODO;</w:t>
      </w:r>
    </w:p>
    <w:p w:rsidR="007B571A" w:rsidRPr="00CC402F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szCs w:val="22"/>
        </w:rPr>
      </w:pPr>
      <w:r w:rsidRPr="00CC402F">
        <w:rPr>
          <w:rFonts w:ascii="Times New Roman" w:hAnsi="Times New Roman"/>
          <w:szCs w:val="22"/>
        </w:rPr>
        <w:t>posiada Pani/Pan:</w:t>
      </w:r>
    </w:p>
    <w:p w:rsidR="007B571A" w:rsidRPr="00CC402F" w:rsidRDefault="00CC402F">
      <w:pPr>
        <w:pStyle w:val="Akapitzlist"/>
        <w:spacing w:after="150"/>
        <w:ind w:left="1572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>- na podstawie art. 15 RODO prawo dostępu do danych osobowych Pani/Pana dotyczących;</w:t>
      </w:r>
    </w:p>
    <w:p w:rsidR="007B571A" w:rsidRPr="00CC402F" w:rsidRDefault="00CC402F">
      <w:pPr>
        <w:pStyle w:val="Akapitzlist"/>
        <w:spacing w:after="150"/>
        <w:ind w:left="1572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>- na podstawie art. 16 RODO prawo do sprostowania Pani/Pana danych osobowych*;</w:t>
      </w:r>
    </w:p>
    <w:p w:rsidR="007B571A" w:rsidRPr="00CC402F" w:rsidRDefault="00CC402F">
      <w:pPr>
        <w:pStyle w:val="Akapitzlist"/>
        <w:spacing w:after="150"/>
        <w:ind w:left="1572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 xml:space="preserve">- na podstawie art. 18 RODO prawo żądania od administratora ograniczenia przetwarzania danych osobowych z zastrzeżeniem przypadków, o których mowa w art. 18 ust. 2 RODO**; </w:t>
      </w:r>
    </w:p>
    <w:p w:rsidR="007B571A" w:rsidRPr="00CC402F" w:rsidRDefault="00CC402F">
      <w:pPr>
        <w:pStyle w:val="Akapitzlist"/>
        <w:spacing w:after="150"/>
        <w:ind w:left="1572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7B571A" w:rsidRPr="00CC402F" w:rsidRDefault="00CC402F">
      <w:pPr>
        <w:pStyle w:val="Akapitzlist"/>
        <w:numPr>
          <w:ilvl w:val="0"/>
          <w:numId w:val="1"/>
        </w:numPr>
        <w:spacing w:after="150"/>
        <w:ind w:left="357" w:hanging="357"/>
        <w:contextualSpacing/>
        <w:jc w:val="both"/>
        <w:rPr>
          <w:szCs w:val="22"/>
        </w:rPr>
      </w:pPr>
      <w:r w:rsidRPr="00CC402F">
        <w:rPr>
          <w:rFonts w:ascii="Times New Roman" w:hAnsi="Times New Roman"/>
          <w:szCs w:val="22"/>
        </w:rPr>
        <w:t>nie przysługuje Pani/Panu:</w:t>
      </w:r>
    </w:p>
    <w:p w:rsidR="007B571A" w:rsidRPr="00CC402F" w:rsidRDefault="00CC402F">
      <w:pPr>
        <w:pStyle w:val="Akapitzlist"/>
        <w:numPr>
          <w:ilvl w:val="0"/>
          <w:numId w:val="3"/>
        </w:numPr>
        <w:spacing w:after="150"/>
        <w:ind w:left="709" w:hanging="283"/>
        <w:contextualSpacing/>
        <w:jc w:val="both"/>
        <w:rPr>
          <w:szCs w:val="22"/>
        </w:rPr>
      </w:pPr>
      <w:r w:rsidRPr="00CC402F">
        <w:rPr>
          <w:rFonts w:ascii="Times New Roman" w:hAnsi="Times New Roman"/>
          <w:szCs w:val="22"/>
        </w:rPr>
        <w:t>w związku z art. 17 ust. 3 lit. b, d lub e RODO prawo do usunięcia danych osobowych;</w:t>
      </w:r>
    </w:p>
    <w:p w:rsidR="007B571A" w:rsidRPr="00CC402F" w:rsidRDefault="00CC402F">
      <w:pPr>
        <w:pStyle w:val="Akapitzlist"/>
        <w:numPr>
          <w:ilvl w:val="0"/>
          <w:numId w:val="3"/>
        </w:numPr>
        <w:spacing w:after="150"/>
        <w:ind w:left="709" w:hanging="283"/>
        <w:contextualSpacing/>
        <w:jc w:val="both"/>
        <w:rPr>
          <w:szCs w:val="22"/>
        </w:rPr>
      </w:pPr>
      <w:r w:rsidRPr="00CC402F">
        <w:rPr>
          <w:rFonts w:ascii="Times New Roman" w:hAnsi="Times New Roman"/>
          <w:szCs w:val="22"/>
        </w:rPr>
        <w:t>prawo do przenoszenia danych osobowych, o którym mowa w art. 20 RODO;</w:t>
      </w:r>
    </w:p>
    <w:p w:rsidR="007B571A" w:rsidRPr="00CC402F" w:rsidRDefault="00CC402F">
      <w:pPr>
        <w:pStyle w:val="Akapitzlist"/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Times New Roman" w:hAnsi="Times New Roman"/>
        </w:rPr>
      </w:pPr>
      <w:r w:rsidRPr="00CC402F">
        <w:rPr>
          <w:rFonts w:ascii="Times New Roman" w:hAnsi="Times New Roman"/>
          <w:szCs w:val="22"/>
        </w:rPr>
        <w:t>na podstawie art. 21 RODO prawo sprzeciwu, wobec przetwarzania danych osobowych, gdyż podstawą prawną przetwarzania Pani/Pana danych osobowych jest art. 6 ust. 1 lit. c oraz art. 6 ust. 1 lit. b</w:t>
      </w:r>
      <w:r w:rsidRPr="00CC402F">
        <w:rPr>
          <w:rFonts w:ascii="Times New Roman" w:hAnsi="Times New Roman"/>
          <w:i/>
          <w:szCs w:val="22"/>
        </w:rPr>
        <w:t xml:space="preserve"> </w:t>
      </w:r>
      <w:r w:rsidRPr="00CC402F">
        <w:rPr>
          <w:rFonts w:ascii="Times New Roman" w:hAnsi="Times New Roman"/>
          <w:szCs w:val="22"/>
        </w:rPr>
        <w:t xml:space="preserve">  RODO</w:t>
      </w:r>
    </w:p>
    <w:p w:rsidR="007B571A" w:rsidRDefault="007B571A">
      <w:pPr>
        <w:pStyle w:val="Akapitzlist"/>
        <w:spacing w:after="150"/>
        <w:ind w:left="0"/>
        <w:contextualSpacing/>
        <w:jc w:val="both"/>
        <w:rPr>
          <w:rFonts w:ascii="Times New Roman" w:hAnsi="Times New Roman"/>
          <w:i/>
          <w:szCs w:val="22"/>
          <w:highlight w:val="yellow"/>
        </w:rPr>
      </w:pPr>
    </w:p>
    <w:p w:rsidR="007B571A" w:rsidRDefault="00CC402F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18"/>
          <w:szCs w:val="18"/>
        </w:rPr>
        <w:t>*Wyjaśnienie: skorzystanie z prawa sprostowania nie może skutkować zmianą wyniku postępowania o udzielenie zamówienia publicznego poniżej 30000 euro ani zmianą postanowień umowy w zakresie niezgodnym z przepisami prawa, ani nie może naruszać integralności protokołu zamówienia publicznego oraz jego załączników</w:t>
      </w:r>
    </w:p>
    <w:p w:rsidR="007B571A" w:rsidRDefault="00CC402F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 lub ze względu na ważne względy interesu publicznego Unii Europejskiej lub państwa członkowskiego</w:t>
      </w:r>
    </w:p>
    <w:sectPr w:rsidR="007B571A">
      <w:pgSz w:w="11906" w:h="16838"/>
      <w:pgMar w:top="1134" w:right="1134" w:bottom="1134" w:left="1134" w:header="720" w:footer="72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B6450"/>
    <w:multiLevelType w:val="multilevel"/>
    <w:tmpl w:val="189690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23020F"/>
    <w:multiLevelType w:val="multilevel"/>
    <w:tmpl w:val="59543E6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CE0F00"/>
    <w:multiLevelType w:val="multilevel"/>
    <w:tmpl w:val="3FEA78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8FC799D"/>
    <w:multiLevelType w:val="multilevel"/>
    <w:tmpl w:val="9D3EB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A"/>
    <w:rsid w:val="007B571A"/>
    <w:rsid w:val="00CC402F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C8DF-546F-424E-9F63-652D01B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Songti SC" w:hAnsi="Helvetica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qFormat/>
    <w:rPr>
      <w:rFonts w:ascii="Wingdings" w:hAnsi="Wingdings" w:cs="Wingdings"/>
      <w:sz w:val="22"/>
      <w:szCs w:val="22"/>
      <w:highlight w:val="yellow"/>
    </w:rPr>
  </w:style>
  <w:style w:type="character" w:customStyle="1" w:styleId="WW8Num5z0">
    <w:name w:val="WW8Num5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2"/>
      <w:szCs w:val="22"/>
      <w:highlight w:val="yellow"/>
    </w:rPr>
  </w:style>
  <w:style w:type="character" w:customStyle="1" w:styleId="WW8Num6z0">
    <w:name w:val="WW8Num6z0"/>
    <w:qFormat/>
    <w:rPr>
      <w:rFonts w:ascii="Times New Roman" w:hAnsi="Times New Roman" w:cs="Times New Roman"/>
      <w:color w:val="000000"/>
    </w:rPr>
  </w:style>
  <w:style w:type="character" w:customStyle="1" w:styleId="ListLabel1">
    <w:name w:val="ListLabel 1"/>
    <w:qFormat/>
    <w:rPr>
      <w:rFonts w:cs="Wingdings"/>
      <w:sz w:val="22"/>
      <w:szCs w:val="22"/>
      <w:highlight w:val="yellow"/>
    </w:rPr>
  </w:style>
  <w:style w:type="character" w:customStyle="1" w:styleId="ListLabel2">
    <w:name w:val="ListLabel 2"/>
    <w:qFormat/>
    <w:rPr>
      <w:rFonts w:cs="Wingdings"/>
      <w:color w:val="000000"/>
      <w:sz w:val="22"/>
    </w:rPr>
  </w:style>
  <w:style w:type="character" w:customStyle="1" w:styleId="ListLabel3">
    <w:name w:val="ListLabel 3"/>
    <w:qFormat/>
    <w:rPr>
      <w:rFonts w:cs="Times New Roman"/>
      <w:color w:val="000000"/>
      <w:sz w:val="22"/>
      <w:szCs w:val="22"/>
      <w:highlight w:val="yellow"/>
    </w:rPr>
  </w:style>
  <w:style w:type="character" w:customStyle="1" w:styleId="ListLabel4">
    <w:name w:val="ListLabel 4"/>
    <w:qFormat/>
    <w:rPr>
      <w:rFonts w:cs="Times New Roman"/>
      <w:color w:val="000000"/>
      <w:sz w:val="2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PingFang SC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100" w:after="100"/>
    </w:pPr>
    <w:rPr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7">
    <w:name w:val="WW8Num7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wigu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Sapeta</dc:creator>
  <dc:description/>
  <cp:lastModifiedBy>PC</cp:lastModifiedBy>
  <cp:revision>3</cp:revision>
  <dcterms:created xsi:type="dcterms:W3CDTF">2020-01-02T07:09:00Z</dcterms:created>
  <dcterms:modified xsi:type="dcterms:W3CDTF">2020-01-21T12:46:00Z</dcterms:modified>
  <dc:language>pl-PL</dc:language>
</cp:coreProperties>
</file>