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6" w:rsidRPr="008A0468" w:rsidRDefault="007F2844">
      <w:pPr>
        <w:spacing w:after="0" w:line="259" w:lineRule="auto"/>
        <w:ind w:left="184" w:right="0" w:firstLine="0"/>
        <w:jc w:val="center"/>
      </w:pPr>
      <w:r w:rsidRPr="008A0468">
        <w:rPr>
          <w:rFonts w:eastAsia="Corbel"/>
          <w:sz w:val="22"/>
        </w:rPr>
        <w:t xml:space="preserve"> </w:t>
      </w:r>
    </w:p>
    <w:p w:rsidR="00037B06" w:rsidRPr="00BC13FC" w:rsidRDefault="00F706F9">
      <w:pPr>
        <w:spacing w:after="25" w:line="259" w:lineRule="auto"/>
        <w:ind w:left="5548" w:right="0" w:firstLine="0"/>
        <w:jc w:val="left"/>
      </w:pPr>
      <w:r w:rsidRPr="00BC13FC">
        <w:rPr>
          <w:b/>
        </w:rPr>
        <w:t xml:space="preserve">Załącznik nr </w:t>
      </w:r>
      <w:r w:rsidR="00A32D85" w:rsidRPr="00BC13FC">
        <w:rPr>
          <w:b/>
        </w:rPr>
        <w:t>9</w:t>
      </w:r>
      <w:r w:rsidR="007F2844" w:rsidRPr="00BC13FC">
        <w:rPr>
          <w:b/>
        </w:rPr>
        <w:t xml:space="preserve"> do SIWZ </w:t>
      </w:r>
    </w:p>
    <w:p w:rsidR="00037B06" w:rsidRPr="00BC13FC" w:rsidRDefault="00037B06">
      <w:pPr>
        <w:spacing w:after="583" w:line="259" w:lineRule="auto"/>
        <w:ind w:left="1933" w:right="0" w:firstLine="0"/>
        <w:jc w:val="center"/>
      </w:pPr>
    </w:p>
    <w:p w:rsidR="00037B06" w:rsidRPr="00BC13FC" w:rsidRDefault="007F2844" w:rsidP="008A0468">
      <w:pPr>
        <w:spacing w:after="0" w:line="259" w:lineRule="auto"/>
        <w:ind w:left="159" w:right="0" w:firstLine="0"/>
        <w:jc w:val="left"/>
        <w:rPr>
          <w:sz w:val="48"/>
          <w:szCs w:val="48"/>
        </w:rPr>
      </w:pPr>
      <w:r w:rsidRPr="00BC13FC">
        <w:rPr>
          <w:color w:val="262626"/>
          <w:sz w:val="48"/>
          <w:szCs w:val="48"/>
        </w:rPr>
        <w:t>Wymagania dla próbki przedmiotu zamówienia oraz zasady i zakres jej badania</w:t>
      </w:r>
      <w:r w:rsidRPr="00BC13FC">
        <w:rPr>
          <w:color w:val="404040"/>
          <w:sz w:val="48"/>
          <w:szCs w:val="48"/>
        </w:rPr>
        <w:t xml:space="preserve"> </w:t>
      </w:r>
    </w:p>
    <w:p w:rsidR="00F706F9" w:rsidRPr="00BC13FC" w:rsidRDefault="00F706F9">
      <w:pPr>
        <w:spacing w:after="160" w:line="259" w:lineRule="auto"/>
        <w:ind w:left="0" w:right="0" w:firstLine="0"/>
        <w:jc w:val="left"/>
        <w:rPr>
          <w:sz w:val="28"/>
        </w:rPr>
      </w:pPr>
      <w:r w:rsidRPr="00BC13FC">
        <w:rPr>
          <w:sz w:val="28"/>
        </w:rPr>
        <w:br w:type="page"/>
      </w:r>
    </w:p>
    <w:p w:rsidR="00037B06" w:rsidRPr="00BC13FC" w:rsidRDefault="007F2844">
      <w:pPr>
        <w:pStyle w:val="Nagwek1"/>
        <w:ind w:left="502" w:hanging="360"/>
      </w:pPr>
      <w:bookmarkStart w:id="0" w:name="_Toc24438"/>
      <w:r w:rsidRPr="00BC13FC">
        <w:lastRenderedPageBreak/>
        <w:t xml:space="preserve">Wymagania ogólne. </w:t>
      </w:r>
      <w:bookmarkEnd w:id="0"/>
    </w:p>
    <w:p w:rsidR="00037B06" w:rsidRPr="00BC13FC" w:rsidRDefault="007F2844">
      <w:pPr>
        <w:spacing w:after="42" w:line="259" w:lineRule="auto"/>
        <w:ind w:left="142" w:right="0" w:firstLine="0"/>
        <w:jc w:val="left"/>
      </w:pPr>
      <w:r w:rsidRPr="00BC13FC">
        <w:rPr>
          <w:rFonts w:eastAsia="Calibri"/>
          <w:sz w:val="22"/>
        </w:rPr>
        <w:t xml:space="preserve">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Celem złożenia próbki jest potwierdzenie, że oferowane dostawy (Oprogramowanie) odpowiadają wymaganiom określonym przez Zamawiającego w Szczegółowym Opisie Przedmiotu Zamówienia (dalej SOPZ) stanowiącym Załącznik nr 1 do SIWZ poprzez jej badanie i wyjaśnianie, zwane dalej badaniem próbki.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Mając na uwadze wymieniony powyżej cel badania próbki, próbka ma zawierać oprogramowanie zaoferowane przez Wykonawcę w ramach zamówienia w zakresie następujących systemów:  </w:t>
      </w:r>
    </w:p>
    <w:p w:rsidR="00037B06" w:rsidRPr="00BC13FC" w:rsidRDefault="007F2844">
      <w:pPr>
        <w:numPr>
          <w:ilvl w:val="1"/>
          <w:numId w:val="1"/>
        </w:numPr>
        <w:ind w:right="0" w:hanging="281"/>
        <w:rPr>
          <w:sz w:val="20"/>
          <w:szCs w:val="20"/>
        </w:rPr>
      </w:pPr>
      <w:r w:rsidRPr="00BC13FC">
        <w:rPr>
          <w:sz w:val="20"/>
          <w:szCs w:val="20"/>
        </w:rPr>
        <w:t xml:space="preserve">system Centralna Platforma e-Usług Mieszkańca, </w:t>
      </w:r>
    </w:p>
    <w:p w:rsidR="00037B06" w:rsidRPr="00BC13FC" w:rsidRDefault="007F2844">
      <w:pPr>
        <w:numPr>
          <w:ilvl w:val="1"/>
          <w:numId w:val="1"/>
        </w:numPr>
        <w:ind w:right="0" w:hanging="281"/>
        <w:rPr>
          <w:sz w:val="20"/>
          <w:szCs w:val="20"/>
        </w:rPr>
      </w:pPr>
      <w:r w:rsidRPr="00BC13FC">
        <w:rPr>
          <w:sz w:val="20"/>
          <w:szCs w:val="20"/>
        </w:rPr>
        <w:t xml:space="preserve">system elektronicznego obiegu dokumentów - EOD,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Zamawiający wezwie Wykonawcę do złożenia próbki w trybie art. 26 ust. 2 ustawy Prawo zamówień publicznych. Zamawiający wymaga, żeby Wykonawca na wezwanie Zamawiającego złożył próbkę na dwóch dyskach zewnętrznych/przenośnych (dysk podstawowy i dysk zapasowy), na których przekaże próbkę oprogramowania wskazanego w pkt. 2, w postaci wirtualnej maszyny z zainstalowanym systemem operacyjnym, bazodanowym i oferowanym przez Wykonawcę pakietem oprogramowania zasilonym przykładowymi danymi, które umożliwiają przeprowadzenie procedury badania próbki w zakresie funkcjonalności określonych w Rozdziale 3. Scenariusze badania próbki.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Przykładowe dane nie mogą naruszać zapisów Ustawy o ochronie danych osobowych. W przypadku jej naruszenia całkowitą odpowiedzialność ponosi Wykonawca 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W celu przeprowadzenia badania próbki, Zamawiający wezwie Wykonawcę do dokonania prezentacji zawartości próbki złożonej na wezwanie Zamawiającego, o którym mowa w pkt. 3 niniejszego Rozdziału. Prezentacja, o której mowa, zostanie przeprowadzona przez Wykonawcę w siedzibie Zamawiającego w oparciu o scenariusze badania próbki opisane w Rozdziale 3 niniejszego załącznika, zgodnie z procedurą określoną w Rozdziale 2 – Opis procedury badania.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Oceny czy oferowane dostawy (Oprogramowanie) odpowiadają wymaganiom określonym przez Zamawiającego dokona Komisja Przetargowa na podstawie prezentacji zawartości złożonej próbki przeprowadzonej przez Wykonawcę.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Termin (dzień i godzina) przeprowadzenia badania próbki podany zostanie Wykonawcy co najmniej na 3 dni przed planowanym terminem badania próbki. Wykonawca zostanie powiadomiony o terminie prezentacji, z uwzględnieniem zasad porozumiewania się Zamawiającego z Wykonawcą opisanych w SIWZ.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Dostarczenie sprawnych dysków zewnętrznych (przenośnych) jest obowiązkiem Wykonawcy, a ich parametry muszą pozwalać na sprawne funkcjonowanie wirtualnej maszyny z zainstalowanym systemem operacyjnym, oferowanym oprogramowaniem systemu i przykładowymi danymi.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Zamawiający zaleca, aby dyski zewnętrzne (przenośne) były złożone w kopercie opatrzonej nazwą i adresem Wykonawcy. Dyski powinny być oznakowane „próbka - dysk podstawowy” i „próbka – dysk zapasowy”.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Niniejszy dokument nie zastępuje SOPZ. Wymagania SOPZ obowiązują w trakcie prezentacji próbki, tzn. sposób realizacji elementów scenariusza musi być spójny z SOPZ i potwierdzać spełnienie wymagań SOPZ w zakresie odpowiednim dla każdego elementu scenariusza.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Jeżeli którakolwiek funkcjonalność nie zostanie zaprezentowana (nie zostanie zaprezentowany jeden lub więcej elementów któregokolwiek ze scenariuszy lub też sposób jego realizacji będzie stał w sprzeczności z SOPZ lub prezentacja jakiegokolwiek elementu ujawni braki w funkcjonalności określonej w SOPZ), Zamawiający uzna, że próbka zawiera błędy lub jest niekompletna i na podstawie </w:t>
      </w:r>
      <w:r w:rsidRPr="00BC13FC">
        <w:rPr>
          <w:sz w:val="20"/>
          <w:szCs w:val="20"/>
        </w:rPr>
        <w:lastRenderedPageBreak/>
        <w:t xml:space="preserve">art. 26 ust. 3 ustawy Prawo zamówień publicznych wezwie Wykonawcę do złożenia próbki potwierdzającej wymagania Zamawiającego w terminie </w:t>
      </w:r>
      <w:r w:rsidR="008A0468" w:rsidRPr="00BC13FC">
        <w:rPr>
          <w:sz w:val="20"/>
          <w:szCs w:val="20"/>
        </w:rPr>
        <w:t>5</w:t>
      </w:r>
      <w:r w:rsidRPr="00BC13FC">
        <w:rPr>
          <w:sz w:val="20"/>
          <w:szCs w:val="20"/>
        </w:rPr>
        <w:t xml:space="preserve"> dni. </w:t>
      </w:r>
    </w:p>
    <w:p w:rsidR="00037B06" w:rsidRPr="00BC13FC" w:rsidRDefault="007F2844">
      <w:pPr>
        <w:numPr>
          <w:ilvl w:val="0"/>
          <w:numId w:val="1"/>
        </w:numPr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 xml:space="preserve">Termin (dzień i godzina) ponownego przeprowadzenia badania próbki podany zostanie Wykonawcy co najmniej na </w:t>
      </w:r>
      <w:r w:rsidR="008A0468" w:rsidRPr="00BC13FC">
        <w:rPr>
          <w:sz w:val="20"/>
          <w:szCs w:val="20"/>
        </w:rPr>
        <w:t>2</w:t>
      </w:r>
      <w:r w:rsidRPr="00BC13FC">
        <w:rPr>
          <w:sz w:val="20"/>
          <w:szCs w:val="20"/>
        </w:rPr>
        <w:t xml:space="preserve"> dni przed planowanym terminem badania poprawionej/uzupełnionej próbki. Wykonawca zostanie powiadomiony o terminie badania próbki, z uwzględnieniem zasad porozumiewania się Zamawiającego z Wykonawcą opisanych w SIWZ. </w:t>
      </w:r>
    </w:p>
    <w:p w:rsidR="00037B06" w:rsidRPr="00BC13FC" w:rsidRDefault="007F2844">
      <w:pPr>
        <w:numPr>
          <w:ilvl w:val="0"/>
          <w:numId w:val="1"/>
        </w:numPr>
        <w:spacing w:after="138"/>
        <w:ind w:right="0" w:hanging="502"/>
        <w:rPr>
          <w:sz w:val="20"/>
          <w:szCs w:val="20"/>
        </w:rPr>
      </w:pPr>
      <w:r w:rsidRPr="00BC13FC">
        <w:rPr>
          <w:sz w:val="20"/>
          <w:szCs w:val="20"/>
        </w:rPr>
        <w:t>Jeżeli podczas badania poprawionej/uzupełnionej próbki którakolwiek funkcjonalność nie zostanie zaprezentowana (nie zostanie zaprezentowany jeden lub więcej elementów któregokolwiek ze scenariuszy lub też sposób jego realizacji będzie stał w sprzeczności z SOPZ lub prezentacja jakiegokolwiek elementu ujawni braki w funkcjonalności określonej w SOPZ), Zamawiający uzna, że treść oferty nie odpowiada treści SIWZ i odrzuci ofertę Wykonawcy na podstawie art. 89 ust. 1 pkt 2 ustawy Prawo zamówień publicznych.</w:t>
      </w:r>
      <w:r w:rsidRPr="00BC13FC">
        <w:rPr>
          <w:rFonts w:eastAsia="Calibri"/>
          <w:sz w:val="20"/>
          <w:szCs w:val="20"/>
        </w:rPr>
        <w:t xml:space="preserve"> </w:t>
      </w:r>
    </w:p>
    <w:p w:rsidR="00037B06" w:rsidRPr="00BC13FC" w:rsidRDefault="007F2844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  <w:r w:rsidRPr="00BC13FC">
        <w:rPr>
          <w:rFonts w:eastAsia="Calibri"/>
          <w:sz w:val="20"/>
          <w:szCs w:val="20"/>
        </w:rPr>
        <w:tab/>
        <w:t xml:space="preserve"> </w:t>
      </w:r>
    </w:p>
    <w:p w:rsidR="00037B06" w:rsidRPr="00BC13FC" w:rsidRDefault="007F2844">
      <w:pPr>
        <w:pStyle w:val="Nagwek1"/>
        <w:ind w:left="502" w:hanging="360"/>
        <w:rPr>
          <w:szCs w:val="32"/>
        </w:rPr>
      </w:pPr>
      <w:bookmarkStart w:id="1" w:name="_Toc24439"/>
      <w:r w:rsidRPr="00BC13FC">
        <w:rPr>
          <w:szCs w:val="32"/>
        </w:rPr>
        <w:t xml:space="preserve">Opis procedury badania próbki. </w:t>
      </w:r>
      <w:bookmarkEnd w:id="1"/>
    </w:p>
    <w:p w:rsidR="00037B06" w:rsidRPr="00BC13FC" w:rsidRDefault="007F2844">
      <w:pPr>
        <w:spacing w:after="206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8A0468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Badanie próbki odbędzie się w siedzibie Zamawiającego na zasadzie prezentacji przez Wykonawcę systemów informatycznych w oparciu o scenariusze działania systemów informatycznych określone w Rozdziale 3 niniejszego załącznika. Scenariusze badania próbki z wykorzystaniem wirtualnej maszyny z zainstalowanym systemem operacyjnym i oprogramowaniem z przykładowymi danymi znajdującymi się na dysku zewnętrznym (przenośnym) i podłączonym do komputera, który na czas badania próbki zapewni Wykonawca. W przypadku, jeżeli zakres scenariusza obejmuje badanie portali internetowych Wykonawca zapewni też laptop lub komputer, na którym będzie przeprowadzał prezentację funkcjonalności w zakresie wymaganym w scenariuszu.  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Wykonawca, przed wyznaczonym terminem badania próbki, otrzyma od Zamawiającego dysk zewnętrzny (przenośny) podstawowy i zapasowy, które dostarczył Zamawiającemu na jego wezwanie w trybie art. 26 ust. 2 ustawy Prawo zamówień publicznych. 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Zamawiający zapewni Wykonawcy na czas przeprowadzenia prezentacji próbki dostęp do Internetu lub zezwoli na wykorzystanie punktu dostępowego zapewnionego we własnym zakresie przez Wykonawcę (wybór należy do Wykonawcy). 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Badanie próbki będzie prowadzone według scenariuszy wskazanych w Rozdziale 3 niniejszego załącznika. 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>Wykonawca zobowiązany jest do wyjaśnienia, zaprezentowania Zamawiającemu, że badana próbka oprogramowania posiada cechy i funkcjonalności wymagane przez Zamawiającego zgodnie z danym scenariuszem. Wykonawca zobowiązany jest do udzielenia Zamawiającemu wszelkich wyjaśnień umożliwiających zbadanie, czy oferowane oprogramowanie posiada wymagane cechy i funkcjonalności zgodne ze scenarius</w:t>
      </w:r>
      <w:r w:rsidR="008A0468" w:rsidRPr="00BC13FC">
        <w:rPr>
          <w:sz w:val="20"/>
          <w:szCs w:val="20"/>
        </w:rPr>
        <w:t>zami jak i z SIWZ</w:t>
      </w:r>
      <w:r w:rsidRPr="00BC13FC">
        <w:rPr>
          <w:sz w:val="20"/>
          <w:szCs w:val="20"/>
        </w:rPr>
        <w:t>. Badanie próbki będzie prowadzone do momentu wyczerpania pytań Zamawiającego. W trakcie badania próbki Zamawiający ma prawo żądać od Wykonawcy zmiany wartości parametrów bądź danych wprowadzanych do oprogramowania na wartości podane przez Zamawiającego, w celu sprawdzenia, czy wymagane cechy i funkcjonalności nie są symulowane.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W przypadku awarii/błędu oprogramowania lub dysku przenośnego, Wykonawca ma prawo do przerwy w badaniu próbki w celu naprawienia awarii/błędu lub podłączenia dysku zapasowego. W takim przypadku, sumaryczna przerwa w badaniu próbki nie może trwać dłużej niż 1 godzinę łącznie dla wszystkich awarii, które mogą wystąpić w toku prezentacji. Nieusunięcie awarii/błędu oprogramowania lub dysków przenośnych w trakcie przerwy powoduje zakończenie badania próbki. W takim wypadku Zamawiający </w:t>
      </w:r>
      <w:r w:rsidRPr="00BC13FC">
        <w:rPr>
          <w:sz w:val="20"/>
          <w:szCs w:val="20"/>
        </w:rPr>
        <w:lastRenderedPageBreak/>
        <w:t xml:space="preserve">uzna, że oprogramowanie nie posiada cech/funkcjonalności oprogramowania, określonych w opisie przedmiotu zamówienia, co spowoduje zakończenie procesu badania próbki. W przypadku awarii komputera, do którego jest podłączony dysk przenośny, Wykonawca ma prawo do przerwy w badaniu próbki w celu naprawy komputera lub podłączenia dysku do innego komputera. Zapewnienie sprawnego komputera należy do obowiązków Wykonawcy. </w:t>
      </w:r>
    </w:p>
    <w:p w:rsidR="00037B06" w:rsidRPr="00BC13FC" w:rsidRDefault="007F2844" w:rsidP="00037424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W przypadku awarii w funkcjonowaniu metody uwierzytelnienia za pośrednictwem profilu zaufanego nie leżącej po stronie Wykonawcy, Zamawiający wyznaczy dodatkowy termin na przeprowadzenie tych testów, które wymagają jej zastosowania na takich samych zasadach. 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Z przeprowadzonego badania próbki Zamawiający sporządzi protokół. Przedmiotowy protokół musi zawierać wskazanie, jakie oprogramowanie zostało zaprezentowane dla danego scenariusza (nazwa oprogramowania i wskazanie autora / producenta) oraz wynik badania dla każdego z elementów scenariusza. 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Zamawiający dopuszcza udział innych Wykonawców w prezentacji próbki jedynie w sytuacji, jeśli Wykonawca, który został wezwany do prezentacji próbki oferowanego systemu nie zastrzegł skutecznie, że stanowi ona tajemnicę przedsiębiorstwa w rozumieniu przepisów ustawy Prawo zamówień publicznych oraz ustawy o zwalczaniu nieuczciwej konkurencji. </w:t>
      </w:r>
    </w:p>
    <w:p w:rsidR="00037B06" w:rsidRPr="00BC13FC" w:rsidRDefault="007F2844" w:rsidP="008A0468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W czasie prezentacji osoby prezentujące system informatyczny muszą posiadać pełnomocnictwo udzielone przez Wykonawcę do przeprowadzenia prezentacji u Zamawiającego. Pełnomocnictwo może wynikać z dokumentów złożonych w ofercie lub może być doręczone Zamawiającemu przed rozpoczęciem prezentacji (oryginał lub kopia poświadczona za zgodność z oryginałem przez notariusza). </w:t>
      </w:r>
    </w:p>
    <w:p w:rsidR="00037B06" w:rsidRPr="00BC13FC" w:rsidRDefault="007F2844" w:rsidP="00066F29">
      <w:pPr>
        <w:numPr>
          <w:ilvl w:val="0"/>
          <w:numId w:val="12"/>
        </w:numPr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Ze strony Zamawiającego podczas prezentacji będą obecni członkowie Komisji Przetargowej powołanej przez Zamawiającego. Badanie próbki odbędzie się w siedzibie Zamawiającego z wykorzystaniem wirtualnej maszyny z zainstalowanym systemem operacyjnym i oprogramowaniem z przykładowymi danymi znajdującymi się na dysku przenośnym, dostarczonym przez Wykonawcę i podłączonym do komputera, który na czas badania próbki zapewni Wykonawca. Wykonawca zapewni też urządzenia mobilne lub komputer, na których będzie przeprowadzał próbkowanie w zakresie wymaganym w scenariuszu oraz zapewni urządzenia peryferyjne (np. projektor multimedialny, czytnik kodów kreskowych). Prezentacja funkcji związanych z drukowaniem może być prezentowana poprzez wydruk do pliku PDF. </w:t>
      </w:r>
    </w:p>
    <w:p w:rsidR="00037B06" w:rsidRPr="00BC13FC" w:rsidRDefault="007F2844" w:rsidP="008A0468">
      <w:pPr>
        <w:numPr>
          <w:ilvl w:val="0"/>
          <w:numId w:val="12"/>
        </w:numPr>
        <w:spacing w:after="245"/>
        <w:ind w:right="0" w:hanging="345"/>
        <w:rPr>
          <w:sz w:val="20"/>
          <w:szCs w:val="20"/>
        </w:rPr>
      </w:pPr>
      <w:r w:rsidRPr="00BC13FC">
        <w:rPr>
          <w:sz w:val="20"/>
          <w:szCs w:val="20"/>
        </w:rPr>
        <w:t xml:space="preserve">Zamawiający zastrzega sobie możliwość utrwalania na sprzęcie audiowizualnym przebiegu prezentacji. </w:t>
      </w:r>
    </w:p>
    <w:p w:rsidR="00037B06" w:rsidRPr="00BC13FC" w:rsidRDefault="00037B06" w:rsidP="008A046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F706F9" w:rsidRPr="00BC13FC" w:rsidRDefault="00F706F9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  <w:bookmarkStart w:id="2" w:name="_Toc24440"/>
      <w:r w:rsidRPr="00BC13FC">
        <w:rPr>
          <w:sz w:val="20"/>
          <w:szCs w:val="20"/>
        </w:rPr>
        <w:br w:type="page"/>
      </w:r>
    </w:p>
    <w:p w:rsidR="00037B06" w:rsidRPr="00BC13FC" w:rsidRDefault="007F2844">
      <w:pPr>
        <w:pStyle w:val="Nagwek1"/>
        <w:spacing w:after="256"/>
        <w:ind w:left="502" w:hanging="360"/>
        <w:rPr>
          <w:szCs w:val="32"/>
        </w:rPr>
      </w:pPr>
      <w:r w:rsidRPr="00BC13FC">
        <w:rPr>
          <w:szCs w:val="32"/>
        </w:rPr>
        <w:lastRenderedPageBreak/>
        <w:t xml:space="preserve">Scenariusze badania próbki. </w:t>
      </w:r>
      <w:bookmarkEnd w:id="2"/>
    </w:p>
    <w:p w:rsidR="00037B06" w:rsidRPr="00BC13FC" w:rsidRDefault="007F2844">
      <w:pPr>
        <w:pStyle w:val="Nagwek2"/>
        <w:spacing w:after="49"/>
        <w:ind w:left="1285"/>
        <w:rPr>
          <w:szCs w:val="32"/>
        </w:rPr>
      </w:pPr>
      <w:bookmarkStart w:id="3" w:name="_Toc24441"/>
      <w:r w:rsidRPr="00BC13FC">
        <w:rPr>
          <w:szCs w:val="32"/>
        </w:rPr>
        <w:t xml:space="preserve">Scenariusz nr 1 w zakresie centralnej platformy e-usług mieszkańca. </w:t>
      </w:r>
      <w:bookmarkEnd w:id="3"/>
    </w:p>
    <w:p w:rsidR="00037B06" w:rsidRPr="00BC13FC" w:rsidRDefault="007F2844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  <w:bookmarkStart w:id="4" w:name="_GoBack"/>
      <w:bookmarkEnd w:id="4"/>
    </w:p>
    <w:tbl>
      <w:tblPr>
        <w:tblStyle w:val="TableGrid"/>
        <w:tblW w:w="9065" w:type="dxa"/>
        <w:tblInd w:w="147" w:type="dxa"/>
        <w:tblCellMar>
          <w:top w:w="1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33"/>
        <w:gridCol w:w="8532"/>
      </w:tblGrid>
      <w:tr w:rsidR="00037B06" w:rsidRPr="00BC13F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>
        <w:trPr>
          <w:trHeight w:val="3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Użytkownik w roli mieszkańca loguje się do systemu. </w:t>
            </w:r>
          </w:p>
        </w:tc>
      </w:tr>
      <w:tr w:rsidR="00037B06" w:rsidRPr="00BC13FC">
        <w:trPr>
          <w:trHeight w:val="23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59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Wyszukać i sprawdzić stan należności. Dane muszą prezentować minimum: </w:t>
            </w:r>
          </w:p>
          <w:p w:rsidR="005A66F0" w:rsidRPr="00BC13FC" w:rsidRDefault="007F2844">
            <w:pPr>
              <w:spacing w:after="3" w:line="275" w:lineRule="auto"/>
              <w:ind w:left="62" w:right="462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1)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tytuł należności (opłata z tytułu podatku, opłata za gospodarowanie odpadami itp.), </w:t>
            </w:r>
          </w:p>
          <w:p w:rsidR="005A66F0" w:rsidRPr="00BC13FC" w:rsidRDefault="007F2844" w:rsidP="005A66F0">
            <w:pPr>
              <w:spacing w:after="3" w:line="275" w:lineRule="auto"/>
              <w:ind w:left="62" w:right="462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2)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odsetki, </w:t>
            </w:r>
          </w:p>
          <w:p w:rsidR="005A66F0" w:rsidRPr="00BC13FC" w:rsidRDefault="005A66F0" w:rsidP="005A66F0">
            <w:pPr>
              <w:spacing w:after="3" w:line="275" w:lineRule="auto"/>
              <w:ind w:left="62" w:right="462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3) </w:t>
            </w:r>
            <w:r w:rsidR="007F2844" w:rsidRPr="00BC13FC">
              <w:rPr>
                <w:sz w:val="20"/>
                <w:szCs w:val="20"/>
              </w:rPr>
              <w:t xml:space="preserve">koszty upomnienia, </w:t>
            </w:r>
          </w:p>
          <w:p w:rsidR="005A66F0" w:rsidRPr="00BC13FC" w:rsidRDefault="005A66F0" w:rsidP="005A66F0">
            <w:pPr>
              <w:spacing w:after="3" w:line="275" w:lineRule="auto"/>
              <w:ind w:left="62" w:right="462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4) </w:t>
            </w:r>
            <w:r w:rsidR="007F2844" w:rsidRPr="00BC13FC">
              <w:rPr>
                <w:sz w:val="20"/>
                <w:szCs w:val="20"/>
              </w:rPr>
              <w:t xml:space="preserve">termin płatności, </w:t>
            </w:r>
          </w:p>
          <w:p w:rsidR="00037B06" w:rsidRPr="00BC13FC" w:rsidRDefault="007F2844" w:rsidP="005A66F0">
            <w:pPr>
              <w:spacing w:after="3" w:line="275" w:lineRule="auto"/>
              <w:ind w:left="62" w:right="462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5)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kwota należności. </w:t>
            </w:r>
          </w:p>
          <w:p w:rsidR="00037B06" w:rsidRPr="00BC13FC" w:rsidRDefault="007F2844">
            <w:pPr>
              <w:spacing w:after="0" w:line="259" w:lineRule="auto"/>
              <w:ind w:left="345" w:right="0" w:hanging="283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6)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sprawdzić czy są wystawione decyzje wymiarowe i czy można treść decyzji zobaczyć na ekranie </w:t>
            </w:r>
          </w:p>
        </w:tc>
      </w:tr>
      <w:tr w:rsidR="00037B06" w:rsidRPr="00BC13FC">
        <w:trPr>
          <w:trHeight w:val="5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dodatkowe dane należności: nr decyzji (jeśli występuje), koszty wezwań, czy wystawiony jest tytuł wykonawczy, jakie należności są do zapłacenia.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Wyszukać należności i sprawdzić możliwość filtrowania wg rodzaju, daty, terminu płatności.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należność do opłacenia.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Jako formę płatności zastosować wydruk polecenia przelewu do zastosowania w banku lub na poczcie.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Sprawdzić, czy druk jest wypełniony prawidłowo.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kolejną należność posiadającą współzobowiązanych.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Wyświetlić dane współzobowiązanych (imię, nazwisko, adres).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tę należność do opłacenia w trybie online.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Wykonać płatność (w przypadku braku możliwości wykonania wirtualnej wpłaty można posłużyć się np. prezentacją multimedialną).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czy z płatności można stworzyć koszyk płatności i zapłacić jako całość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Wykonać ponowną próbę dokonania płatności na tę samą należność: sprawdzić, czy system prawidłowo nie dopuści do zapłacenia ponownie za tę samą należność. </w:t>
            </w:r>
          </w:p>
        </w:tc>
      </w:tr>
      <w:tr w:rsidR="00037B06" w:rsidRPr="00BC13FC">
        <w:trPr>
          <w:trHeight w:val="11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54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wyświetlanie informacji wymiarowych,  o należnościach i wpłatach, w tym: </w:t>
            </w:r>
          </w:p>
          <w:p w:rsidR="005A66F0" w:rsidRPr="00BC13FC" w:rsidRDefault="007F2844">
            <w:pPr>
              <w:spacing w:after="0" w:line="259" w:lineRule="auto"/>
              <w:ind w:left="62" w:right="6324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1)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rodzaju należności, </w:t>
            </w:r>
          </w:p>
          <w:p w:rsidR="005A66F0" w:rsidRPr="00BC13FC" w:rsidRDefault="007F2844">
            <w:pPr>
              <w:spacing w:after="0" w:line="259" w:lineRule="auto"/>
              <w:ind w:left="62" w:right="6324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2)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terminu płatności, </w:t>
            </w:r>
          </w:p>
          <w:p w:rsidR="00037B06" w:rsidRPr="00BC13FC" w:rsidRDefault="007F2844">
            <w:pPr>
              <w:spacing w:after="0" w:line="259" w:lineRule="auto"/>
              <w:ind w:left="62" w:right="6324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3)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kwoty.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 z systemu. </w:t>
            </w:r>
          </w:p>
        </w:tc>
      </w:tr>
    </w:tbl>
    <w:p w:rsidR="00037B06" w:rsidRPr="00BC13FC" w:rsidRDefault="007F2844">
      <w:pPr>
        <w:spacing w:after="287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8A0468" w:rsidRPr="00BC13FC" w:rsidRDefault="007F2844" w:rsidP="008A0468">
      <w:pPr>
        <w:ind w:left="284"/>
        <w:rPr>
          <w:rFonts w:eastAsia="Calibri"/>
          <w:color w:val="7B881D"/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  <w:r w:rsidRPr="00BC13FC">
        <w:rPr>
          <w:rFonts w:eastAsia="Calibri"/>
          <w:sz w:val="20"/>
          <w:szCs w:val="20"/>
        </w:rPr>
        <w:tab/>
      </w:r>
      <w:r w:rsidRPr="00BC13FC">
        <w:rPr>
          <w:rFonts w:eastAsia="Calibri"/>
          <w:color w:val="7B881D"/>
          <w:sz w:val="20"/>
          <w:szCs w:val="20"/>
        </w:rPr>
        <w:t xml:space="preserve"> </w:t>
      </w:r>
    </w:p>
    <w:p w:rsidR="008A0468" w:rsidRPr="00BC13FC" w:rsidRDefault="008A0468" w:rsidP="008A0468">
      <w:pPr>
        <w:ind w:left="284"/>
        <w:rPr>
          <w:rFonts w:eastAsia="Calibri"/>
          <w:color w:val="7B881D"/>
          <w:sz w:val="20"/>
          <w:szCs w:val="20"/>
        </w:rPr>
      </w:pPr>
      <w:r w:rsidRPr="00BC13FC">
        <w:rPr>
          <w:rFonts w:eastAsia="Calibri"/>
          <w:color w:val="7B881D"/>
          <w:sz w:val="20"/>
          <w:szCs w:val="20"/>
        </w:rPr>
        <w:br w:type="page"/>
      </w:r>
    </w:p>
    <w:p w:rsidR="00037B06" w:rsidRPr="00BC13FC" w:rsidRDefault="00037B06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:rsidR="00037B06" w:rsidRPr="00BC13FC" w:rsidRDefault="007F2844">
      <w:pPr>
        <w:pStyle w:val="Nagwek2"/>
        <w:spacing w:after="51"/>
        <w:ind w:left="1285" w:right="448"/>
        <w:rPr>
          <w:szCs w:val="32"/>
        </w:rPr>
      </w:pPr>
      <w:bookmarkStart w:id="5" w:name="_Toc24442"/>
      <w:r w:rsidRPr="00BC13FC">
        <w:rPr>
          <w:szCs w:val="32"/>
        </w:rPr>
        <w:t xml:space="preserve">Scenariusz nr 2 w zakresie EOD. Rejestracja pisma wraz z załącznikami. </w:t>
      </w:r>
      <w:bookmarkEnd w:id="5"/>
    </w:p>
    <w:p w:rsidR="00037B06" w:rsidRPr="00BC13FC" w:rsidRDefault="007F2844">
      <w:pPr>
        <w:spacing w:after="175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037B06" w:rsidRPr="00BC13FC" w:rsidRDefault="007F2844">
      <w:pPr>
        <w:spacing w:after="113" w:line="386" w:lineRule="auto"/>
        <w:ind w:left="127" w:right="0" w:firstLine="0"/>
        <w:rPr>
          <w:sz w:val="20"/>
          <w:szCs w:val="20"/>
        </w:rPr>
      </w:pPr>
      <w:r w:rsidRPr="00BC13FC">
        <w:rPr>
          <w:sz w:val="20"/>
          <w:szCs w:val="20"/>
        </w:rPr>
        <w:t>Dla umożliwienia prawidłowego wykonania scenariusza Wykonawca przygotuje i dostarczy Zamawiającemu dwa pisma adresowane bezpośrednio do Wójta Gminy z dwoma załącznikami każde (jeden zestaw dokumentów w formie elektronicznej zapisane w formacie pliku RTF lub PDF (2 pliki) na nośniku typu pendrive, jeden zestawy dokumentów w formie tradycyjn</w:t>
      </w:r>
      <w:r w:rsidR="005A66F0" w:rsidRPr="00BC13FC">
        <w:rPr>
          <w:sz w:val="20"/>
          <w:szCs w:val="20"/>
        </w:rPr>
        <w:t>ej czyli papierowej</w:t>
      </w:r>
      <w:r w:rsidRPr="00BC13FC">
        <w:rPr>
          <w:sz w:val="20"/>
          <w:szCs w:val="20"/>
        </w:rPr>
        <w:t xml:space="preserve"> w celu próbkowania rejestracji (jedno pismo elektroniczne powinno być pismem osoby fizycznej - klienta nowego, tj. niezarejestrowanego w bazie klientów, kolejne – pismem papierowym firmy - klienta już zarejestrowanego w bazie).  </w:t>
      </w:r>
    </w:p>
    <w:p w:rsidR="00037B06" w:rsidRPr="00BC13FC" w:rsidRDefault="007F2844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tbl>
      <w:tblPr>
        <w:tblStyle w:val="TableGrid"/>
        <w:tblW w:w="9065" w:type="dxa"/>
        <w:tblInd w:w="149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33"/>
        <w:gridCol w:w="8532"/>
      </w:tblGrid>
      <w:tr w:rsidR="00037B06" w:rsidRPr="00BC13F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>
        <w:trPr>
          <w:trHeight w:val="3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jako pracownik sekretariatu/kancelarii Urzędu.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Przejść do funkcji rejestracji nowego pisma. </w:t>
            </w:r>
          </w:p>
        </w:tc>
      </w:tr>
      <w:tr w:rsidR="00037B06" w:rsidRPr="00BC13FC">
        <w:trPr>
          <w:trHeight w:val="3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315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Wprowadzić jeden z wspomnianych na wstępie scenariusza zestawów (scenariusz dla nowego klienta będącego osobą fizyczną): </w:t>
            </w:r>
          </w:p>
          <w:p w:rsidR="00037B06" w:rsidRPr="00BC13FC" w:rsidRDefault="007F2844">
            <w:pPr>
              <w:numPr>
                <w:ilvl w:val="0"/>
                <w:numId w:val="4"/>
              </w:numPr>
              <w:spacing w:after="79" w:line="259" w:lineRule="auto"/>
              <w:ind w:right="3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zestaw w formie elektronicznej (pdf) do systemu poprzez: </w:t>
            </w:r>
          </w:p>
          <w:p w:rsidR="00037B06" w:rsidRPr="00BC13FC" w:rsidRDefault="007F2844">
            <w:pPr>
              <w:numPr>
                <w:ilvl w:val="1"/>
                <w:numId w:val="4"/>
              </w:numPr>
              <w:spacing w:after="5" w:line="312" w:lineRule="auto"/>
              <w:ind w:right="28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Wprowadzenie nadawcy – dane osobowe przygotowane przez Wykonawcę – z wykorzystaniem podpowiedzi miejscowości i ulicy występującej w danej miejscowości ze słownika. </w:t>
            </w:r>
          </w:p>
          <w:p w:rsidR="00037B06" w:rsidRPr="00BC13FC" w:rsidRDefault="008A0468">
            <w:pPr>
              <w:numPr>
                <w:ilvl w:val="1"/>
                <w:numId w:val="4"/>
              </w:numPr>
              <w:spacing w:after="0" w:line="320" w:lineRule="auto"/>
              <w:ind w:right="28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Wprowadzenie </w:t>
            </w:r>
            <w:r w:rsidR="007F2844" w:rsidRPr="00BC13FC">
              <w:rPr>
                <w:sz w:val="20"/>
                <w:szCs w:val="20"/>
              </w:rPr>
              <w:t xml:space="preserve">opisu </w:t>
            </w:r>
            <w:r w:rsidR="007F2844" w:rsidRPr="00BC13FC">
              <w:rPr>
                <w:sz w:val="20"/>
                <w:szCs w:val="20"/>
              </w:rPr>
              <w:tab/>
              <w:t xml:space="preserve">treści pisma: opis przygotowany przez Wykonawcę; </w:t>
            </w:r>
          </w:p>
          <w:p w:rsidR="00037B06" w:rsidRPr="00BC13FC" w:rsidRDefault="007F2844">
            <w:pPr>
              <w:numPr>
                <w:ilvl w:val="0"/>
                <w:numId w:val="4"/>
              </w:numPr>
              <w:spacing w:after="0" w:line="259" w:lineRule="auto"/>
              <w:ind w:right="3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Wprowadzenie do systemu pisma przygotowanego w formie elektronicznej wraz z opisem pr</w:t>
            </w:r>
            <w:r w:rsidR="005A66F0" w:rsidRPr="00BC13FC">
              <w:rPr>
                <w:sz w:val="20"/>
                <w:szCs w:val="20"/>
              </w:rPr>
              <w:t xml:space="preserve">zygotowanym przez Wykonawcę </w:t>
            </w:r>
            <w:r w:rsidRPr="00BC13FC">
              <w:rPr>
                <w:sz w:val="20"/>
                <w:szCs w:val="20"/>
              </w:rPr>
              <w:t xml:space="preserve">wraz z 2 załącznikami w formie elektronicznej do pisma   </w:t>
            </w:r>
          </w:p>
        </w:tc>
      </w:tr>
      <w:tr w:rsidR="00037B06" w:rsidRPr="00BC13FC">
        <w:trPr>
          <w:trHeight w:val="29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5A66F0">
            <w:pPr>
              <w:spacing w:after="0" w:line="313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Wprowadzić</w:t>
            </w:r>
            <w:r w:rsidR="007F2844" w:rsidRPr="00BC13FC">
              <w:rPr>
                <w:sz w:val="20"/>
                <w:szCs w:val="20"/>
              </w:rPr>
              <w:t xml:space="preserve"> kolejny przygotowan</w:t>
            </w:r>
            <w:r w:rsidRPr="00BC13FC">
              <w:rPr>
                <w:sz w:val="20"/>
                <w:szCs w:val="20"/>
              </w:rPr>
              <w:t>y zestaw</w:t>
            </w:r>
            <w:r w:rsidR="007F2844" w:rsidRPr="00BC13FC">
              <w:rPr>
                <w:sz w:val="20"/>
                <w:szCs w:val="20"/>
              </w:rPr>
              <w:t xml:space="preserve"> (scenariusz dla klienta zarejestrowanego w bazie klientów jako podmiot gospodarczy): </w:t>
            </w:r>
          </w:p>
          <w:p w:rsidR="00037B06" w:rsidRPr="00BC13FC" w:rsidRDefault="007F2844">
            <w:pPr>
              <w:spacing w:after="18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1)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zestaw w formie papierowej do systemu poprzez: </w:t>
            </w:r>
          </w:p>
          <w:p w:rsidR="00037B06" w:rsidRPr="00BC13FC" w:rsidRDefault="007F2844">
            <w:pPr>
              <w:numPr>
                <w:ilvl w:val="0"/>
                <w:numId w:val="5"/>
              </w:numPr>
              <w:spacing w:after="61" w:line="259" w:lineRule="auto"/>
              <w:ind w:right="0" w:hanging="283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Wyszukanie nadawcy – z wykorzystaniem wyszukiwania po lokalizacji siedziby klienta; </w:t>
            </w:r>
          </w:p>
          <w:p w:rsidR="00037B06" w:rsidRPr="00BC13FC" w:rsidRDefault="007F2844">
            <w:pPr>
              <w:numPr>
                <w:ilvl w:val="0"/>
                <w:numId w:val="5"/>
              </w:numPr>
              <w:spacing w:after="17" w:line="259" w:lineRule="auto"/>
              <w:ind w:right="0" w:hanging="283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Wprowadzenie opisu treści pisma: opis przygotowany przez Wykonawcę; </w:t>
            </w:r>
          </w:p>
          <w:p w:rsidR="00037B06" w:rsidRPr="00BC13FC" w:rsidRDefault="007F2844">
            <w:pPr>
              <w:numPr>
                <w:ilvl w:val="0"/>
                <w:numId w:val="5"/>
              </w:numPr>
              <w:spacing w:after="38" w:line="272" w:lineRule="auto"/>
              <w:ind w:right="0" w:hanging="283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Wykonanie skanowania pisma przygotowanego w formie papierowej i wprowadzenie do systemu zeskanowanego pisma;  </w:t>
            </w:r>
          </w:p>
          <w:p w:rsidR="00037B06" w:rsidRPr="00BC13FC" w:rsidRDefault="007F2844">
            <w:pPr>
              <w:spacing w:after="66" w:line="259" w:lineRule="auto"/>
              <w:ind w:left="626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Wprowadzenie 2 załączników do pisma     </w:t>
            </w:r>
          </w:p>
          <w:p w:rsidR="00037B06" w:rsidRPr="00BC13FC" w:rsidRDefault="007F2844">
            <w:pPr>
              <w:spacing w:after="0" w:line="259" w:lineRule="auto"/>
              <w:ind w:left="626" w:right="0" w:hanging="30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a)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wydrukować kod kreskowy i nakleić na pismo lub przejść do punktu 5 (w przypadku braku drukarki kodów)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Po dokonaniu rejestracji pism przejść do dziennika korespondencji przychodzącej i sprawdzić poprawność wpisów w odpowiednich komórkach dziennika. </w:t>
            </w:r>
          </w:p>
        </w:tc>
      </w:tr>
      <w:tr w:rsidR="00037B06" w:rsidRPr="00BC13FC">
        <w:trPr>
          <w:trHeight w:val="8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2" w:line="313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Wydrukować dla obydwu klientów potwierdzenie złożenia pisma z nadrukowanym kodem kreskowym (dotyczy bieżącego scenariusza) zawierającym: </w:t>
            </w:r>
          </w:p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1)</w:t>
            </w:r>
            <w:r w:rsidRPr="00BC13FC">
              <w:rPr>
                <w:rFonts w:eastAsia="Arial"/>
                <w:sz w:val="20"/>
                <w:szCs w:val="20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oznaczenie nadawcy (imię i nazwisko/nazwa, pełen adres zamieszkania/siedziba),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037B0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numPr>
                <w:ilvl w:val="0"/>
                <w:numId w:val="6"/>
              </w:numPr>
              <w:spacing w:after="37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numer z dziennika korespondencji przychodzącej, </w:t>
            </w:r>
          </w:p>
          <w:p w:rsidR="00037B06" w:rsidRPr="00BC13FC" w:rsidRDefault="007F2844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data wpływu,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Przejść do funkcji wyszukania pisma. </w:t>
            </w:r>
          </w:p>
        </w:tc>
      </w:tr>
      <w:tr w:rsidR="00037B06" w:rsidRPr="00BC13FC">
        <w:trPr>
          <w:trHeight w:val="8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53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Czytnikiem kodów kreskowych zeskanować kod kreskowy na potwierdzeniu złożenia pisma i odszukać pismo. Sprawdzić czy pismo zostało prawidłowo wyszukane w dzienniku</w:t>
            </w:r>
            <w:r w:rsidR="00A0154B" w:rsidRPr="00BC13FC">
              <w:rPr>
                <w:sz w:val="20"/>
                <w:szCs w:val="20"/>
              </w:rPr>
              <w:t xml:space="preserve"> korespondencji przychodzącej.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Przekazać pisma do dekretacji Sekretarzowi 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się. </w:t>
            </w:r>
          </w:p>
        </w:tc>
      </w:tr>
    </w:tbl>
    <w:p w:rsidR="00037B06" w:rsidRPr="00BC13FC" w:rsidRDefault="007F2844" w:rsidP="00F706F9">
      <w:pPr>
        <w:spacing w:after="286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037B06" w:rsidRPr="00BC13FC" w:rsidRDefault="007F2844">
      <w:pPr>
        <w:pStyle w:val="Nagwek2"/>
        <w:ind w:left="773" w:right="964" w:hanging="773"/>
        <w:jc w:val="center"/>
        <w:rPr>
          <w:szCs w:val="32"/>
        </w:rPr>
      </w:pPr>
      <w:bookmarkStart w:id="6" w:name="_Toc24443"/>
      <w:r w:rsidRPr="00BC13FC">
        <w:rPr>
          <w:szCs w:val="32"/>
        </w:rPr>
        <w:t xml:space="preserve">Scenariusz nr 3 w zakresie EOD. Dekretacja pism. </w:t>
      </w:r>
      <w:bookmarkEnd w:id="6"/>
    </w:p>
    <w:p w:rsidR="00037B06" w:rsidRPr="00BC13FC" w:rsidRDefault="007F2844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tbl>
      <w:tblPr>
        <w:tblStyle w:val="TableGrid"/>
        <w:tblW w:w="9065" w:type="dxa"/>
        <w:tblInd w:w="149" w:type="dxa"/>
        <w:tblCellMar>
          <w:top w:w="1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33"/>
        <w:gridCol w:w="8532"/>
      </w:tblGrid>
      <w:tr w:rsidR="00037B06" w:rsidRPr="00BC13F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>
        <w:trPr>
          <w:trHeight w:val="3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obiegu dokumentów jako Sekretarz.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Przejść do funkcji dekretacji otrzymanych dwóch pism.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Zadekretować jedno pismo na stanowiska – kierownik USC, referat finansowy i na trzecie stan</w:t>
            </w:r>
            <w:r w:rsidR="00A0154B" w:rsidRPr="00BC13FC">
              <w:rPr>
                <w:sz w:val="20"/>
                <w:szCs w:val="20"/>
              </w:rPr>
              <w:t>owisko ds. płac do wiadomości.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Przejść do funkcji dekretacji pism.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Zaznaczyć pozostałe pismo i zadekretować na stanowisko ds. księgowości podatkowej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obiegu dokumentów jako kierownik USC  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Dokonać zwrotu zadekretowanego pisma z USC.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obiegu dokumentów jako kierownik referatu finansowego i jako stanowisko ds. płac i sprawdzić poprawność wpisów.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jako Sekretarz.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Ponownie zadekretować zwrócone pismo do Skarbnika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obiegu dokumentów jako Skarbnik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Dokonać dekretacji na stanowisko ds. księgowości podatkowej. </w:t>
            </w:r>
          </w:p>
        </w:tc>
      </w:tr>
      <w:tr w:rsidR="00037B06" w:rsidRPr="00BC13FC">
        <w:trPr>
          <w:trHeight w:val="5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obiegu dokumentów jako stanowisko ds. księgowości podatkowej i sprawdzić poprawność wpisów – powinny być dwa pisma </w:t>
            </w:r>
          </w:p>
        </w:tc>
      </w:tr>
      <w:tr w:rsidR="00037B06" w:rsidRPr="00BC13FC">
        <w:trPr>
          <w:trHeight w:val="8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54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do systemie obiegu dokumentów jako stanowisko ds. księgowości podatkowej a później jako stanowisko ds. płac i spróbować założyć sprawy. Dla stanowiska ds. płac system nie powinien pozwolić założyć sprawy, bo pismo było tylko do wiadomości.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obiegu dokumentów jako Skarbnik.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wpływ pism do pracowników i założone sprawy. </w:t>
            </w:r>
          </w:p>
        </w:tc>
      </w:tr>
      <w:tr w:rsidR="00037B06" w:rsidRPr="00BC13FC">
        <w:trPr>
          <w:trHeight w:val="5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obiegu dokumentów jako stanowisko ds. płac i potwierdzić przeczytanie pisma. Zobaczyć czy pismo do wiadomości zostanie automatycznie zamknięte.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się. </w:t>
            </w:r>
          </w:p>
        </w:tc>
      </w:tr>
    </w:tbl>
    <w:p w:rsidR="00037B06" w:rsidRPr="00BC13FC" w:rsidRDefault="007F2844" w:rsidP="00F706F9">
      <w:pPr>
        <w:spacing w:after="158" w:line="259" w:lineRule="auto"/>
        <w:ind w:left="142" w:right="0" w:firstLine="0"/>
        <w:jc w:val="left"/>
        <w:rPr>
          <w:rFonts w:eastAsia="Calibri"/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F706F9" w:rsidRPr="00BC13FC" w:rsidRDefault="00F706F9" w:rsidP="00F706F9">
      <w:pPr>
        <w:spacing w:after="158" w:line="259" w:lineRule="auto"/>
        <w:ind w:left="142" w:right="0" w:firstLine="0"/>
        <w:jc w:val="left"/>
        <w:rPr>
          <w:rFonts w:eastAsia="Calibri"/>
          <w:sz w:val="20"/>
          <w:szCs w:val="20"/>
        </w:rPr>
      </w:pPr>
    </w:p>
    <w:p w:rsidR="00F706F9" w:rsidRPr="00BC13FC" w:rsidRDefault="00F706F9" w:rsidP="00F706F9">
      <w:pPr>
        <w:spacing w:after="158" w:line="259" w:lineRule="auto"/>
        <w:ind w:left="142" w:right="0" w:firstLine="0"/>
        <w:jc w:val="left"/>
        <w:rPr>
          <w:sz w:val="20"/>
          <w:szCs w:val="20"/>
        </w:rPr>
      </w:pPr>
    </w:p>
    <w:p w:rsidR="008A0468" w:rsidRPr="00BC13FC" w:rsidRDefault="008A0468" w:rsidP="00F706F9">
      <w:pPr>
        <w:spacing w:after="158" w:line="259" w:lineRule="auto"/>
        <w:ind w:left="142" w:right="0" w:firstLine="0"/>
        <w:jc w:val="left"/>
        <w:rPr>
          <w:sz w:val="20"/>
          <w:szCs w:val="20"/>
        </w:rPr>
      </w:pPr>
    </w:p>
    <w:p w:rsidR="00037B06" w:rsidRPr="00BC13FC" w:rsidRDefault="007F2844" w:rsidP="008A0468">
      <w:pPr>
        <w:pStyle w:val="Nagwek2"/>
        <w:ind w:left="773" w:right="1288" w:hanging="773"/>
        <w:rPr>
          <w:szCs w:val="32"/>
        </w:rPr>
      </w:pPr>
      <w:bookmarkStart w:id="7" w:name="_Toc24444"/>
      <w:r w:rsidRPr="00BC13FC">
        <w:rPr>
          <w:szCs w:val="32"/>
        </w:rPr>
        <w:t xml:space="preserve">Scenariusz nr 4 w zakresie EOD. Zakładanie spraw. </w:t>
      </w:r>
      <w:bookmarkEnd w:id="7"/>
    </w:p>
    <w:p w:rsidR="00037B06" w:rsidRPr="00BC13FC" w:rsidRDefault="007F2844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tbl>
      <w:tblPr>
        <w:tblStyle w:val="TableGrid"/>
        <w:tblW w:w="9065" w:type="dxa"/>
        <w:tblInd w:w="149" w:type="dxa"/>
        <w:tblCellMar>
          <w:top w:w="18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8532"/>
      </w:tblGrid>
      <w:tr w:rsidR="00037B06" w:rsidRPr="00BC13FC" w:rsidTr="00F706F9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 w:rsidTr="00F706F9">
        <w:trPr>
          <w:trHeight w:val="3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jako użytkownik ds. księgowości podatkowej. </w:t>
            </w:r>
          </w:p>
        </w:tc>
      </w:tr>
      <w:tr w:rsidR="00037B06" w:rsidRPr="00BC13FC" w:rsidTr="00F706F9">
        <w:trPr>
          <w:trHeight w:val="8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5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Odebrać pierwsze pismo do dekretacji i założyć nową sprawę: </w:t>
            </w:r>
          </w:p>
          <w:p w:rsidR="00037B06" w:rsidRPr="00BC13FC" w:rsidRDefault="007F2844">
            <w:pPr>
              <w:numPr>
                <w:ilvl w:val="0"/>
                <w:numId w:val="7"/>
              </w:numPr>
              <w:spacing w:after="38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numer z JRWA uwzględniający symbol komórki i osoby, </w:t>
            </w:r>
          </w:p>
          <w:p w:rsidR="00037B06" w:rsidRPr="00BC13FC" w:rsidRDefault="007F2844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przygotować projekt odpowiedzi na wniosek o niezaleganiu w podatkach </w:t>
            </w:r>
          </w:p>
        </w:tc>
      </w:tr>
      <w:tr w:rsidR="00037B06" w:rsidRPr="00BC13FC" w:rsidTr="00F706F9">
        <w:tblPrEx>
          <w:tblCellMar>
            <w:top w:w="14" w:type="dxa"/>
            <w:right w:w="53" w:type="dxa"/>
          </w:tblCellMar>
        </w:tblPrEx>
        <w:trPr>
          <w:trHeight w:val="14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30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Przeprowadzić wielostanowiskową akceptację projektu odpowiedzi z uwzględnieniem hierarchii stanowisk w następującej kolejności działań: </w:t>
            </w:r>
          </w:p>
          <w:p w:rsidR="00037B06" w:rsidRPr="00BC13FC" w:rsidRDefault="007F2844">
            <w:pPr>
              <w:numPr>
                <w:ilvl w:val="0"/>
                <w:numId w:val="8"/>
              </w:numPr>
              <w:spacing w:after="58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przekazać projekt odpowiedzi do Skarbnika w celu akceptacji, </w:t>
            </w:r>
          </w:p>
          <w:p w:rsidR="00037B06" w:rsidRPr="00BC13FC" w:rsidRDefault="007F2844">
            <w:pPr>
              <w:numPr>
                <w:ilvl w:val="0"/>
                <w:numId w:val="8"/>
              </w:numPr>
              <w:spacing w:after="54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przekazać zaakceptowany projekt odpowiedzi do Wójta. </w:t>
            </w:r>
          </w:p>
          <w:p w:rsidR="00037B06" w:rsidRPr="00BC13FC" w:rsidRDefault="007F2844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odebrać pismo od Wójta   </w:t>
            </w:r>
          </w:p>
        </w:tc>
      </w:tr>
      <w:tr w:rsidR="00037B06" w:rsidRPr="00BC13FC" w:rsidTr="00F706F9">
        <w:tblPrEx>
          <w:tblCellMar>
            <w:top w:w="14" w:type="dxa"/>
            <w:right w:w="53" w:type="dxa"/>
          </w:tblCellMar>
        </w:tblPrEx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Przygotować pismo do wysyłki. list polecony z e-nadawcą ze zwrotnym potwierdzeniem. </w:t>
            </w:r>
          </w:p>
        </w:tc>
      </w:tr>
      <w:tr w:rsidR="00037B06" w:rsidRPr="00BC13FC" w:rsidTr="00F706F9">
        <w:tblPrEx>
          <w:tblCellMar>
            <w:top w:w="14" w:type="dxa"/>
            <w:right w:w="53" w:type="dxa"/>
          </w:tblCellMar>
        </w:tblPrEx>
        <w:trPr>
          <w:trHeight w:val="20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5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Zakończyć sprawę: </w:t>
            </w:r>
          </w:p>
          <w:p w:rsidR="00037B06" w:rsidRPr="00BC13FC" w:rsidRDefault="007F2844">
            <w:pPr>
              <w:numPr>
                <w:ilvl w:val="0"/>
                <w:numId w:val="9"/>
              </w:numPr>
              <w:spacing w:after="0" w:line="303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powtórzyć opisaną w pkt. 3 wielostanowiskową akceptację z zatwierdzeniem i podpisaniem przez Wójta z użyciem certyfikatu kwalifikowanego, </w:t>
            </w:r>
          </w:p>
          <w:p w:rsidR="00037B06" w:rsidRPr="00BC13FC" w:rsidRDefault="007F2844">
            <w:pPr>
              <w:numPr>
                <w:ilvl w:val="0"/>
                <w:numId w:val="9"/>
              </w:numPr>
              <w:spacing w:after="0" w:line="311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przygotować pismo do wysyłki (z podpisem elektronicznym w systemie EOD i z podpisem ręcznym), </w:t>
            </w:r>
          </w:p>
          <w:p w:rsidR="00A0154B" w:rsidRPr="00BC13FC" w:rsidRDefault="007F2844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przekazać pismo do wysyłki do sekretariatu – list polecony z ZPO </w:t>
            </w:r>
          </w:p>
          <w:p w:rsidR="00037B06" w:rsidRPr="00BC13FC" w:rsidRDefault="007F2844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zakończenie sprawy w systemie obiegu dokumentów. </w:t>
            </w:r>
          </w:p>
        </w:tc>
      </w:tr>
      <w:tr w:rsidR="00037B06" w:rsidRPr="00BC13FC" w:rsidTr="00F706F9">
        <w:tblPrEx>
          <w:tblCellMar>
            <w:top w:w="14" w:type="dxa"/>
            <w:right w:w="53" w:type="dxa"/>
          </w:tblCellMar>
        </w:tblPrEx>
        <w:trPr>
          <w:trHeight w:val="8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numPr>
                <w:ilvl w:val="0"/>
                <w:numId w:val="10"/>
              </w:numPr>
              <w:spacing w:after="54" w:line="259" w:lineRule="auto"/>
              <w:ind w:right="0" w:hanging="218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Drugie pismo przekazać na stanowisko ds. płac i tam założyć sprawę </w:t>
            </w:r>
          </w:p>
          <w:p w:rsidR="00037B06" w:rsidRPr="00BC13FC" w:rsidRDefault="00A0154B">
            <w:pPr>
              <w:numPr>
                <w:ilvl w:val="0"/>
                <w:numId w:val="10"/>
              </w:numPr>
              <w:spacing w:after="54" w:line="259" w:lineRule="auto"/>
              <w:ind w:right="0" w:hanging="218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P</w:t>
            </w:r>
            <w:r w:rsidR="007F2844" w:rsidRPr="00BC13FC">
              <w:rPr>
                <w:sz w:val="20"/>
                <w:szCs w:val="20"/>
              </w:rPr>
              <w:t xml:space="preserve">o założeniu sprawy na stanowisku ds. płac sprawę zamknąć </w:t>
            </w:r>
          </w:p>
          <w:p w:rsidR="00037B06" w:rsidRPr="00BC13FC" w:rsidRDefault="00A0154B">
            <w:pPr>
              <w:numPr>
                <w:ilvl w:val="0"/>
                <w:numId w:val="10"/>
              </w:numPr>
              <w:spacing w:after="0" w:line="259" w:lineRule="auto"/>
              <w:ind w:right="0" w:hanging="218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Z</w:t>
            </w:r>
            <w:r w:rsidR="007F2844" w:rsidRPr="00BC13FC">
              <w:rPr>
                <w:sz w:val="20"/>
                <w:szCs w:val="20"/>
              </w:rPr>
              <w:t xml:space="preserve">amkniętą sprawę spróbować wznowić, podając powód wznowienia </w:t>
            </w:r>
          </w:p>
        </w:tc>
      </w:tr>
      <w:tr w:rsidR="00037B06" w:rsidRPr="00BC13FC" w:rsidTr="00F706F9">
        <w:tblPrEx>
          <w:tblCellMar>
            <w:top w:w="14" w:type="dxa"/>
            <w:right w:w="53" w:type="dxa"/>
          </w:tblCellMar>
        </w:tblPrEx>
        <w:trPr>
          <w:trHeight w:val="5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jako pracownik sekretariatu i sprawdzić poprawność wpisów w dzienniku korespondencji wychodzącej. </w:t>
            </w:r>
          </w:p>
        </w:tc>
      </w:tr>
      <w:tr w:rsidR="00037B06" w:rsidRPr="00BC13FC" w:rsidTr="00F706F9">
        <w:tblPrEx>
          <w:tblCellMar>
            <w:top w:w="14" w:type="dxa"/>
            <w:right w:w="53" w:type="dxa"/>
          </w:tblCellMar>
        </w:tblPrEx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się. </w:t>
            </w:r>
          </w:p>
        </w:tc>
      </w:tr>
    </w:tbl>
    <w:p w:rsidR="00037B06" w:rsidRPr="00BC13FC" w:rsidRDefault="00037B06" w:rsidP="00F706F9">
      <w:pPr>
        <w:spacing w:after="320" w:line="259" w:lineRule="auto"/>
        <w:ind w:left="0" w:right="0" w:firstLine="0"/>
        <w:jc w:val="left"/>
        <w:rPr>
          <w:sz w:val="20"/>
          <w:szCs w:val="20"/>
        </w:rPr>
      </w:pPr>
    </w:p>
    <w:p w:rsidR="00037B06" w:rsidRPr="00BC13FC" w:rsidRDefault="007F2844">
      <w:pPr>
        <w:pStyle w:val="Nagwek2"/>
        <w:spacing w:after="87"/>
        <w:ind w:left="1128"/>
        <w:rPr>
          <w:szCs w:val="32"/>
        </w:rPr>
      </w:pPr>
      <w:bookmarkStart w:id="8" w:name="_Toc24445"/>
      <w:r w:rsidRPr="00BC13FC">
        <w:rPr>
          <w:szCs w:val="32"/>
        </w:rPr>
        <w:t xml:space="preserve">Scenariusz nr 5 w zakresie EOD. Obsługa raportów – pisma wychodzące. </w:t>
      </w:r>
      <w:bookmarkEnd w:id="8"/>
    </w:p>
    <w:tbl>
      <w:tblPr>
        <w:tblStyle w:val="TableGrid"/>
        <w:tblW w:w="9065" w:type="dxa"/>
        <w:tblInd w:w="7" w:type="dxa"/>
        <w:tblCellMar>
          <w:top w:w="1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33"/>
        <w:gridCol w:w="8532"/>
      </w:tblGrid>
      <w:tr w:rsidR="00037B06" w:rsidRPr="00BC13F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>
        <w:trPr>
          <w:trHeight w:val="3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jako pracownik sekretariatu.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Wejść do funkcji Raporty/zestawienia. </w:t>
            </w:r>
          </w:p>
        </w:tc>
      </w:tr>
      <w:tr w:rsidR="00037B06" w:rsidRPr="00BC13FC">
        <w:trPr>
          <w:trHeight w:val="5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 listy dostępnych raportów wybrać raport przedstawiający zestawienie pism wychodzących w danym okresie.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okres przetwarzania jako bieżący miesiąc.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z dostępnych formatów dokumentów zapis raportu do pliku w formacie .pdf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Wygenerować raport, wydrukować raport. </w:t>
            </w:r>
          </w:p>
        </w:tc>
      </w:tr>
      <w:tr w:rsidR="00037B06" w:rsidRPr="00BC13FC">
        <w:trPr>
          <w:trHeight w:val="5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na ekranie i wydruku informacje na temat godziny przekazania ostatniego dokumentu.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poprawność zapisów w raporcie.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się. </w:t>
            </w:r>
          </w:p>
        </w:tc>
      </w:tr>
    </w:tbl>
    <w:p w:rsidR="00037B06" w:rsidRPr="00BC13FC" w:rsidRDefault="007F2844">
      <w:pPr>
        <w:spacing w:after="322" w:line="259" w:lineRule="auto"/>
        <w:ind w:left="0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037B06" w:rsidRPr="00BC13FC" w:rsidRDefault="00037B0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037B06" w:rsidRPr="00BC13FC" w:rsidRDefault="007F2844">
      <w:pPr>
        <w:pStyle w:val="Nagwek2"/>
        <w:spacing w:after="87"/>
        <w:ind w:left="1128"/>
        <w:rPr>
          <w:szCs w:val="32"/>
        </w:rPr>
      </w:pPr>
      <w:bookmarkStart w:id="9" w:name="_Toc24446"/>
      <w:r w:rsidRPr="00BC13FC">
        <w:rPr>
          <w:szCs w:val="32"/>
        </w:rPr>
        <w:t xml:space="preserve">Scenariusz nr 6 w zakresie EOD. Obsługa raportów – książka podawcza (korespondencja przychodząca). </w:t>
      </w:r>
      <w:bookmarkEnd w:id="9"/>
    </w:p>
    <w:tbl>
      <w:tblPr>
        <w:tblStyle w:val="TableGrid"/>
        <w:tblW w:w="9065" w:type="dxa"/>
        <w:tblInd w:w="7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8532"/>
      </w:tblGrid>
      <w:tr w:rsidR="00037B06" w:rsidRPr="00BC13FC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  <w:vAlign w:val="center"/>
          </w:tcPr>
          <w:p w:rsidR="00037B06" w:rsidRPr="00BC13FC" w:rsidRDefault="007F2844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>
        <w:trPr>
          <w:trHeight w:val="3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jako pracownik Kancelarii.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Wejść do funkcji Raporty/Zestawienia  . </w:t>
            </w:r>
          </w:p>
        </w:tc>
      </w:tr>
      <w:tr w:rsidR="00037B06" w:rsidRPr="00BC13FC">
        <w:trPr>
          <w:trHeight w:val="5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 listy dostępnych raportów wybrać raport przedstawiający Książkę podawczą (korespondencja przychodząca).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okres przetwarzania: ostatnie 7 dni.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z dostępnych formatów dokumentów zapis raportu do pliku w formacie .pdf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Wygenerować raport, wydrukować raport na ekranie jako pdf. </w:t>
            </w:r>
          </w:p>
        </w:tc>
      </w:tr>
      <w:tr w:rsidR="00037B06" w:rsidRPr="00BC13FC">
        <w:trPr>
          <w:trHeight w:val="3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na ekranie informacje na temat numeru i daty ostatnio odebranego dokumentu. </w:t>
            </w:r>
          </w:p>
        </w:tc>
      </w:tr>
      <w:tr w:rsidR="00037B06" w:rsidRPr="00BC13FC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poprawność zapisów w raporcie. </w:t>
            </w:r>
          </w:p>
        </w:tc>
      </w:tr>
      <w:tr w:rsidR="00037B06" w:rsidRPr="00BC13FC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się. </w:t>
            </w:r>
          </w:p>
        </w:tc>
      </w:tr>
    </w:tbl>
    <w:p w:rsidR="00037B06" w:rsidRPr="00BC13FC" w:rsidRDefault="007F2844">
      <w:pPr>
        <w:spacing w:after="284" w:line="259" w:lineRule="auto"/>
        <w:ind w:left="0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037B06" w:rsidRPr="00BC13FC" w:rsidRDefault="007F2844">
      <w:pPr>
        <w:pStyle w:val="Nagwek2"/>
        <w:spacing w:after="87"/>
        <w:ind w:left="1128"/>
        <w:rPr>
          <w:szCs w:val="32"/>
        </w:rPr>
      </w:pPr>
      <w:bookmarkStart w:id="10" w:name="_Toc24447"/>
      <w:r w:rsidRPr="00BC13FC">
        <w:rPr>
          <w:szCs w:val="32"/>
        </w:rPr>
        <w:t xml:space="preserve">Scenariusz nr 7 w zakresie EOD. Zarządzanie aktami spraw w archiwum zakładowym. </w:t>
      </w:r>
      <w:bookmarkEnd w:id="10"/>
    </w:p>
    <w:tbl>
      <w:tblPr>
        <w:tblStyle w:val="TableGrid"/>
        <w:tblW w:w="9081" w:type="dxa"/>
        <w:tblInd w:w="7" w:type="dxa"/>
        <w:tblCellMar>
          <w:top w:w="14" w:type="dxa"/>
          <w:left w:w="10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8519"/>
      </w:tblGrid>
      <w:tr w:rsidR="00037B06" w:rsidRPr="00BC13FC">
        <w:trPr>
          <w:trHeight w:val="6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</w:tcPr>
          <w:p w:rsidR="00037B06" w:rsidRPr="00BC13FC" w:rsidRDefault="007F2844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</w:tcPr>
          <w:p w:rsidR="00037B06" w:rsidRPr="00BC13FC" w:rsidRDefault="007F2844">
            <w:pPr>
              <w:spacing w:after="0" w:line="259" w:lineRule="auto"/>
              <w:ind w:left="71" w:right="0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>
        <w:trPr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jako użytkownik z uprawnianiami przekazywania spraw do Archiwum Zakładowego. </w:t>
            </w:r>
          </w:p>
        </w:tc>
      </w:tr>
      <w:tr w:rsidR="00037B06" w:rsidRPr="00BC13FC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Wejść do funkcji przekazywania akt spraw do Archiwum Zakładowego. </w:t>
            </w:r>
          </w:p>
        </w:tc>
      </w:tr>
      <w:tr w:rsidR="00037B06" w:rsidRPr="00BC13FC">
        <w:trPr>
          <w:trHeight w:val="3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Przygotować dokumentację do przekazania do Archiwum Zakładowego. </w:t>
            </w:r>
          </w:p>
        </w:tc>
      </w:tr>
      <w:tr w:rsidR="00037B06" w:rsidRPr="00BC13FC">
        <w:trPr>
          <w:trHeight w:val="4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Przekazać do Archiwum Zakładowego akta spraw wraz ze spisem zdawczo- odbiorczym.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 z konta pracownika merytorycznego.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jako pracownik Archiwum Zakładowego. </w:t>
            </w:r>
          </w:p>
        </w:tc>
      </w:tr>
      <w:tr w:rsidR="00037B06" w:rsidRPr="00BC13FC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Udostępnić akta sprawy ze stanu Archiwum Zakładowego pracownikowi merytorycznemu w systemie.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 z konta pracownika Archiwum.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na konto pracownika któremu udostępniono akta sprawy archiwalnej.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dostępność akt udostępnionej sprawy.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jako pracownik Archiwum Zakładowego. </w:t>
            </w:r>
          </w:p>
        </w:tc>
      </w:tr>
      <w:tr w:rsidR="00037B06" w:rsidRPr="00BC13FC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Przejść do funkcji brakowania akt spraw.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Oznaczyć jako wybrakowane wybrane akta spraw.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Wylogować się. </w:t>
            </w:r>
          </w:p>
        </w:tc>
      </w:tr>
    </w:tbl>
    <w:p w:rsidR="00037B06" w:rsidRPr="00BC13FC" w:rsidRDefault="007F2844">
      <w:pPr>
        <w:spacing w:after="277" w:line="259" w:lineRule="auto"/>
        <w:ind w:left="0" w:right="0" w:firstLine="0"/>
        <w:jc w:val="left"/>
        <w:rPr>
          <w:sz w:val="20"/>
          <w:szCs w:val="20"/>
        </w:rPr>
      </w:pPr>
      <w:r w:rsidRPr="00BC13FC">
        <w:rPr>
          <w:rFonts w:eastAsia="Calibri"/>
          <w:sz w:val="20"/>
          <w:szCs w:val="20"/>
        </w:rPr>
        <w:t xml:space="preserve"> </w:t>
      </w:r>
    </w:p>
    <w:p w:rsidR="00037B06" w:rsidRPr="00BC13FC" w:rsidRDefault="007F2844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BC13FC">
        <w:rPr>
          <w:rFonts w:eastAsia="Calibri"/>
          <w:color w:val="7B881D"/>
          <w:sz w:val="20"/>
          <w:szCs w:val="20"/>
        </w:rPr>
        <w:t xml:space="preserve"> </w:t>
      </w:r>
      <w:r w:rsidRPr="00BC13FC">
        <w:rPr>
          <w:rFonts w:eastAsia="Calibri"/>
          <w:color w:val="7B881D"/>
          <w:sz w:val="20"/>
          <w:szCs w:val="20"/>
        </w:rPr>
        <w:tab/>
        <w:t xml:space="preserve"> </w:t>
      </w:r>
    </w:p>
    <w:p w:rsidR="00037B06" w:rsidRPr="00BC13FC" w:rsidRDefault="007F2844">
      <w:pPr>
        <w:pStyle w:val="Nagwek2"/>
        <w:ind w:left="1128"/>
        <w:rPr>
          <w:szCs w:val="32"/>
        </w:rPr>
      </w:pPr>
      <w:bookmarkStart w:id="11" w:name="_Toc24448"/>
      <w:r w:rsidRPr="00BC13FC">
        <w:rPr>
          <w:szCs w:val="32"/>
        </w:rPr>
        <w:t xml:space="preserve">Scenariusz nr 8 w zakresie EOD. Obsługa modułu edytora procesów. </w:t>
      </w:r>
      <w:bookmarkEnd w:id="11"/>
    </w:p>
    <w:tbl>
      <w:tblPr>
        <w:tblStyle w:val="TableGrid"/>
        <w:tblW w:w="9081" w:type="dxa"/>
        <w:tblInd w:w="7" w:type="dxa"/>
        <w:tblCellMar>
          <w:top w:w="14" w:type="dxa"/>
          <w:left w:w="10" w:type="dxa"/>
          <w:bottom w:w="5" w:type="dxa"/>
        </w:tblCellMar>
        <w:tblLook w:val="04A0" w:firstRow="1" w:lastRow="0" w:firstColumn="1" w:lastColumn="0" w:noHBand="0" w:noVBand="1"/>
      </w:tblPr>
      <w:tblGrid>
        <w:gridCol w:w="562"/>
        <w:gridCol w:w="8519"/>
      </w:tblGrid>
      <w:tr w:rsidR="00037B06" w:rsidRPr="00BC13FC">
        <w:trPr>
          <w:trHeight w:val="6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</w:tcPr>
          <w:p w:rsidR="00037B06" w:rsidRPr="00BC13FC" w:rsidRDefault="007F2844">
            <w:pPr>
              <w:spacing w:after="0" w:line="259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070"/>
          </w:tcPr>
          <w:p w:rsidR="00037B06" w:rsidRPr="00BC13FC" w:rsidRDefault="007F2844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Kroki do wykonania </w:t>
            </w:r>
          </w:p>
        </w:tc>
      </w:tr>
      <w:tr w:rsidR="00037B06" w:rsidRPr="00BC13FC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w systemie jako użytkownik z uprawnianiami administratora </w:t>
            </w:r>
          </w:p>
        </w:tc>
      </w:tr>
      <w:tr w:rsidR="00037B06" w:rsidRPr="00BC13FC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Wejść do modułu zarządzania procesami </w:t>
            </w:r>
          </w:p>
        </w:tc>
      </w:tr>
      <w:tr w:rsidR="00037B06" w:rsidRPr="00BC13FC">
        <w:trPr>
          <w:trHeight w:val="3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Zmodyfikować proces dla dokumentu – Informacja w sprawie podatku rolnego </w:t>
            </w:r>
          </w:p>
        </w:tc>
      </w:tr>
      <w:tr w:rsidR="00037B06" w:rsidRPr="00BC13FC">
        <w:trPr>
          <w:trHeight w:val="4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Przypisać ww. proces do stanowiska ds. wymiaru podatków </w:t>
            </w:r>
          </w:p>
        </w:tc>
      </w:tr>
      <w:tr w:rsidR="00037B06" w:rsidRPr="00BC13FC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Stworzyć nową wersję ww. procesu. i sprawdzić czy można zobaczyć proces w postaci graficznej czyli w postaci grafu (schematu blokowego)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BC13FC">
              <w:rPr>
                <w:sz w:val="20"/>
                <w:szCs w:val="20"/>
              </w:rPr>
              <w:t>Zdezaktywować</w:t>
            </w:r>
            <w:proofErr w:type="spellEnd"/>
            <w:r w:rsidRPr="00BC13FC">
              <w:rPr>
                <w:sz w:val="20"/>
                <w:szCs w:val="20"/>
              </w:rPr>
              <w:t xml:space="preserve"> poprzednią wersję ww. procesu </w:t>
            </w:r>
          </w:p>
        </w:tc>
      </w:tr>
      <w:tr w:rsidR="00037B06" w:rsidRPr="00BC13FC">
        <w:trPr>
          <w:trHeight w:val="26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21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Stworzyć nowy proces (formularz) – rejestr …. – zgodnie z wytycznymi Zamawiającego </w:t>
            </w:r>
          </w:p>
          <w:p w:rsidR="00037B06" w:rsidRPr="00BC13FC" w:rsidRDefault="007F2844">
            <w:pPr>
              <w:spacing w:after="1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(Z</w:t>
            </w:r>
            <w:r w:rsidR="00A0154B" w:rsidRPr="00BC13FC">
              <w:rPr>
                <w:sz w:val="20"/>
                <w:szCs w:val="20"/>
              </w:rPr>
              <w:t xml:space="preserve">amawiający przekaże informację </w:t>
            </w:r>
            <w:r w:rsidRPr="00BC13FC">
              <w:rPr>
                <w:sz w:val="20"/>
                <w:szCs w:val="20"/>
              </w:rPr>
              <w:t xml:space="preserve">o jaki rejestr chodzi w dniu badania scenariusza) </w:t>
            </w:r>
          </w:p>
          <w:p w:rsidR="00037B06" w:rsidRPr="00BC13FC" w:rsidRDefault="00A0154B">
            <w:pPr>
              <w:spacing w:after="0" w:line="268" w:lineRule="auto"/>
              <w:ind w:left="0" w:right="3395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Przypisać do procesu </w:t>
            </w:r>
            <w:r w:rsidR="007F2844" w:rsidRPr="00BC13FC">
              <w:rPr>
                <w:sz w:val="20"/>
                <w:szCs w:val="20"/>
              </w:rPr>
              <w:t xml:space="preserve">odpowiednie stanowisko przypisać termin </w:t>
            </w:r>
            <w:r w:rsidRPr="00BC13FC">
              <w:rPr>
                <w:sz w:val="20"/>
                <w:szCs w:val="20"/>
              </w:rPr>
              <w:t xml:space="preserve">- </w:t>
            </w:r>
            <w:r w:rsidR="007F2844" w:rsidRPr="00BC13FC">
              <w:rPr>
                <w:sz w:val="20"/>
                <w:szCs w:val="20"/>
              </w:rPr>
              <w:t xml:space="preserve">załatwienia sprawy np. 14 dni </w:t>
            </w:r>
          </w:p>
          <w:p w:rsidR="00037B06" w:rsidRPr="00BC13FC" w:rsidRDefault="00A0154B">
            <w:pPr>
              <w:spacing w:after="0" w:line="277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- </w:t>
            </w:r>
            <w:r w:rsidR="007F2844" w:rsidRPr="00BC13FC">
              <w:rPr>
                <w:sz w:val="20"/>
                <w:szCs w:val="20"/>
              </w:rPr>
              <w:t xml:space="preserve">stworzyć nowy szablon metryki (formularza procesu) do procesu z polami (dane interesanta, data wpływu pisma, data na piśmie, numer na piśmie, streszczenie pisma, załączniki) </w:t>
            </w:r>
          </w:p>
          <w:p w:rsidR="00037B06" w:rsidRPr="00BC13FC" w:rsidRDefault="007F2844">
            <w:pPr>
              <w:spacing w:after="36" w:line="245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Część pól będzie słownikowana, część wypełniana ręczenie, z możliwością zdefiniowania domyślnej wartości i jej zmiany podczas przyjmowania pisma na stanowisku sekretariat </w:t>
            </w:r>
          </w:p>
          <w:p w:rsidR="00037B06" w:rsidRPr="00BC13FC" w:rsidRDefault="007F2844">
            <w:pPr>
              <w:spacing w:after="1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Wprowadzić możliwość automatycznej numeracji pism w tym rejestrze </w:t>
            </w:r>
          </w:p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Wprowadzi informację, że pierwszy numer pism w tym rejestrze zaczyna się od 12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  <w:vertAlign w:val="superscript"/>
              </w:rPr>
              <w:t xml:space="preserve"> </w:t>
            </w:r>
            <w:r w:rsidRPr="00BC13FC">
              <w:rPr>
                <w:sz w:val="20"/>
                <w:szCs w:val="20"/>
              </w:rPr>
              <w:t xml:space="preserve">Aktywować proces </w:t>
            </w:r>
          </w:p>
        </w:tc>
      </w:tr>
      <w:tr w:rsidR="00037B06" w:rsidRPr="00BC13FC">
        <w:trPr>
          <w:trHeight w:val="6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 w:rsidP="00A0154B">
            <w:pPr>
              <w:spacing w:after="57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Zalogować się na konto pracownika z poziomu administratora, któremu udostępniono sekretariat/kancelarię, czyli administrator wystąpi teraz w roli innego pracownika </w:t>
            </w:r>
          </w:p>
        </w:tc>
      </w:tr>
      <w:tr w:rsidR="00037B06" w:rsidRPr="00BC13FC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Wybrać przed chwilą stworzony formularz, uzupełnić dane. </w:t>
            </w:r>
          </w:p>
        </w:tc>
      </w:tr>
      <w:tr w:rsidR="00037B06" w:rsidRPr="00BC13FC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 czy pismo pojawiło się w odpowiednim rejestrze i czy zostało odpowiednio ponumerowane, czyli powinno uzyskać numer 12/2020 lub 12/20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Sprawdzić, czy można poprawić pismo w rejestrze lub uzupełnić wymagane pola. </w:t>
            </w:r>
          </w:p>
        </w:tc>
      </w:tr>
      <w:tr w:rsidR="00037B06" w:rsidRPr="00BC13FC">
        <w:trPr>
          <w:trHeight w:val="3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Sprawdzić, czy można rejestr zapisać w postaci pliku pdf i go wydrukować </w:t>
            </w:r>
          </w:p>
        </w:tc>
      </w:tr>
      <w:tr w:rsidR="00037B06" w:rsidRPr="008A0468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BC13FC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06" w:rsidRPr="008A0468" w:rsidRDefault="007F284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13FC">
              <w:rPr>
                <w:sz w:val="20"/>
                <w:szCs w:val="20"/>
              </w:rPr>
              <w:t>Wylogować się.</w:t>
            </w:r>
            <w:r w:rsidRPr="008A0468">
              <w:rPr>
                <w:sz w:val="20"/>
                <w:szCs w:val="20"/>
              </w:rPr>
              <w:t xml:space="preserve"> </w:t>
            </w:r>
          </w:p>
        </w:tc>
      </w:tr>
    </w:tbl>
    <w:p w:rsidR="00037B06" w:rsidRPr="008A0468" w:rsidRDefault="007F2844">
      <w:pPr>
        <w:spacing w:after="158" w:line="259" w:lineRule="auto"/>
        <w:ind w:left="0" w:right="0" w:firstLine="0"/>
        <w:jc w:val="left"/>
        <w:rPr>
          <w:sz w:val="20"/>
          <w:szCs w:val="20"/>
        </w:rPr>
      </w:pPr>
      <w:r w:rsidRPr="008A0468">
        <w:rPr>
          <w:rFonts w:eastAsia="Calibri"/>
          <w:sz w:val="20"/>
          <w:szCs w:val="20"/>
        </w:rPr>
        <w:t xml:space="preserve"> </w:t>
      </w:r>
    </w:p>
    <w:p w:rsidR="00037B06" w:rsidRPr="008A0468" w:rsidRDefault="007F2844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8A0468">
        <w:rPr>
          <w:rFonts w:eastAsia="Calibri"/>
          <w:sz w:val="20"/>
          <w:szCs w:val="20"/>
        </w:rPr>
        <w:t xml:space="preserve"> </w:t>
      </w:r>
    </w:p>
    <w:sectPr w:rsidR="00037B06" w:rsidRPr="008A0468" w:rsidSect="00F706F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21" w:right="1465" w:bottom="1560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60" w:rsidRDefault="00F96260">
      <w:pPr>
        <w:spacing w:after="0" w:line="240" w:lineRule="auto"/>
      </w:pPr>
      <w:r>
        <w:separator/>
      </w:r>
    </w:p>
  </w:endnote>
  <w:endnote w:type="continuationSeparator" w:id="0">
    <w:p w:rsidR="00F96260" w:rsidRDefault="00F9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06" w:rsidRDefault="007F2844">
    <w:pPr>
      <w:spacing w:after="0" w:line="259" w:lineRule="auto"/>
      <w:ind w:left="0" w:right="-49" w:firstLine="0"/>
      <w:jc w:val="right"/>
    </w:pPr>
    <w:r>
      <w:rPr>
        <w:rFonts w:ascii="Corbel" w:eastAsia="Corbel" w:hAnsi="Corbel" w:cs="Corbel"/>
        <w:sz w:val="22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22"/>
      </w:rPr>
      <w:t>10</w:t>
    </w:r>
    <w:r>
      <w:rPr>
        <w:rFonts w:ascii="Corbel" w:eastAsia="Corbel" w:hAnsi="Corbel" w:cs="Corbel"/>
        <w:sz w:val="22"/>
      </w:rPr>
      <w:fldChar w:fldCharType="end"/>
    </w:r>
    <w:r>
      <w:rPr>
        <w:rFonts w:ascii="Corbel" w:eastAsia="Corbel" w:hAnsi="Corbel" w:cs="Corbel"/>
        <w:sz w:val="22"/>
      </w:rPr>
      <w:t xml:space="preserve">  </w:t>
    </w:r>
  </w:p>
  <w:p w:rsidR="00037B06" w:rsidRDefault="007F2844">
    <w:pPr>
      <w:spacing w:after="0" w:line="259" w:lineRule="auto"/>
      <w:ind w:left="0" w:right="0" w:firstLine="0"/>
      <w:jc w:val="left"/>
    </w:pPr>
    <w:r>
      <w:rPr>
        <w:rFonts w:ascii="Corbel" w:eastAsia="Corbel" w:hAnsi="Corbel" w:cs="Corbe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06" w:rsidRDefault="007F2844">
    <w:pPr>
      <w:spacing w:after="0" w:line="259" w:lineRule="auto"/>
      <w:ind w:left="0" w:right="-49" w:firstLine="0"/>
      <w:jc w:val="right"/>
    </w:pPr>
    <w:r>
      <w:rPr>
        <w:rFonts w:ascii="Corbel" w:eastAsia="Corbel" w:hAnsi="Corbel" w:cs="Corbel"/>
        <w:sz w:val="22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 w:rsidR="00BC13FC" w:rsidRPr="00BC13FC">
      <w:rPr>
        <w:rFonts w:ascii="Corbel" w:eastAsia="Corbel" w:hAnsi="Corbel" w:cs="Corbel"/>
        <w:noProof/>
        <w:sz w:val="22"/>
      </w:rPr>
      <w:t>1</w:t>
    </w:r>
    <w:r>
      <w:rPr>
        <w:rFonts w:ascii="Corbel" w:eastAsia="Corbel" w:hAnsi="Corbel" w:cs="Corbel"/>
        <w:sz w:val="22"/>
      </w:rPr>
      <w:fldChar w:fldCharType="end"/>
    </w:r>
    <w:r>
      <w:rPr>
        <w:rFonts w:ascii="Corbel" w:eastAsia="Corbel" w:hAnsi="Corbel" w:cs="Corbel"/>
        <w:sz w:val="22"/>
      </w:rPr>
      <w:t xml:space="preserve">  </w:t>
    </w:r>
  </w:p>
  <w:p w:rsidR="00037B06" w:rsidRDefault="007F2844">
    <w:pPr>
      <w:spacing w:after="0" w:line="259" w:lineRule="auto"/>
      <w:ind w:left="0" w:right="0" w:firstLine="0"/>
      <w:jc w:val="left"/>
    </w:pPr>
    <w:r>
      <w:rPr>
        <w:rFonts w:ascii="Corbel" w:eastAsia="Corbel" w:hAnsi="Corbel" w:cs="Corbe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06" w:rsidRDefault="007F2844">
    <w:pPr>
      <w:spacing w:after="0" w:line="259" w:lineRule="auto"/>
      <w:ind w:left="0" w:right="-49" w:firstLine="0"/>
      <w:jc w:val="right"/>
    </w:pPr>
    <w:r>
      <w:rPr>
        <w:rFonts w:ascii="Corbel" w:eastAsia="Corbel" w:hAnsi="Corbel" w:cs="Corbel"/>
        <w:sz w:val="22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bel" w:eastAsia="Corbel" w:hAnsi="Corbel" w:cs="Corbel"/>
        <w:sz w:val="22"/>
      </w:rPr>
      <w:t>10</w:t>
    </w:r>
    <w:r>
      <w:rPr>
        <w:rFonts w:ascii="Corbel" w:eastAsia="Corbel" w:hAnsi="Corbel" w:cs="Corbel"/>
        <w:sz w:val="22"/>
      </w:rPr>
      <w:fldChar w:fldCharType="end"/>
    </w:r>
    <w:r>
      <w:rPr>
        <w:rFonts w:ascii="Corbel" w:eastAsia="Corbel" w:hAnsi="Corbel" w:cs="Corbel"/>
        <w:sz w:val="22"/>
      </w:rPr>
      <w:t xml:space="preserve">  </w:t>
    </w:r>
  </w:p>
  <w:p w:rsidR="00037B06" w:rsidRDefault="007F2844">
    <w:pPr>
      <w:spacing w:after="0" w:line="259" w:lineRule="auto"/>
      <w:ind w:left="0" w:right="0" w:firstLine="0"/>
      <w:jc w:val="left"/>
    </w:pPr>
    <w:r>
      <w:rPr>
        <w:rFonts w:ascii="Corbel" w:eastAsia="Corbel" w:hAnsi="Corbel" w:cs="Corbe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60" w:rsidRDefault="00F96260">
      <w:pPr>
        <w:spacing w:after="0" w:line="240" w:lineRule="auto"/>
      </w:pPr>
      <w:r>
        <w:separator/>
      </w:r>
    </w:p>
  </w:footnote>
  <w:footnote w:type="continuationSeparator" w:id="0">
    <w:p w:rsidR="00F96260" w:rsidRDefault="00F9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5" w:rsidRPr="00107C65" w:rsidRDefault="00107C65" w:rsidP="00107C65"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center"/>
      <w:rPr>
        <w:color w:val="auto"/>
        <w:szCs w:val="24"/>
        <w:lang w:eastAsia="ar-SA"/>
      </w:rPr>
    </w:pPr>
    <w:r w:rsidRPr="00107C65">
      <w:rPr>
        <w:noProof/>
        <w:color w:val="auto"/>
        <w:szCs w:val="24"/>
      </w:rPr>
      <w:drawing>
        <wp:inline distT="0" distB="0" distL="0" distR="0" wp14:anchorId="76F7B852" wp14:editId="1867284A">
          <wp:extent cx="5920740" cy="592326"/>
          <wp:effectExtent l="0" t="0" r="3810" b="0"/>
          <wp:docPr id="1" name="Obraz 1" descr="EFRR 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 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592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C65" w:rsidRPr="00107C65" w:rsidRDefault="00107C65" w:rsidP="00107C65">
    <w:pPr>
      <w:suppressAutoHyphens/>
      <w:spacing w:after="0" w:line="240" w:lineRule="auto"/>
      <w:ind w:left="0" w:right="0" w:firstLine="0"/>
      <w:jc w:val="right"/>
      <w:rPr>
        <w:color w:val="auto"/>
        <w:szCs w:val="24"/>
        <w:lang w:eastAsia="ar-SA"/>
      </w:rPr>
    </w:pPr>
    <w:r w:rsidRPr="00107C65">
      <w:rPr>
        <w:i/>
        <w:color w:val="A6A6A6"/>
        <w:sz w:val="22"/>
        <w:szCs w:val="24"/>
        <w:lang w:eastAsia="ar-SA"/>
      </w:rPr>
      <w:t>Numer sprawy BiZ/OA.271.1.20.2020</w:t>
    </w:r>
  </w:p>
  <w:p w:rsidR="00107C65" w:rsidRDefault="00107C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032"/>
    <w:multiLevelType w:val="hybridMultilevel"/>
    <w:tmpl w:val="10FE5C86"/>
    <w:lvl w:ilvl="0" w:tplc="064836E4">
      <w:start w:val="1"/>
      <w:numFmt w:val="lowerLetter"/>
      <w:lvlText w:val="%1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E3D9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627BE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496C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C23D6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246588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65FAE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6281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6291E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FE0E30"/>
    <w:multiLevelType w:val="hybridMultilevel"/>
    <w:tmpl w:val="042C79E0"/>
    <w:lvl w:ilvl="0" w:tplc="E542D06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209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A84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C82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2EA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C49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E4A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8B3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804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157939"/>
    <w:multiLevelType w:val="hybridMultilevel"/>
    <w:tmpl w:val="859881BE"/>
    <w:lvl w:ilvl="0" w:tplc="C7988ED8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E06048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D8AA1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4D98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156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85D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06D3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4B93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E26A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B209A0"/>
    <w:multiLevelType w:val="hybridMultilevel"/>
    <w:tmpl w:val="DAD0EA86"/>
    <w:lvl w:ilvl="0" w:tplc="965824B2">
      <w:start w:val="3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6D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EB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A8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61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A8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A3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0C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CF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25035"/>
    <w:multiLevelType w:val="hybridMultilevel"/>
    <w:tmpl w:val="9686FAB0"/>
    <w:lvl w:ilvl="0" w:tplc="E8908A5C">
      <w:start w:val="3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CCC1A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C457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6E2A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0962C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230C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CDBA4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2C440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8BAB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8D6793"/>
    <w:multiLevelType w:val="hybridMultilevel"/>
    <w:tmpl w:val="6C9C30C8"/>
    <w:lvl w:ilvl="0" w:tplc="B4EE97F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037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EE3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E8A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00DD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81F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63C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4A0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2BC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AE513D"/>
    <w:multiLevelType w:val="multilevel"/>
    <w:tmpl w:val="ABC8950C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1239B3"/>
    <w:multiLevelType w:val="hybridMultilevel"/>
    <w:tmpl w:val="B36E229E"/>
    <w:lvl w:ilvl="0" w:tplc="7FFED82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41A5E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E12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4004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383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250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84C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C0F9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47D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F4644"/>
    <w:multiLevelType w:val="hybridMultilevel"/>
    <w:tmpl w:val="F81CE4D4"/>
    <w:lvl w:ilvl="0" w:tplc="5F5242D4">
      <w:start w:val="1"/>
      <w:numFmt w:val="decimal"/>
      <w:lvlText w:val="%1."/>
      <w:lvlJc w:val="left"/>
      <w:pPr>
        <w:ind w:left="4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C6CED"/>
    <w:multiLevelType w:val="hybridMultilevel"/>
    <w:tmpl w:val="13BEAFCE"/>
    <w:lvl w:ilvl="0" w:tplc="00948BE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6F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27C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E79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CF9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A93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209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61A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E5F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916E49"/>
    <w:multiLevelType w:val="hybridMultilevel"/>
    <w:tmpl w:val="8AC2AB12"/>
    <w:lvl w:ilvl="0" w:tplc="6660EB46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073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C459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875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10D6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4A4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0D2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EC3D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AA6E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A45180"/>
    <w:multiLevelType w:val="hybridMultilevel"/>
    <w:tmpl w:val="D1AC619A"/>
    <w:lvl w:ilvl="0" w:tplc="A7ACF55C">
      <w:start w:val="2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EE3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22D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249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C1D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A54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21B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C3B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07F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06"/>
    <w:rsid w:val="00017C6A"/>
    <w:rsid w:val="00037B06"/>
    <w:rsid w:val="00107C65"/>
    <w:rsid w:val="00196954"/>
    <w:rsid w:val="005A66F0"/>
    <w:rsid w:val="007F2844"/>
    <w:rsid w:val="008A0468"/>
    <w:rsid w:val="00A0154B"/>
    <w:rsid w:val="00A32D85"/>
    <w:rsid w:val="00BC13FC"/>
    <w:rsid w:val="00F706F9"/>
    <w:rsid w:val="00F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" w:line="301" w:lineRule="auto"/>
      <w:ind w:left="5915" w:right="170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1"/>
      </w:numPr>
      <w:spacing w:after="0"/>
      <w:ind w:left="925" w:hanging="783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11"/>
      </w:numPr>
      <w:spacing w:after="0"/>
      <w:ind w:left="925" w:hanging="783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Spistreci1">
    <w:name w:val="toc 1"/>
    <w:hidden/>
    <w:pPr>
      <w:spacing w:after="138"/>
      <w:ind w:left="167" w:right="20" w:hanging="10"/>
    </w:pPr>
    <w:rPr>
      <w:rFonts w:ascii="Corbel" w:eastAsia="Corbel" w:hAnsi="Corbel" w:cs="Corbel"/>
      <w:color w:val="000000"/>
    </w:rPr>
  </w:style>
  <w:style w:type="paragraph" w:styleId="Spistreci2">
    <w:name w:val="toc 2"/>
    <w:hidden/>
    <w:pPr>
      <w:spacing w:after="138"/>
      <w:ind w:left="167" w:right="20" w:hanging="10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954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6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" w:line="301" w:lineRule="auto"/>
      <w:ind w:left="5915" w:right="170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1"/>
      </w:numPr>
      <w:spacing w:after="0"/>
      <w:ind w:left="925" w:hanging="783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11"/>
      </w:numPr>
      <w:spacing w:after="0"/>
      <w:ind w:left="925" w:hanging="783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Spistreci1">
    <w:name w:val="toc 1"/>
    <w:hidden/>
    <w:pPr>
      <w:spacing w:after="138"/>
      <w:ind w:left="167" w:right="20" w:hanging="10"/>
    </w:pPr>
    <w:rPr>
      <w:rFonts w:ascii="Corbel" w:eastAsia="Corbel" w:hAnsi="Corbel" w:cs="Corbel"/>
      <w:color w:val="000000"/>
    </w:rPr>
  </w:style>
  <w:style w:type="paragraph" w:styleId="Spistreci2">
    <w:name w:val="toc 2"/>
    <w:hidden/>
    <w:pPr>
      <w:spacing w:after="138"/>
      <w:ind w:left="167" w:right="20" w:hanging="10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954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6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3075</Words>
  <Characters>18455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Zembrzuski</dc:creator>
  <cp:keywords/>
  <cp:lastModifiedBy>ania</cp:lastModifiedBy>
  <cp:revision>9</cp:revision>
  <dcterms:created xsi:type="dcterms:W3CDTF">2020-06-07T11:27:00Z</dcterms:created>
  <dcterms:modified xsi:type="dcterms:W3CDTF">2020-08-10T06:31:00Z</dcterms:modified>
</cp:coreProperties>
</file>