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6" w:rsidRPr="009D678A" w:rsidRDefault="009D678A" w:rsidP="003134D6">
      <w:pPr>
        <w:keepNext/>
        <w:tabs>
          <w:tab w:val="left" w:pos="1872"/>
          <w:tab w:val="right" w:pos="8953"/>
        </w:tabs>
        <w:suppressAutoHyphens w:val="0"/>
        <w:spacing w:line="240" w:lineRule="atLeast"/>
        <w:ind w:left="1872" w:hanging="1546"/>
        <w:outlineLvl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3134D6" w:rsidRPr="009D678A">
        <w:rPr>
          <w:rFonts w:ascii="Arial" w:hAnsi="Arial" w:cs="Arial"/>
          <w:sz w:val="22"/>
          <w:szCs w:val="22"/>
          <w:lang w:eastAsia="pl-PL"/>
        </w:rPr>
        <w:tab/>
      </w:r>
      <w:r w:rsidR="003134D6" w:rsidRPr="009D678A">
        <w:rPr>
          <w:rFonts w:ascii="Arial" w:hAnsi="Arial" w:cs="Arial"/>
          <w:sz w:val="22"/>
          <w:szCs w:val="22"/>
          <w:lang w:eastAsia="pl-PL"/>
        </w:rPr>
        <w:tab/>
      </w:r>
      <w:r w:rsidR="003134D6" w:rsidRPr="009D678A">
        <w:rPr>
          <w:rFonts w:ascii="Arial" w:hAnsi="Arial" w:cs="Arial"/>
          <w:sz w:val="22"/>
          <w:szCs w:val="22"/>
          <w:lang w:eastAsia="pl-PL"/>
        </w:rPr>
        <w:t>Z</w:t>
      </w:r>
      <w:r w:rsidR="003134D6" w:rsidRPr="009D678A">
        <w:rPr>
          <w:rFonts w:ascii="Arial" w:hAnsi="Arial" w:cs="Arial"/>
          <w:sz w:val="22"/>
          <w:szCs w:val="22"/>
          <w:lang w:eastAsia="pl-PL"/>
        </w:rPr>
        <w:t>ałącznik nr 1 do SIWZ</w:t>
      </w:r>
    </w:p>
    <w:p w:rsidR="003134D6" w:rsidRPr="009D678A" w:rsidRDefault="003134D6" w:rsidP="003134D6">
      <w:pPr>
        <w:suppressAutoHyphens w:val="0"/>
        <w:rPr>
          <w:sz w:val="22"/>
          <w:szCs w:val="22"/>
          <w:lang w:eastAsia="pl-PL"/>
        </w:rPr>
      </w:pPr>
    </w:p>
    <w:p w:rsidR="003134D6" w:rsidRPr="009D678A" w:rsidRDefault="003134D6" w:rsidP="003134D6">
      <w:pPr>
        <w:keepNext/>
        <w:tabs>
          <w:tab w:val="right" w:pos="8953"/>
        </w:tabs>
        <w:suppressAutoHyphens w:val="0"/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9D678A">
        <w:rPr>
          <w:rFonts w:ascii="Arial" w:hAnsi="Arial" w:cs="Arial"/>
          <w:b/>
          <w:sz w:val="22"/>
          <w:szCs w:val="22"/>
          <w:lang w:eastAsia="pl-PL"/>
        </w:rPr>
        <w:t>Opis przedmiotu zamówienia</w:t>
      </w:r>
    </w:p>
    <w:p w:rsidR="003134D6" w:rsidRPr="009D678A" w:rsidRDefault="003134D6" w:rsidP="003134D6">
      <w:pPr>
        <w:keepNext/>
        <w:tabs>
          <w:tab w:val="right" w:pos="8953"/>
        </w:tabs>
        <w:suppressAutoHyphens w:val="0"/>
        <w:spacing w:line="240" w:lineRule="atLeast"/>
        <w:jc w:val="center"/>
        <w:outlineLvl w:val="0"/>
        <w:rPr>
          <w:rFonts w:ascii="Arial" w:hAnsi="Arial" w:cs="Arial"/>
          <w:i/>
          <w:sz w:val="22"/>
          <w:szCs w:val="22"/>
          <w:lang w:eastAsia="pl-PL"/>
        </w:rPr>
      </w:pPr>
      <w:r w:rsidRPr="009D678A">
        <w:rPr>
          <w:rFonts w:ascii="Arial" w:hAnsi="Arial" w:cs="Arial"/>
          <w:b/>
          <w:sz w:val="22"/>
          <w:szCs w:val="22"/>
          <w:lang w:eastAsia="pl-PL"/>
        </w:rPr>
        <w:t xml:space="preserve">Minimalne wymagania dla średniego samochodu ratowniczo – gaśniczego </w:t>
      </w:r>
      <w:r w:rsidRPr="009D678A">
        <w:rPr>
          <w:rFonts w:ascii="Arial" w:hAnsi="Arial" w:cs="Arial"/>
          <w:b/>
          <w:sz w:val="22"/>
          <w:szCs w:val="22"/>
          <w:lang w:eastAsia="pl-PL"/>
        </w:rPr>
        <w:br/>
        <w:t xml:space="preserve">wraz z wyposażeniem </w:t>
      </w:r>
    </w:p>
    <w:p w:rsidR="00892E04" w:rsidRPr="009D678A" w:rsidRDefault="00892E04">
      <w:pPr>
        <w:rPr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850"/>
        <w:gridCol w:w="2977"/>
      </w:tblGrid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951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Wypełnia Wykonawca opisując zastosowane rozwiązania, parametry techniczne, typ i markę oferowanego pojazdu, producenta proponowanych urządzeń i wyposażenia, miejsce mocowania w samochodzie- tylko we skazanych pozycjach w pozostałych wpisuje /spełnia/nie spełnia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778" w:type="dxa"/>
            <w:gridSpan w:val="3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Warunki ogólne</w:t>
            </w:r>
          </w:p>
        </w:tc>
      </w:tr>
      <w:tr w:rsidR="003134D6" w:rsidRPr="009D678A" w:rsidTr="0001260E">
        <w:trPr>
          <w:trHeight w:val="5356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1.1.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Pojazd zabudowany i wyposażony musi spełniać wymagania: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</w:p>
          <w:p w:rsidR="003134D6" w:rsidRPr="009D678A" w:rsidRDefault="003134D6" w:rsidP="00984BA5">
            <w:pPr>
              <w:widowControl w:val="0"/>
              <w:numPr>
                <w:ilvl w:val="0"/>
                <w:numId w:val="2"/>
              </w:numPr>
              <w:tabs>
                <w:tab w:val="left" w:pos="300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pacing w:line="240" w:lineRule="atLeast"/>
              <w:ind w:left="300" w:hanging="28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ustawy „Prawo o ruchu drogowym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>”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(tj. Dz. U. z 2012 r. Nr 198, poz. 1137, z późniejszymi zmianami) wraz z przepisami wykonawczymi do ustawy,</w:t>
            </w:r>
          </w:p>
          <w:p w:rsidR="003134D6" w:rsidRPr="009D678A" w:rsidRDefault="003134D6" w:rsidP="00984BA5">
            <w:pPr>
              <w:widowControl w:val="0"/>
              <w:numPr>
                <w:ilvl w:val="0"/>
                <w:numId w:val="2"/>
              </w:numPr>
              <w:tabs>
                <w:tab w:val="left" w:pos="300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pacing w:line="240" w:lineRule="atLeast"/>
              <w:ind w:left="300" w:hanging="28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rozporządzenia Ministra Infrastruktury z dnia 31 grudnia 2002 r. w sprawie warunków technicznych pojazdów oraz zakresu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ich niezbędnego wyposażenia (Dz. U. Nr 32 z 2003 r., poz. 262, z późniejszymi zmianami),</w:t>
            </w:r>
          </w:p>
          <w:p w:rsidR="003134D6" w:rsidRPr="009D678A" w:rsidRDefault="003134D6" w:rsidP="00984BA5">
            <w:pPr>
              <w:widowControl w:val="0"/>
              <w:numPr>
                <w:ilvl w:val="0"/>
                <w:numId w:val="2"/>
              </w:numPr>
              <w:tabs>
                <w:tab w:val="left" w:pos="300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pacing w:line="240" w:lineRule="atLeast"/>
              <w:ind w:left="300" w:hanging="28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rozporządzenia Ministra Spraw Wewnętrznych i Administracji z dnia 20 czerwca 2007 r. w sprawie wykazu wyrobów służących zapewnieniu bezpieczeństwa publicznego lub ochronie zdrowia i życia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oraz mienia,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a także zasad wydawania dopuszczenia tych wyrobów do użytkowania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(Dz. U. Nr 143, poz. 1002, z późniejszymi zmianami),</w:t>
            </w:r>
          </w:p>
          <w:p w:rsidR="003134D6" w:rsidRPr="009D678A" w:rsidRDefault="003134D6" w:rsidP="00984BA5">
            <w:pPr>
              <w:widowControl w:val="0"/>
              <w:numPr>
                <w:ilvl w:val="0"/>
                <w:numId w:val="2"/>
              </w:numPr>
              <w:tabs>
                <w:tab w:val="left" w:pos="300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pacing w:line="240" w:lineRule="atLeast"/>
              <w:ind w:left="300" w:hanging="28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norm PN-EN 1846-1 i PN-EN 1846-2.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1.2.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Podwozie pojazdu musi posiadać świadectwo homologacji typu zgodnie z odrębnymi przepisami krajowymi odnoszącymi się do prawa o ruchu drogowym.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W przypadku, gdy przekroczone zostały warunki zabudowy określone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  <w:r w:rsidRPr="009D678A">
              <w:rPr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Świadectwo homologacji należy przedstawić najpóźniej podczas odbioru techniczno-jakościowego..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8C512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1.3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Pojazd musi spełniać wymagania rozporządzenia Ministra Spraw Wewnętrznych i Administracji z dnia 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20 czerwca 2007 r.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sprawie wykazu wyrobów służących zapewnieniu bezpieczeństwa publicznego lub ochronie zdrowia i życia oraz mienia, a także zasad wydawania dopuszczenia tych wyrobów do użytkowania 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(Dz. U. z 2007 r. Nr 143, poz. 1002, z </w:t>
            </w:r>
            <w:proofErr w:type="spellStart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późn</w:t>
            </w:r>
            <w:proofErr w:type="spellEnd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zm</w:t>
            </w:r>
            <w:proofErr w:type="spellEnd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).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Potwierdzeniem spełnienia ww. wymagań będzie przedłożenie do dokumentacji przetargowej Świadectwa Dopuszczenia Centrum Naukowo Badawczego Ochrony Przeciwpożarowej. W przypadku braku aktualnego zaświadczenia , dokument należy przedłożyć w chwili odbioru technicznego pojazdu. Świadectwo dopuszczenia na pojazd obejmować ma wyposażenie ratownicze zgodne z wymaganiami załącznika nr 1 i nr 5 „Wytycznych standaryzacji wyposażenia pojazdów pożarniczych i innych środków transportu Państwowej Straży Pożarnej”.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Sprzęt dostarczony z pojazdem, jeżeli jest dla niego wymagane świadectwo dopuszczenia, musi spełniać wymagania rozporządzenia Ministra Spraw Wewnętrznych i Administracji z dnia 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20 czerwca 2007 r.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(Dz. U. z 2007 r. Nr 143, poz. 1002, z </w:t>
            </w:r>
            <w:proofErr w:type="spellStart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późn</w:t>
            </w:r>
            <w:proofErr w:type="spellEnd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zm</w:t>
            </w:r>
            <w:proofErr w:type="spellEnd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).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Dopuszcza się dostarczenie pojazdu ze świadectwem dopuszczenia bez wpisu o wyposażeniu ratowniczym zgodnym z wymaganiami załącznika nr 1 i 5 do „Wytycznych standaryzacji wyposażenia pojazdów pożarniczych i innych środków transportu PSP”, jednakże fizycznie przystosowanego do przewożenia wyposażenia zgodnego z wymaganiami załącznika nr 1 i 5 do „Wytycznych standaryzacji KG PSP”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  <w:p w:rsidR="003134D6" w:rsidRPr="009D678A" w:rsidRDefault="003134D6" w:rsidP="008C512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1.4.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Pojazd musi być oznakowany numerami operacyjnymi OSP zgodnie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z Zarządzeniem Nr 8 Komendanta Głównego Państwowej Straży Pożarnej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br/>
              <w:t xml:space="preserve">z dnia 10 kwietnia 2008 r. w sprawie gospodarki transportowej w jednostkach organizacyjnych Państwowej Straży Pożarnej (Dz. Urz. KG PSP Nr 1 z 2008 r., poz. 8, z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późn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 zm.). Dane dotyczące oznaczenia zostaną przekazane w trakcie realizacji zamówienia</w:t>
            </w:r>
            <w:r w:rsidRPr="009D678A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1.5.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 samochodzie należy zamieścić po 3 tabliczki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informacyjne – po jednej z prawej i lewej strony pojazdu oraz jedną z tyłu pojazdu. Tabliczki należy zamieścić na karoserii pojazdu – nie można ich zamieszczać na szybach, żaluzjach itp. Dokładne ich umiejscowienie zostanie wskazane przez Zamawiającego po podpisaniu umowy. Tabliczki należy wykonać na folii samoprzylepnej, odpornej na niekorzystne działanie warunków atmosferycznych.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Wymiary tabliczki: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20 cm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(szerokość)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15 cm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(wysokość).</w:t>
            </w:r>
          </w:p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Wzór tabliczki stanowi załącznik do umowy.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Dodatkowo, Wykonawca przekaże każdemu z Użytkowników po 15 szt. tabliczek umożliwiających samodzielne ich naklejanie.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b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8778" w:type="dxa"/>
            <w:gridSpan w:val="3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Podwozie z kabiną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Pojazd fabrycznie nowy, rok produkcji podwozia nie wcześniej niż 2016.</w:t>
            </w:r>
          </w:p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Należy podać producenta, typ i model podwozia oraz rok produkcji.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rPr>
          <w:trHeight w:val="339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Klasa pojazdu (wg PN-EN 1846-1): M (średnia).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2.3.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Kategoria pojazdu (wg PN-EN 1846-1): 2 (uterenowiona).</w:t>
            </w:r>
          </w:p>
          <w:p w:rsidR="003134D6" w:rsidRPr="009D678A" w:rsidRDefault="003134D6" w:rsidP="00984B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Napęd 4 x 4 - możliwość blokady mechanizmu różnicowego osi przedniej i tylnej z możliwością rozłączania napędu osi przedniej. Dopuszczony napęd stały obu osi wymagany ze względu na zwiększenie bezpieczeństwa w związku trudnymi warunkami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terenowymi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 jakich poruszać się będzie pojazd. Obszary leśne strome podjazdy.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Podwozie samochodu z silnikiem o zapłonie samoczynnym, o mocy min. 340 KM, spełniającym aktualnie obowiązującą normę emisji spalin umożliwiającą rejestrację pojazdu</w:t>
            </w:r>
            <w:r w:rsidRPr="009D678A">
              <w:rPr>
                <w:rFonts w:ascii="Arial" w:hAnsi="Arial"/>
                <w:strike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Skrzynia biegów manualna.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markę, typ i model podwozia, typ i moc silnika w kW i KM.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rodzaj i typ skrzyni biegów.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</w:p>
        </w:tc>
      </w:tr>
      <w:tr w:rsidR="003134D6" w:rsidRPr="009D678A" w:rsidTr="00247279">
        <w:trPr>
          <w:trHeight w:val="744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2.5.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6513"/>
                <w:tab w:val="left" w:pos="8543"/>
                <w:tab w:val="left" w:pos="1473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Silnik zdolny do ciągłej pracy przez min. 4 h w normalnych warunkach pracy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br/>
              <w:t>w czasie postoju bez uzupełniania paliwa, cieczy chłodzącej lub smarów. W tym czasie w normalnej temperaturze eksploatacji, temperatura silnika i układu przeniesienia napędu nie powinny przekroczyć wartości określonych przez producenta.</w:t>
            </w:r>
          </w:p>
          <w:p w:rsidR="003134D6" w:rsidRPr="009D678A" w:rsidRDefault="003134D6" w:rsidP="00984BA5">
            <w:pPr>
              <w:tabs>
                <w:tab w:val="left" w:pos="6513"/>
                <w:tab w:val="left" w:pos="8543"/>
                <w:tab w:val="left" w:pos="14730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jeżeli w trakcie użytkowania pojazdu, nastąpi nieznaczne obniżenie normy emisji spalin, nie powinno ono obniżyć mocy i momentu obrotowego pojazdu a jedynie zasygnalizować to komunikatem na desce rozdzielczej.</w:t>
            </w:r>
          </w:p>
          <w:p w:rsidR="003134D6" w:rsidRPr="009D678A" w:rsidRDefault="003134D6" w:rsidP="00984B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Pojemność zbiornika paliwa powinna zapewniać przejazd min.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300 km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lub 4 godzinną pracę autopompy. </w:t>
            </w:r>
            <w:r w:rsidRPr="009D678A">
              <w:rPr>
                <w:rFonts w:ascii="Arial" w:hAnsi="Arial" w:cs="Arial"/>
                <w:sz w:val="22"/>
                <w:szCs w:val="22"/>
              </w:rPr>
              <w:t xml:space="preserve">Silnik powinien zapewnić mobilność </w:t>
            </w:r>
            <w:r w:rsidRPr="009D678A">
              <w:rPr>
                <w:rFonts w:ascii="Arial" w:hAnsi="Arial" w:cs="Arial"/>
                <w:sz w:val="22"/>
                <w:szCs w:val="22"/>
              </w:rPr>
              <w:lastRenderedPageBreak/>
              <w:t xml:space="preserve">pojazdu i nie narażać użytkownika na unieruchomienie samochodu wskutek braku czynnika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Wylot spalin nie może być skierowany na stanowisko obsługi poszczególnych urządzeń pojazdu oraz musi zapewniać ochronę przed oparzeniami podczas normalnej pracy załogi.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Wylot rury wydechowej spalin silnika umożliwiający podłączenie wyciągu spalin, wyprowadzony z lewej strony pojazdu.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2.7.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trike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Maksymalna wysokość całkowita pojazdu max. 3300 mm.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2.8.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trike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Układ jezdny i zawieszenie powinny być dostosowane do stałego obciążenia maksymalną masą rzeczywistą.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Stabilizatory przechyłów bocznych zamontowane przy osi przedniej i tylnej.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Dopuszcza się pojazd ze stabilizatorem przechyłów osi tylnej, jeżeli pojazd uzyska pozytywną ocenę badania przechyłów i uzyska certyfikat CNBOP. potwierdzający spełnienie wymagań bezpieczeństwa pojazdów gaśniczych.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2.9.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Układ hamulcowy pojazdu wyposażony w system ABS.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 tylna z kołami bliźniaczymi. </w:t>
            </w: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 xml:space="preserve">Ogumienie uniwersalne, z bieżnikiem dostosowanym do różnych warunków atmosferycznych (wielosezonowe) oraz umożliwiające poruszanie się po drogach utwardzonych i poza nimi.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Możliwość montażu urządzeń antypoślizgowych, np. łańcuchy. Wartości nominalne ciśnienia w ogumieniu trwale umieszczone nad kołami.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 wyposażeniu pojazdu zamocowane pełnowymiarowe koło zapasowe (nie dopuszcza się przewożenia koła zapasowego na dachu pojazdu). Nie musi być zamontowane na stałe na pojeździe.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Pojazd wyposażony w tylny zderzak lub urządzenie ochronne, ruchome-podnoszone zabezpieczające przed wjechaniem pod niego innego pojazdu.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2.13.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Pojazd wyposażony w urządzenie (zaczep holowniczy z przodu i z tyłu) umożliwiający odholowanie pojazdu. Urządzenie powinno mieć taką wytrzymałość, aby umożliwić holowanie po drodze pojazdu obciążonego masą całkowitą maksymalną oraz wytrzymywać siłę zarówno ciągnącą, jak i ściskającą.</w:t>
            </w:r>
          </w:p>
          <w:p w:rsidR="003134D6" w:rsidRPr="009D678A" w:rsidRDefault="003134D6" w:rsidP="00247279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Dodatkowo z tyłu pojazdu zainstalowany hak holowniczy (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paszczowy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) typ 40 wg PN-92/S-48023 oraz złącza elektryczne i pneumatyczne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dostosowane do przyczep z ABS umożliwiające holowanie przyczepy (z lampą sygnalizacyjną) o masie całkowitej dopuszczalnej dla oferowanego pojazdu.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2.14.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0"/>
                <w:tab w:val="left" w:pos="95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Kabina fabrycznie czterodrzwiowa, jednomodułowa, na bazie jednej płyty podłogowej, wykonana w technologii zgrzewania, zapewniająca dostęp do silnika, 8-osobowa, w układzie miejsc 1+1+1+1+4. Dwa fotele zainstalowane przeciwnie do kierunku jazdy – zawieszenie kabiny powietrzne.</w:t>
            </w:r>
          </w:p>
          <w:p w:rsidR="003134D6" w:rsidRPr="009D678A" w:rsidRDefault="003134D6" w:rsidP="00984BA5">
            <w:pPr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Kabina wyposażona w: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267"/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indywidualne oświetlenie nad siedzeniem dowódcy,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niezależny układ ogrzewania i wentylacji, umożliwiający ogrzewanie kabiny przy wyłączonym silniku (układ powinien posiadać oddzielny bezpiecznik umieszczony w miejscu łatwo dostępnym),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klimatyzację,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lusterka boczne zewnętrzne elektrycznie ogrzewane i sterowane,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lusterko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rampowe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– krawężnikowe z prawej strony,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lusterko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rampowe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dojazdowe, przednie,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ind w:left="45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szyby boczne, przednie i tylne lub tylko przednie opuszczane i podnoszone elektrycznie (w przypadku zastosowania tylko elektrycznego opuszczania i podnoszenia bocznych szyb przednich należy zapewnić minimum mechaniczne opuszczanie i podnoszenie bocznych szyb tylnych).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reflektor ręczny LED do oświetlenia numerów budynków, 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główny włącznik/wyłącznik oświetlenia skrytek i skrzyni sprzętowej na dachu, 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sygnalizacja otwarcia skrytek sprzętowych i podestów, świetlna i dźwiękowa.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sygnalizacja wysunięcia masztu oświetleniowego, świetlna i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dzwiękowa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.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urządzenia kontrolno-pomiarowe układu wodno-pianowego wymienione poniżej,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półka w przedziale załogi na sprzęt – urządzenia pomiarowe, maski do aparatów powietrznych, 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na desce rozdzielczej zamontowane dwa gniazdka 12 V typu zapalniczka, w miejscy łatwo dostępnym dla kierowcy i dowódcy, 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fabryczny radioodtwarzacz CD wraz z instalacją głośnikową,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left" w:pos="468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w kabinie zamontowane dwa gniazdka 230V typu E z klapką w miejscu łatwo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dostępnym umożliwiające podłączenia urządzeń elektrycznych (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Dokładne ich umiejscowienie zostanie wskazane przez Zamawiającego po podpisaniu umowy)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fotel kierowcy z zawieszeniem pneumatycznym i regulacją obciążenia, wysokości, odległości i pochylenia oparcia,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fotele wyposażone w bezwładnościowe pasy bezpieczeństwa i zagłówki,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siedzenia pokryte materiałem łatwym w utrzymaniu w czystości, nienasiąkliwym, odpornym na ścieranie i antypoślizgowym,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kabina włącznie ze stopniem (-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ami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) do kabiny powinna być automatycznie oświetlana po otwarciu drzwi tej części kabiny; powinna istnieć możliwość włączenia oświetlenia kabiny, gdy drzwi są zamknięte,</w:t>
            </w:r>
          </w:p>
          <w:p w:rsidR="003134D6" w:rsidRPr="009D678A" w:rsidRDefault="003134D6" w:rsidP="00984BA5">
            <w:pPr>
              <w:numPr>
                <w:ilvl w:val="0"/>
                <w:numId w:val="3"/>
              </w:num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454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drzwi kabiny zamykane kluczem, wszystkie zamki otwierane tym samym kluczem.</w:t>
            </w:r>
          </w:p>
          <w:p w:rsidR="003134D6" w:rsidRPr="009D678A" w:rsidRDefault="003134D6" w:rsidP="00984BA5">
            <w:pPr>
              <w:tabs>
                <w:tab w:val="right" w:pos="-474"/>
                <w:tab w:val="left" w:pos="468"/>
                <w:tab w:val="left" w:pos="1104"/>
              </w:tabs>
              <w:suppressAutoHyphens w:val="0"/>
              <w:spacing w:line="240" w:lineRule="atLeast"/>
              <w:ind w:left="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W kabinie kierowcy należy zapewnić miejsce na przechowywanie dokumentacji operacyjnej.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rPr>
          <w:trHeight w:val="758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2.15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Nawigacja z graficznym dotykowym ekranem o przekątnej ekranu min. 7" Nawigacja zintegrowana z kamerą cofania, automatycznie załączana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 włączeniu biegu wstecznego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kabinie kierowcy zainstalowany radiotelefon przewoźny, dostarczony przez wykonawcę, przystosowany do pracy w sieci radiowej PSP posiadający wyświetlacz min. 14 znakowy, przystosowany do pracy na kanałach analogowych i cyfrowych (dla kanału analogowego: praca w trybie simpleks i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duosimpleks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dla kanału cyfrowego: modulacja dwu szczelinowa TDMA na kanale 12,5 kHz zgodnie z protokółem ETSI TS 102 3611,2,3) wbudowane moduły Select 5 oraz moduł GPS, Samochód wyposażony w zestrojoną instalację antenową na pasmo radiowe PSP wraz z anteną 5/8 lambda z podstawą ze sprężyną oraz z anteną dla modułu GPS. Radiotelefon zostanie zaprogramowany przez zamawiającego we własnym zakresie.. Minimum 250 programowalnych kanałów. 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proponowany radiotelefon (marka, typ, model).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2.17.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kabinie 6 analogowo – cyfrowych radiotelefonów nasobnych dostarczonych przez wykonawcę, z zamontowanymi na stałe ładowarkami dla minimum czterech radiotelefonów, spełniających minimalne wymagania techniczno-funkcjonalne określone w załączniku nr 3 do instrukcji stanowiącej załącznik do Rozkazu Nr 4 Komendanta Głównego Państwowej Straży Pożarnej z dnia 9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czerwca 2009 r. w sprawie wprowadzenia nowych zasad organizacji łączności w sieciach radiowych UKF Państwowej Straży Pożarnej (Dz. Urz. KG PSP Nr 1 z 2009 r., poz. 16). Radiotelefon wyposażony w akumulator inteligentny (przechowujący dane) o pojemności min. 1800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mAh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wyposażony w dodatkowy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mikrofonogłośnik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 Ładowarki zasilane z instalacji elektrycznej pojazdu (dedykowane do pojazdów i zgodne z napięciem zabudowy), zapewniające sygnalizację cyklu pracy oraz ładowanie i rozładowanie bez odpinania akumulatora od radiotelefonu. Wszystkie podzespoły zestawu powinny być jednego producenta. Dodatkowo należy dostarczyć ładowarkę, tzw. „szybką”, zasilaną z sieci 230 V/AC, do ładowania radiotelefonów przenośnych.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Radiotelefony zostaną zaprogramowane przez zamawiającego we własnym zakresie.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Dopuszcza się dostarczenie ładowarki (dedykowane do pojazdów i zgodne z napięciem zabudowy), zapewniające sygnalizację cyklu pracy oraz ładowanie bez odpinania akumulatora od radiotelefonu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lastRenderedPageBreak/>
              <w:t>Należy podać proponowane radiotelefony (marka, typ, model).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2.18.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W kabinie kierowcy 6 kompletów latarek akumulatorowych dostarczonych przez wykonawcę, wraz z zamontowanymi na stałe ładowarkami zasilanymi z instalacji pojazdu.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 xml:space="preserve">Latarki w wykonaniu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co najmniej: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EEx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IIC, T4, IP 65, </w:t>
            </w:r>
            <w:proofErr w:type="spellStart"/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udaroodporne</w:t>
            </w:r>
            <w:proofErr w:type="spellEnd"/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,</w:t>
            </w:r>
            <w:r w:rsid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 xml:space="preserve">ze źródłem światła LED o mocy min 100 lumenów. Latarki kątowe z możliwością łatwego przymocowania do ubrania specjalnego.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 xml:space="preserve">Latarki powinny posiadać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3 tryby pracy: 100% mocy, 50% mocy i tryb pulsujący, czas pracy przy pełnej mocy diody – min. 3 godz., w trybie niskiej mocy – min. 13 godz., możliwość zasilania latarki bateriami alkaicznymi rozmiaru AA lub AAA (element umożliwiający zasilanie bateriami w zestawie).</w:t>
            </w:r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 xml:space="preserve"> Dodatkowo do latarek należy zapewnić ładowarki sieciowe – 4 </w:t>
            </w:r>
            <w:proofErr w:type="spellStart"/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bCs/>
                <w:kern w:val="24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Należy podać producenta, typ i model latarki</w:t>
            </w:r>
          </w:p>
        </w:tc>
      </w:tr>
      <w:tr w:rsidR="003134D6" w:rsidRPr="009D678A" w:rsidTr="009D678A">
        <w:trPr>
          <w:trHeight w:val="269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2.19.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ind w:left="-1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kabinie pojazdu w oparciach siedzeń zamontowane pięć uchwytów uniwersalnych ( 4 dla ratowników siedzących z tyłu w kierunku jazdy + dowódca) do aparatów, pasujące do butli kompozytowych i stalowych, uchwyty</w:t>
            </w:r>
            <w:r w:rsidRPr="009D678A">
              <w:rPr>
                <w:rFonts w:ascii="Arial" w:hAnsi="Arial"/>
                <w:b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 możliwością zakładania aparatów w czasie jazdy. Sposób mocowania winien zapewnić możliwość założenia aparatu bez konieczności wcześniejszego jego wypinania. Uchwyt do aparatu dla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kierowcy zamocowany w zabudowie pojazdu. Mocowanie aparatu przewożonego w części zabudowy musi być na stelażu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umożliwiającym samodzielne zakładanie aparatu bez zdejmowania ze stelaża. W zabudowie zamocowane uchwyty na cztery zapasowe butle kompozytowe lub stalowe do aparatów powietrznych. Kabina wyposażona w uchwyt poprzeczny dla załogi.</w:t>
            </w:r>
          </w:p>
          <w:p w:rsidR="003134D6" w:rsidRPr="009D678A" w:rsidRDefault="003134D6" w:rsidP="00984BA5">
            <w:pPr>
              <w:suppressAutoHyphens w:val="0"/>
              <w:ind w:left="-1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Dopuszcza się montaż aparatów powietrznych w zabudowie pojazdu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2.20.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-1184"/>
                <w:tab w:val="left" w:pos="259"/>
              </w:tabs>
              <w:suppressAutoHyphens w:val="0"/>
              <w:spacing w:line="240" w:lineRule="atLeast"/>
              <w:jc w:val="both"/>
              <w:rPr>
                <w:rFonts w:ascii="Arial" w:hAnsi="Arial"/>
                <w:strike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Pojazd musi być wyposażony w urządzenie zabezpieczające akumulatory przed ich nadmiernym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rozładowaniem, uniemożliwiającym rozruch silnika.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Instalacja elektryczna wyposażona w główny wyłącznik prądu,</w:t>
            </w:r>
            <w:r w:rsidRPr="009D678A">
              <w:rPr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sz w:val="22"/>
                <w:szCs w:val="22"/>
                <w:lang w:eastAsia="pl-PL"/>
              </w:rPr>
              <w:t/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umieszczony poza kabiną, po lewej stronie jak i wewnątrz kabiny </w:t>
            </w: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bez odłączania urządzeń, które wymagają stałego zasilania (np. ładowarki latarek i radiotelefony). Zabezpieczenie przed nadmiernym rozładowaniem akumulatorów. Dodatkowo zainstalowany wyłącznik ładowarek latarek oraz radiotelefonów zamontowanych w kabinie.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</w:rPr>
              <w:t>Dopuszcza się zaoferowanie pojazdu z wyłącznikiem głównym umieszczonym na zewnątrz kabiny po lewej stronie i dodatkowym wyłącznikiem zasilania ładowarek latarek i radiotelefonów umieszczonym w kabinie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 xml:space="preserve">Pojazd wyposażony w integralny układ prostowniczy do ładowania akumulatorów 24 V o natężeniu min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9D678A">
                <w:rPr>
                  <w:rFonts w:ascii="Arial" w:hAnsi="Arial" w:cs="Arial"/>
                  <w:kern w:val="24"/>
                  <w:sz w:val="22"/>
                  <w:szCs w:val="22"/>
                  <w:lang w:eastAsia="pl-PL"/>
                </w:rPr>
                <w:t>12 A</w:t>
              </w:r>
            </w:smartTag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 xml:space="preserve"> z zewnętrznego źródła o napięciu 230 V. Zintegrowane złącze prądu elektrycznego o napięciu 230 V oraz sprężonego powietrza do uzupełniania układu pneumatycznego samochodu z sieci stacjonarnej, automatycznie odłączające się w momencie uruchamiania silnika pojazdu. Umiejscowienie złącza na kabinie lub za kabiną, z lewej strony pojazdu. W kabinie kierowcy świetlna sygnalizacja podłączenia do zewnętrznego źródła. Na wyposażeniu wtyczka z przewodem elektrycznym i pneumatycznym o długości min. 10 m.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2.23.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Pojazd wyposażony w urządzenie sygnalizacyjno-ostrzegawcze, akustyczne (głośniki min. 200W ), i świetlne, urządzenie akustyczne umożliwiające podawanie komunikatów słownych. Belka sygnalizacyjna z dwoma niebieskimi lampami wysyłającymi sygnał błyskowy, montowana na dachu kabiny pojazdu oraz dwie lampy sygnalizacyjne niebieskie z tyłu pojazdu.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Wszystkie lampy ostrzegawcze i głośnik zabezpieczone przed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uszkodzeniem mechanicznym siatkami ze stali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 xml:space="preserve">nierdzewnej.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Całość sygnalizacji świetlnej wykonana w technologii LED.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Pojazd wyposażony w dodatkowy sygnał pneumatyczny, włączany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włącznikiem umieszczonym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 kabinie w miejscu łatwo dostępnym dla kierowcy i dowódcy. Tylna lampa sygnalizacyjna, z wyłącznikiem zamontowanym w kabinie kierowcy, umożliwiającym jej odłączenie, w przypadku jazdy w kolumnie.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2.24.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Dodatkowe 2 lampy sygnalizacyjne niebieskie pulsacyjne umieszczone z przodu pojazdu. Lampy przednie przeciwmgielne.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Dodatkowo po dwie lampy sygnalizacyjne niebieskie typu LED zamontowane na każdym boku zabudowy pojazdu.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jc w:val="both"/>
              <w:rPr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Lampa sygnalizacji niebieskiej montowana na zabudowie i masce pojazdu posiada zestaw składający się z min. 4 LED o mocy min. 2 W każda</w:t>
            </w:r>
            <w:r w:rsidRPr="009D678A">
              <w:rPr>
                <w:sz w:val="22"/>
                <w:szCs w:val="22"/>
                <w:lang w:eastAsia="pl-PL"/>
              </w:rPr>
              <w:t xml:space="preserve">. </w:t>
            </w:r>
          </w:p>
          <w:p w:rsidR="003134D6" w:rsidRPr="009D678A" w:rsidRDefault="003134D6" w:rsidP="00984BA5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Zestaw żółtych lamp na tylnej ścianie zabudowy do kierowania ruchem pojazdów, tzw. „fala świetlna” wykonana w technologii LED uruchamiana z przedziału autopompy oraz kabiny pojazdu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2.25.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przedziale autopompy dodatkowy manipulator oraz głośnik współpracujący z radiotelefonem przewoźnym, umożliwiający prowadzenie korespondencji, zabezpieczony przed działaniem wody, wyposażony w wyłącznik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suppressAutoHyphens w:val="0"/>
              <w:ind w:left="9" w:hanging="12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suppressAutoHyphens w:val="0"/>
              <w:ind w:left="9" w:hanging="12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hd w:val="clear" w:color="auto" w:fill="FFFFFF"/>
              <w:suppressAutoHyphens w:val="0"/>
              <w:ind w:right="4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 xml:space="preserve">Pojazd wyposażony w sygnalizację świetlną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i dźwiękową włączonego biegu wstecznego </w:t>
            </w: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>(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jako sygnał świetlny dopuszcza się światło cofania)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oraz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w zasięgu wzroku kierowcy.</w:t>
            </w:r>
            <w:r w:rsidRPr="009D678A">
              <w:rPr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Kamera włączająca się automatycznie podczas włączenia biegu wstecznego; dodatkowo musi istnieć możliwość włączenia kamery przez kierowcę w dowolnym momencie. Zintegrowane z nawigacją z punktu 2.15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2.27.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hd w:val="clear" w:color="auto" w:fill="FFFFFF"/>
              <w:suppressAutoHyphens w:val="0"/>
              <w:ind w:right="45"/>
              <w:jc w:val="both"/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Lampy przeciwmgielne z przodu i z tyłu pojazdu.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2.28.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Wszystkie lampy (klosze) pojazdu muszą być zabezpieczone przed przypadkowym uszkodzeniem.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2.29.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napToGrid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Kolorystyka:</w:t>
            </w:r>
          </w:p>
          <w:p w:rsidR="003134D6" w:rsidRPr="009D678A" w:rsidRDefault="003134D6" w:rsidP="00984BA5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- nadwozie - RAL 3000, </w:t>
            </w:r>
          </w:p>
          <w:p w:rsidR="003134D6" w:rsidRPr="009D678A" w:rsidRDefault="003134D6" w:rsidP="00984BA5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błotniki i zderzaki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białe,</w:t>
            </w:r>
          </w:p>
          <w:p w:rsidR="003134D6" w:rsidRPr="009D678A" w:rsidRDefault="003134D6" w:rsidP="00984BA5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drzwi żaluzjowe - naturalny kolor aluminium,</w:t>
            </w:r>
          </w:p>
          <w:p w:rsidR="003134D6" w:rsidRPr="009D678A" w:rsidRDefault="003134D6" w:rsidP="00984BA5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podwozie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czarne lub ciemno szare.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2.30.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Wykonywanie codziennych czynności obsługowych silnika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możliwe bez podnoszenia kabiny.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rPr>
          <w:trHeight w:val="839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2.31.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 xml:space="preserve">Pojazd należy wyposażyć w zestaw narzędzi przewidziany przez producenta podwozia, podnośnik hydrauliczny oraz narzędzia umożliwiające wymianę koła pojazdu, dwa kliny pod koła, przewód z manometrem do pompowania kół, trójkąt ostrzegawczy, apteczka samochodowa, gaśnica proszkowa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9D678A">
                <w:rPr>
                  <w:rFonts w:ascii="Arial" w:hAnsi="Arial" w:cs="Arial"/>
                  <w:spacing w:val="-1"/>
                  <w:sz w:val="22"/>
                  <w:szCs w:val="22"/>
                  <w:lang w:eastAsia="pl-PL"/>
                </w:rPr>
                <w:t>2 kg</w:t>
              </w:r>
            </w:smartTag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b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778" w:type="dxa"/>
            <w:gridSpan w:val="3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Zabudowa pożarnicza: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pacing w:val="-2"/>
                <w:sz w:val="22"/>
                <w:szCs w:val="22"/>
                <w:lang w:eastAsia="pl-PL"/>
              </w:rPr>
              <w:t xml:space="preserve">Zabudowa wykonana z materiałów odpornych na korozję typu: materiały kompozytowe (wyklucza się inne stale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bez względu na rodzaj zabezpieczenia antykorozyjnego).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Półki sprzętowe z aluminium anodowanego ryflowanego. System mocowania półek w skrytkach sprzętowych musi umożliwiać ich płynną regulację wysokości. Na bocznych ścianach zabudowy zastosować taśmy odblaskowe zwiększające widoczność pojazdu w warunkach ograniczonej widoczności.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Dach zabudowy w formie podestu roboczego, w wykonaniu antypoślizgowym, z oświetleniem w technologii LED, z zamontowanymi uchwytami na sprzęt : Sanie lodowe, (będącej na wyposażeniu OSP), drabina słupkowa, 4 przęsła drabiny nasadkowej, węże ssawne 3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szt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, oraz wytwornicy pianowej. Z tyłu pojazdu drabinka do wejścia na dach, stopnie w wykonaniu antypoślizgowym, górna część drabinki wyposażona w uchwyt (y) ułatwiające wchodzenie.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3.3</w:t>
            </w: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Dodatkowo na dachu pojazdu zamontowana skrzynia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br/>
              <w:t xml:space="preserve">sprzętowa o wymiarach: długość ok.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200 cm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, szerokość ok.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60 cm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, wysokość max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30 cm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. Skrzynia powinna być wewnątrz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oświetlona; </w:t>
            </w: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>włączenie oświetlenia au</w:t>
            </w: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softHyphen/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tomatycznie po otwarciu drzwi.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Powierzchnie platform, podestów roboczych i podłogi kabiny w wykonaniu antypoślizgowym.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3.5.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Skrytki na sprzęt i wyposażenie zamykane żaluzjami wodo i pyłoszczelnymi wspomaganymi systemem sprężynowym, wykonane z materiałów odpornych na korozję, wyposażone w zamki zamykane na klucz; jeden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klucz powinien pasować do wszystkich zamków. Dostęp do sprzętu z zachowaniem wymagań ergonomii. Pojazd wyposażony w instalację (lampkę) informującą kierowcę o całkowitym otwarciu żaluzji, jak również o ich uchyleniu (niedomknięciu).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Skrytki na sprzęt i przedział autopompy muszą być wyposażone w oświetlenie włączane automatycznie po otwarciu skrytki. Oświetlenie skrytek diodowe listwowe zamontowane na części wewnętrznej pionowej słupków zabudowy pomiędzy roletami.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3.7.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Pojazd powinien posiadać oświetlenie pola pracy wokół zabudowy pożarniczej, zapewniające oświetlenie w warunkach słabej widoczności oraz oświetlenie powierzchni dachu roboczego. Oświetlenie uruchamiane w kabinie kierowcy. Oświetlenie pola pracy wykonane w technologii LED.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3.8.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Szuflady, podesty i wysuwane tace muszą się automatycznie blokować w pozycji zamkniętej i całkowicie otwartej oraz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posiadać zabezpieczenie przed całkowitym wyciągnięciem (wypadnięcie z prowadnic).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3.9.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Szuflady, podesty i tace oraz inne elementy pojazdu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250 mm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poza obrys pojazdu muszą posiadać oznakowanie ostrzegawcze.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Dodatkowo należy wykonać i zamontować: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wysuwaną taca lub półka obrotowa na zestaw narzędzi hydraulicznych,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wysuwana półka na agregat hydrauliczny – będący na wyposażeniu OSP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-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dwa kasetony wężowe przeznaczone do transportu pożarniczych węży tłocznych W-52 (po 3 odcinki 20-to metrowe)- dostarczyć wraz z wężami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- 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wysuwaną tacę ładunkową o nośności dostosowanej do masy agregatu prądotwórczego z uniwersalnym mocowaniem agregatu w zależności od modelu.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- Półka wysuwana lub obrotowa na sprzęt burzący.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- wykonawca wykona w porozumieniu z zamawiającym mocowania dla sprzętu dostarczonego z pojazdem, jak i będącego obecnie na wyposażeniu Jednostki. Wykaz zostanie przekazany na prośbę wykonawcy na etapie produkcji pojazdu.</w:t>
            </w:r>
          </w:p>
          <w:p w:rsidR="003134D6" w:rsidRPr="009D678A" w:rsidRDefault="003134D6" w:rsidP="00984BA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- wykonawca zapewni skrzynki na drobny sprzęt będący na wyposażeniu jednostki jak i dostarczony wraz z pojazdem.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</w:p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3.11.</w:t>
            </w:r>
          </w:p>
        </w:tc>
        <w:tc>
          <w:tcPr>
            <w:tcW w:w="4951" w:type="dxa"/>
          </w:tcPr>
          <w:p w:rsidR="003134D6" w:rsidRPr="009D678A" w:rsidRDefault="003134D6" w:rsidP="00247279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Konstrukcja skrytek zapewniająca odprowadzenie wody z ich wnętrza.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3.13.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Zbiornik wody o pojemności min 2,5 m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, wykonany z materiałów kompozytowych. Zbiornik musi być wyposażony w oprzyrządowanie umożliwiające jego bezpieczną eksploatację, z układem zabezpieczającym przed wypływem wody w czasie jazdy. Zbiornik powinien być wyposażony w falochrony i posiadać właz rewizyjny o wymiarach w świetle min.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450 mm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i powinien być dostępny bez demontażu głównych, stałych elementów. Wloty do napełniania zbiornika z hydrantu powinny mieć zabezpieczenie przed swobodnym wypływem wody ze zbiornika tymi wlotami. Układ napełniania z automatycznym zaworem odcinającym z możliwością ręcznego przesterowania zaworu odcinającego w celu dopełnienia zbiornika. Zbiornik powinien być wyposażony w urządzenie przelewowe zabezpieczające zbiornik przed uszkodzeniem podczas napełniania. W najniżej położonym punkcie zbiornika powinien być zainstalowany zawór do grawitacyjnego opróżniania zbiornika. Sterowanie tym zaworem powinno być możliwe bez wchodzenia pod samochód.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pojemność zbiornika wody w dm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Zbiornik środka pianotwórczego o pojemności min. 10% pojemności zbiornika wody wykonany z materiałów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kompozytowych, odpornych na działanie dopuszczonych do stosowania środków pianotwórczych i modyfikatorów.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Zbiornik musi być wyposażony w oprzyrządowanie zapewniające jego bezpieczną eksploatację. Wykonawca dostarcza wymagana ilość środka pianotwórczego</w:t>
            </w:r>
          </w:p>
          <w:p w:rsidR="003134D6" w:rsidRPr="009D678A" w:rsidRDefault="003134D6" w:rsidP="00984BA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W górnej części powinien znajdować się zamykany wlew do grawitacyjnego napełniania zbiornika z dachu pojazdu. Wlew zakończony nasadą typu W 52. Napełnianie zbiornika środkiem pianotwórczym powinno być możliwe także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br/>
              <w:t>z poziomu terenu. W najniżej położonym punkcie zbiornika powinien być zainstalowany zawór do grawitacyjnego opróżniania zbiornika (z możliwością podłączenia węża). Sterowanie tym zaworem powinno być możliwe bez wchodzenia pod samochód.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pojemność zbiornika środka pianotwórczego w dm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 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3.15.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Autopompa zlokalizowana z tyłu pojazdu w obudowanym przedziale, Przedział ten zamykany klapą z materiału kompozytowego lub aluminiowego w kolorze zabudowy otwieraną do góry przy wsparciu siłowników. Siłowniki po otwarciu muszą utrzymywać klapę w pozycji poziomej. Klapa zamykana na zamek jak w przypadku rolet tym samym kluczem.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/>
                <w:strike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Autopompa pożarnicza dwuzakresowa minimum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A16/8-2,5/40. </w:t>
            </w:r>
          </w:p>
          <w:p w:rsidR="003134D6" w:rsidRPr="009D678A" w:rsidRDefault="003134D6" w:rsidP="00984BA5">
            <w:pPr>
              <w:tabs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Autopompa musi być wyposażona w automatyczny układ utrzymywania stałego ciśnienia tłoczenia, przy czym konstrukcja urządzenia powinna zapewniać automatyczne przełączanie na sterowanie ręczne i sygnalizację w przypadku powstania awarii.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producenta, markę, typ, wydajność</w:t>
            </w:r>
            <w:r w:rsid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w </w:t>
            </w:r>
            <w:proofErr w:type="spellStart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dm</w:t>
            </w:r>
            <w:proofErr w:type="spellEnd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perscript"/>
                <w:lang w:eastAsia="pl-PL"/>
              </w:rPr>
              <w:t xml:space="preserve">3 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/min. przy H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bscript"/>
                <w:lang w:eastAsia="pl-PL"/>
              </w:rPr>
              <w:t>u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= 0,8 </w:t>
            </w:r>
            <w:proofErr w:type="spellStart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MPa</w:t>
            </w:r>
            <w:proofErr w:type="spellEnd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H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bscript"/>
                <w:lang w:eastAsia="pl-PL"/>
              </w:rPr>
              <w:t>gs</w:t>
            </w:r>
            <w:proofErr w:type="spellEnd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=1,5 m oraz przy H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bscript"/>
                <w:lang w:eastAsia="pl-PL"/>
              </w:rPr>
              <w:t>u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= 4,0 </w:t>
            </w:r>
            <w:proofErr w:type="spellStart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MPa</w:t>
            </w:r>
            <w:proofErr w:type="spellEnd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H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bscript"/>
                <w:lang w:eastAsia="pl-PL"/>
              </w:rPr>
              <w:t>gs</w:t>
            </w:r>
            <w:proofErr w:type="spellEnd"/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=1,5 m.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3.17.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Działko wodno-pianowe minimum DWP 16 o regulowanej wydajności </w:t>
            </w:r>
            <w:r w:rsidRPr="009D678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/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wersji przenośnej- tj. możliwość demontażu i zamocowania na przenośnej podstawie/ w chwili odbioru zamocowane na dachu, podstawa w skrzyni/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z wytwornicą piany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, umieszczone na dachu zabudowy pojazdu. </w:t>
            </w:r>
          </w:p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Przy podstawie działka powinien być zamontowany zawór odcinający kulowy ręczny. Zakres obrotu działka w płaszczyźnie pionowej - od kąta limitowanego obrysem pojazdu do min. 75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>o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. Stanowisko obsługi działka oraz dojście do stanowiska musi posiadać oświetlenie nieoślepiające, bez wystających elementów, załączane ze stanowiska obsługi pompy.</w:t>
            </w:r>
          </w:p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Dopuszcza się zaoferowanie pojazdu z działkiem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wodno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–pianowym klasy min. DWP 24 o regulowanej wydajności, podnoszonego hydraulicznie na wysokość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roboczą min. 500mm, starowanym ręcznie z dachu kabiny, z zakresem ruchu min. 340⁰ w poziomie oraz pionie kąta ograniczonego obrysem zabudowy 70⁰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3134D6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Należy podać wydajność zastosowanego działka wodno-pianowego w dm</w:t>
            </w:r>
            <w:r w:rsidRPr="009D678A">
              <w:rPr>
                <w:rFonts w:ascii="Arial" w:hAnsi="Arial"/>
                <w:i/>
                <w:sz w:val="22"/>
                <w:szCs w:val="22"/>
                <w:vertAlign w:val="superscript"/>
                <w:lang w:eastAsia="pl-PL"/>
              </w:rPr>
              <w:t xml:space="preserve">3 </w:t>
            </w: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t>/min oraz producenta.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3.18.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Układ wodno-pianowy zabudowany w taki sposób aby parametry autopompy przy zasilaniu ze zbiornika samochodu były nie mniejsze niż przy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zasilaniu ze zbiornika zewnętrznego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1,5 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3.19.</w:t>
            </w:r>
          </w:p>
        </w:tc>
        <w:tc>
          <w:tcPr>
            <w:tcW w:w="4951" w:type="dxa"/>
          </w:tcPr>
          <w:p w:rsidR="003134D6" w:rsidRPr="009D678A" w:rsidRDefault="003134D6" w:rsidP="009D678A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Samochód musi być wyposażony w linię szybkiego natarcia o długości węża minimum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60 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na zwijadle, zakończoną p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rądownicą TURBO </w:t>
            </w:r>
            <w:proofErr w:type="spellStart"/>
            <w:r w:rsidR="009D678A">
              <w:rPr>
                <w:rFonts w:ascii="Arial" w:hAnsi="Arial"/>
                <w:sz w:val="22"/>
                <w:szCs w:val="22"/>
                <w:lang w:eastAsia="pl-PL"/>
              </w:rPr>
              <w:t>wodno</w:t>
            </w:r>
            <w:proofErr w:type="spellEnd"/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– pianową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o regulowanej wydajności minimum od 75 do 150 dm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>3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/min, z prądem zwartym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i rozproszonym. 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Linia szybkiego natarcia musi umożliwiać podawanie wody lub piany bez względu na stopień rozwinięcia węża. Zwijadło wyposażone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w regulowany hamulec bębna oraz napęd elektryczny i ręczny z czujnikiem uniemożliwiającym uruchomienie zwijania elektrycznego w przypadku załączenia hamulca. Napęd zwijadła ze sprzęgłem.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Musi istnieć możliwość zwijania i rozwijania węża ręcznie przez jednego strażaka.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Linia wyposażona w system przedmuchu powietrzem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3.21.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Autopompa musi umożliwiać podanie wody i wodnego roztworu środka pianotwórczego do minimum:</w:t>
            </w:r>
          </w:p>
          <w:p w:rsidR="003134D6" w:rsidRPr="009D678A" w:rsidRDefault="003134D6" w:rsidP="00984BA5">
            <w:p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dwóch nasad tłocznych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75,</w:t>
            </w:r>
          </w:p>
          <w:p w:rsidR="003134D6" w:rsidRPr="009D678A" w:rsidRDefault="003134D6" w:rsidP="00984BA5">
            <w:p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wysokociśnieniowej linii szybkiego natarcia,</w:t>
            </w:r>
          </w:p>
          <w:p w:rsidR="003134D6" w:rsidRPr="009D678A" w:rsidRDefault="003134D6" w:rsidP="00984BA5">
            <w:p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- działka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wodno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– pianowego.</w:t>
            </w:r>
          </w:p>
          <w:p w:rsidR="003134D6" w:rsidRPr="009D678A" w:rsidRDefault="003134D6" w:rsidP="00984BA5">
            <w:p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- instalacji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zraszaczowej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.</w:t>
            </w:r>
          </w:p>
          <w:p w:rsidR="003134D6" w:rsidRPr="009D678A" w:rsidRDefault="003134D6" w:rsidP="00984BA5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>zawory nasad tłocznych(wrzecionowe) otwierane ręcznie.</w:t>
            </w:r>
          </w:p>
          <w:p w:rsidR="003134D6" w:rsidRPr="009D678A" w:rsidRDefault="003134D6" w:rsidP="009D678A">
            <w:pPr>
              <w:tabs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 przypadku zastosowania sterowania zaworami elektropneumatycznie w razie awarii możliwość sterowania awaryjnego (ręcznie).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Autopompa musi umożliwiać podanie wody do zbiornika samochodu.</w:t>
            </w:r>
          </w:p>
        </w:tc>
        <w:tc>
          <w:tcPr>
            <w:tcW w:w="3827" w:type="dxa"/>
            <w:gridSpan w:val="2"/>
            <w:vAlign w:val="center"/>
          </w:tcPr>
          <w:p w:rsidR="003134D6" w:rsidRPr="009D678A" w:rsidRDefault="003134D6" w:rsidP="003134D6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3.23.</w:t>
            </w:r>
          </w:p>
        </w:tc>
        <w:tc>
          <w:tcPr>
            <w:tcW w:w="4951" w:type="dxa"/>
          </w:tcPr>
          <w:p w:rsidR="003134D6" w:rsidRPr="009D678A" w:rsidRDefault="003134D6" w:rsidP="009D678A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ab/>
              <w:t>Autopompa musi być wyposażona w urządzenie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odpowietrzające umożliwiające zassanie wody: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z głębokości 1,5 m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czasie do 30 s.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z głębokości 7,5 m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czasie do 60 s.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ab/>
              <w:t xml:space="preserve">Na pulpicie sterowniczym pompy zainstalowanym w przedziale autopompy muszą znajdować się co najmniej następujące urządzenia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kontrolno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– sterownicze: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urządzenia kontrolno-pomiarowe pompy, w tym: manometr</w:t>
            </w: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 xml:space="preserve"> niskiego ciśnienia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manometr wysokiego ciśnienia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manowakuometr, licznik godzin pracy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(dopuszcza się umieszczenie licznika godzin pracy w kabinie kierowcy),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wyłącznik silnika pojazdu,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48"/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wskaźnik poziomu wody w zbiorniku samochodu, 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wskaźnik poziomu środka pianotwórczego w zbiorniku,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wskaźnik poziomu paliwa w zbiorniku pojazdu,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wskaźnik lub kontrolka temperatury cieczy chłodzącej silnik,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tabs>
                <w:tab w:val="left" w:pos="48"/>
                <w:tab w:val="left" w:pos="8548"/>
                <w:tab w:val="left" w:pos="14720"/>
              </w:tabs>
              <w:suppressAutoHyphens w:val="0"/>
              <w:spacing w:line="240" w:lineRule="atLeast"/>
              <w:ind w:left="307" w:hanging="2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regulator prędkości obrotowej silnika napędzającego pompę,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suppressAutoHyphens w:val="0"/>
              <w:ind w:left="307" w:hanging="255"/>
              <w:jc w:val="both"/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sterowanie automatycznym układem utrzymywania stałego ciśnienia tłoczenia z możliwością ręcznego sterowania regulacją automatyczną i ręczną ciśnienia pracy,</w:t>
            </w:r>
          </w:p>
          <w:p w:rsidR="003134D6" w:rsidRPr="009D678A" w:rsidRDefault="003134D6" w:rsidP="009D678A">
            <w:pPr>
              <w:numPr>
                <w:ilvl w:val="0"/>
                <w:numId w:val="4"/>
              </w:numPr>
              <w:suppressAutoHyphens w:val="0"/>
              <w:ind w:left="307" w:hanging="255"/>
              <w:jc w:val="both"/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>sterowanie automatycznym zaworem napełniania zbiornika z hydrantu z możliwością przełączenia na sterowanie</w:t>
            </w:r>
            <w:r w:rsidR="002237FF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t xml:space="preserve"> </w:t>
            </w:r>
            <w:bookmarkStart w:id="0" w:name="_GoBack"/>
            <w:bookmarkEnd w:id="0"/>
            <w:r w:rsidRPr="009D678A">
              <w:rPr>
                <w:rFonts w:ascii="Arial" w:hAnsi="Arial" w:cs="Arial"/>
                <w:kern w:val="24"/>
                <w:sz w:val="22"/>
                <w:szCs w:val="22"/>
                <w:lang w:eastAsia="pl-PL"/>
              </w:rPr>
              <w:lastRenderedPageBreak/>
              <w:t>ręczne.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Ponadto na stanowisku obsługi musi znajdować się schemat układu wodno- pianowego oraz oznaczenie zaworów.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Wszystkie urządzenia kontrolno-sterownicze powinny być widoczne i dostępne z miejsca i obsługi pompy (dotyczy to również sterowania dozownikiem i urządzeniem odpowietrzającym, jeśli są one sterowane ręcznie). Wszystkie urządzenia sterowania i kontroli powinny być oznaczone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 Pulpit sterowniczy pompy powinien posiadać oświetlenie załączane automatycznie po otwarciu drzwi przedziału, w którym znajduje się pulpit. 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kabinie kierowcy powinny znajdować się następujące urządzenia kontrolno-pomiarowe: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manometr,</w:t>
            </w:r>
          </w:p>
          <w:p w:rsidR="003134D6" w:rsidRPr="009D678A" w:rsidRDefault="003134D6" w:rsidP="00984BA5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wskaźnik poziomu wody w zbiorniku,</w:t>
            </w:r>
          </w:p>
          <w:p w:rsidR="003134D6" w:rsidRPr="009D678A" w:rsidRDefault="003134D6" w:rsidP="00984BA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- wskaźnik poziomu środka pianotwórczego.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sz w:val="22"/>
                <w:szCs w:val="22"/>
                <w:lang w:eastAsia="pl-PL"/>
              </w:rPr>
              <w:lastRenderedPageBreak/>
              <w:t>Lub zainstalowanym w tylnej części zabudowy gdy autopompa zamontowana pod zabudową za kabiną.</w:t>
            </w:r>
          </w:p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3.25.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Zbiornik wody musi być wyposażony w nasadę 75 zabezpieczoną przed przedostaniem zanieczyszczeń i zawór kulowy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3.26.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Układ wodno-pianowy wyposażony w automatyczny dozownik środka pianotwórczego zapewniający uzyskiwanie minimum stężeń 3% i 6% (tolerancja 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sym w:font="Colonna MT" w:char="00B1"/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0,5%) w pełnym zakresie wydajności pompy. Układ wodno-pianowy umożliwiający zassanie środka pianotwórczego z zewnętrznego źródła poprzez nasadę 52. </w:t>
            </w:r>
          </w:p>
          <w:p w:rsidR="003134D6" w:rsidRPr="009D678A" w:rsidRDefault="003134D6" w:rsidP="00984BA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Na wyposażeniu wąż do zasysania środka pianotwórczego.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3134D6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3.27.</w:t>
            </w:r>
          </w:p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4951" w:type="dxa"/>
          </w:tcPr>
          <w:p w:rsidR="003134D6" w:rsidRPr="009D678A" w:rsidRDefault="003134D6" w:rsidP="009D678A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Wszystkie elementy układu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wodno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- pianowego muszą być odporne na korozję i działanie dopuszczonych do stosowania środków pianotwórczych i modyfikatorów. Nasady tłoczne i ssawne powinny być zabezpieczone przed zamarzaniem. Układ wodno-pianowy powinien zachowywać szczelność podczas próby ssania na sucho (podciśnienie 0,85 bar) - maksymalny spadek podciśnienia w czasie 1 min. nie może przekroczyć 0,1 bar. Konstrukcja układu musi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zapewniać łatwy dostęp do nasad i swobodną ich obsługę przy użyciu kluczy do łączników.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3.28.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Konstrukcja układu </w:t>
            </w:r>
            <w:proofErr w:type="spellStart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wodno</w:t>
            </w:r>
            <w:proofErr w:type="spellEnd"/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–pianowego powinna umożliwić jego całkowite odwodnienie przy użyciu co najwyżej dwóch zaworów.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3.29.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spacing w:line="240" w:lineRule="atLeast"/>
              <w:ind w:left="-10" w:firstLine="1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Przedział autopompy musi być wyposażony w autonomiczny system ogrzewania działający niezależnie od pracy silnika, skutecznie zabezpieczający układ wodno-pianowy przed zamarzaniem w temperaturze do – 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9D678A">
                <w:rPr>
                  <w:rFonts w:ascii="Arial" w:hAnsi="Arial"/>
                  <w:sz w:val="22"/>
                  <w:szCs w:val="22"/>
                  <w:vertAlign w:val="superscript"/>
                  <w:lang w:eastAsia="pl-PL"/>
                </w:rPr>
                <w:t>0</w:t>
              </w: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C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(system ogrzewania tego samego producenta jak urządzenie w kabinie załogi).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3.30.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spacing w:line="240" w:lineRule="atLeast"/>
              <w:ind w:left="-1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Na wlocie ssawnym pompy musi być zamontowany element zabezpieczający przed przedostaniem się do pompy zanieczyszczeń stałych, zarówno przy ssaniu ze zbiornika zewnętrznego jak i dla zbiornika własnego pojazdu, gwarantujący bezpieczną eksploatację pompy.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0"/>
                <w:tab w:val="right" w:pos="30"/>
              </w:tabs>
              <w:suppressAutoHyphens w:val="0"/>
              <w:spacing w:line="240" w:lineRule="atLeast"/>
              <w:ind w:left="72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0"/>
                <w:tab w:val="right" w:pos="30"/>
              </w:tabs>
              <w:suppressAutoHyphens w:val="0"/>
              <w:spacing w:line="240" w:lineRule="atLeast"/>
              <w:ind w:left="72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rPr>
          <w:trHeight w:val="704"/>
        </w:trPr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3.31.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ind w:left="-1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Wszystkie nasady układu wodno-pianowego powinny być wyposażone w pokrywy nasad zabezpieczone przed zgubieniem, np. poprzez mocowanie łańcuszkiem.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0"/>
                <w:tab w:val="right" w:pos="30"/>
              </w:tabs>
              <w:suppressAutoHyphens w:val="0"/>
              <w:ind w:left="72" w:hanging="72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0"/>
                <w:tab w:val="right" w:pos="30"/>
              </w:tabs>
              <w:suppressAutoHyphens w:val="0"/>
              <w:ind w:left="72" w:hanging="72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3.32.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Samochód wyposażony w instalację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zraszaczową</w:t>
            </w:r>
            <w:proofErr w:type="spellEnd"/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do ograniczenia stref skażeń lub do celów gaśniczych (powinna być zapewniona możliwość pracy pompy pożarniczej podczas jazdy). Instalacja powinna być wyposażona w min 4 zraszacze o wydajności 50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sym w:font="Symbol" w:char="F0B8"/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100 dm</w:t>
            </w:r>
            <w:r w:rsidRPr="009D678A">
              <w:rPr>
                <w:rFonts w:ascii="Arial" w:hAnsi="Arial" w:cs="Arial"/>
                <w:bCs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/min przy ciśnieniu 8 bar. Dwa zraszacze powinny być umieszczone przed przednią osią, dwa zraszacze po bokach pojazdu. Zraszacze powinny być ustawione w taki sposób, aby pole zraszania obejmowało pas przed kabiną o szerokości min </w:t>
            </w:r>
            <w:smartTag w:uri="urn:schemas-microsoft-com:office:smarttags" w:element="metricconverter">
              <w:smartTagPr>
                <w:attr w:name="ProductID" w:val="6 m"/>
              </w:smartTagPr>
              <w:r w:rsidRPr="009D678A">
                <w:rPr>
                  <w:rFonts w:ascii="Arial" w:hAnsi="Arial" w:cs="Arial"/>
                  <w:bCs/>
                  <w:sz w:val="22"/>
                  <w:szCs w:val="22"/>
                  <w:lang w:eastAsia="pl-PL"/>
                </w:rPr>
                <w:t>6 m</w:t>
              </w:r>
            </w:smartTag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oraz pasy po bokach pojazdu, na całej jego długości.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Instalacja powinna być wyposażona w zawory odcinające (jeden dla zraszaczy przed przednią osią, drugi dla zraszaczy bocznych), uruchamiane z kabiny kierowcy. Instalacja powinna być skonstruowana w taki sposób, aby jej odwodnienie było możliwe po otwarciu zaworów odcinających. 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suppressAutoHyphens w:val="0"/>
              <w:jc w:val="both"/>
              <w:rPr>
                <w:bCs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3.33.</w:t>
            </w:r>
          </w:p>
        </w:tc>
        <w:tc>
          <w:tcPr>
            <w:tcW w:w="4951" w:type="dxa"/>
          </w:tcPr>
          <w:p w:rsidR="003134D6" w:rsidRPr="009D678A" w:rsidRDefault="003134D6" w:rsidP="009D678A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spacing w:line="240" w:lineRule="atLeast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Dodatkowo samochód wyposażony w sterowany za pomocą pilota przewodowego (o długości min.2 m) maszt oświetleniowy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 reflektorami LED o łącznej wielkości strumienia świetlnego min 30 000 lm.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Stopień ochrony masztu i reflektorów min. IP 55. Wysokość masztu po rozłożeniu od podłoża, na którym stoi pojazd, do oprawy czołowej reflektorów ustawionych poziomo</w:t>
            </w:r>
            <w:r w:rsid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nie mniejsza niż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9D678A">
                <w:rPr>
                  <w:rFonts w:ascii="Arial" w:hAnsi="Arial"/>
                  <w:sz w:val="22"/>
                  <w:szCs w:val="22"/>
                  <w:lang w:eastAsia="pl-PL"/>
                </w:rPr>
                <w:t>4,5 m</w:t>
              </w:r>
            </w:smartTag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. Maszt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>0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w obie strony. Każdy reflektor powinien mieć możliwość obrotu wokół osi poziomej o kąt, co najmniej 135</w:t>
            </w:r>
            <w:r w:rsidRPr="009D678A">
              <w:rPr>
                <w:rFonts w:ascii="Arial" w:hAnsi="Arial"/>
                <w:sz w:val="22"/>
                <w:szCs w:val="22"/>
                <w:vertAlign w:val="superscript"/>
                <w:lang w:eastAsia="pl-PL"/>
              </w:rPr>
              <w:t xml:space="preserve">0 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w obie strony (za ustawienie zerowe należy przyjąć takie, przy którym oprawa czołowa reflektora ustawiona jest poziomo i skierowana w stronę podłoża). Sterowanie obrotem reflektorów wokół osi pionowej oraz zmianą ich kąta pochylenia powinno być możliwe ze stanowiska obsługi masztu. W kabinie kierowcy powinna znajdować się lampka ostrzegawcza, informująca o wysunięciu masztu. Maszt po wciśnięciu przycisku składania, powinien automatycznie ustawiać się do pozycji wyjściowej (pozycji zero) a następnie samoczynnie opuszczać się do pozycji transportowej. Składanie masztu możliwe także w przypadku braku powietrza. Maszt zabezpieczony w położeniu transportowym przed uszkodzeniem (np. pr</w:t>
            </w:r>
            <w:r w:rsidR="00FD32EF" w:rsidRPr="009D678A">
              <w:rPr>
                <w:rFonts w:ascii="Arial" w:hAnsi="Arial"/>
                <w:sz w:val="22"/>
                <w:szCs w:val="22"/>
                <w:lang w:eastAsia="pl-PL"/>
              </w:rPr>
              <w:t>zez gałęzie).</w:t>
            </w: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Maszt zasilany z instalacji samochodowej 24 V, posiadający możliwość opcjonalnego zasilania zewnętrznego 230V z agregatu prądotwórczego.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lastRenderedPageBreak/>
              <w:t>Należy podać typ, model producenta oferowanego masztu</w:t>
            </w:r>
            <w:r w:rsid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t>oświetleniowego i reflektorów.</w:t>
            </w:r>
          </w:p>
          <w:p w:rsidR="003134D6" w:rsidRPr="009D678A" w:rsidRDefault="003134D6" w:rsidP="009957E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3.34.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Samochód wyposażony we wciągarkę o maksymalnej sile uciągu min 50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kN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długość liny min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30 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Wciągarka powinna być zamontowana z przodu pojazdu, zgodnie z warunkami technicznymi producenta wciągarki i wytycznymi producenta podwozia. Sterowanie pracą wciągarki powinno być realizowane z pulpitu przewodowego. Gniazdo przyłączeniowe do sterowania z pulpitu przewodowego umieszczone z przodu pojazdu, w miejscu umożliwiającym dogodną obserwację pracy wciągarki. Ruchy robocze wciągarki powinny być płynne i bez gwałtownych szarpnięć w całym zakresie odwinięcia liny. Urządzenia sterownicze powinny zapewniać możliwość płynnego rozpoczęcia oraz zakończenia odwijania lub zwijania liny. Końcowy odcinek liny powinien być malowany na kolor czerwony, informujący operatora o konieczności zakończenia odwijania. W momencie wyjścia poza kontur pojazdu odcinka liny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pomalowanego na czerwono na bębnie powinno pozostać minimum pięć pełnych zwojów zapasu.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Wciągarka powinna zapewniać możliwość ręcznego rozwinięcia liny.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Osprzęt do wciągarki:</w:t>
            </w:r>
          </w:p>
          <w:p w:rsidR="003134D6" w:rsidRPr="009D678A" w:rsidRDefault="003134D6" w:rsidP="00984BA5">
            <w:pPr>
              <w:numPr>
                <w:ilvl w:val="0"/>
                <w:numId w:val="1"/>
              </w:numPr>
              <w:suppressAutoHyphens w:val="0"/>
              <w:ind w:left="196" w:hanging="16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lina stalowa zakończona kauszami o wytrzymałości min 50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kN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długości min 8 m – 1szt.,</w:t>
            </w:r>
          </w:p>
          <w:p w:rsidR="003134D6" w:rsidRPr="009D678A" w:rsidRDefault="003134D6" w:rsidP="00984BA5">
            <w:pPr>
              <w:numPr>
                <w:ilvl w:val="0"/>
                <w:numId w:val="1"/>
              </w:numPr>
              <w:suppressAutoHyphens w:val="0"/>
              <w:ind w:left="196" w:hanging="16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szekla Ω typ BW o dopuszczalnym obciążeniu roboczym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min 50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kN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2 szt.,</w:t>
            </w:r>
          </w:p>
          <w:p w:rsidR="003134D6" w:rsidRPr="009D678A" w:rsidRDefault="003134D6" w:rsidP="00984BA5">
            <w:pPr>
              <w:numPr>
                <w:ilvl w:val="0"/>
                <w:numId w:val="1"/>
              </w:numPr>
              <w:suppressAutoHyphens w:val="0"/>
              <w:ind w:left="196" w:hanging="16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pęto stalowe o obwodzie zamkniętym o nośności min 50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kN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(przy kącie 0°), długości min </w:t>
            </w:r>
            <w:smartTag w:uri="urn:schemas-microsoft-com:office:smarttags" w:element="metricconverter">
              <w:smartTagPr>
                <w:attr w:name="ProductID" w:val="5 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5 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1 szt.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lastRenderedPageBreak/>
              <w:t>Należy podać producenta i p</w:t>
            </w:r>
            <w:r w:rsidRP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t>arametry</w:t>
            </w:r>
            <w:r w:rsid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/>
                <w:i/>
                <w:noProof/>
                <w:sz w:val="22"/>
                <w:szCs w:val="22"/>
                <w:lang w:eastAsia="pl-PL"/>
              </w:rPr>
              <w:t>oferowanej wciągarki.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3.35.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Wykonawca wykona uchwyty do mocowania wyposażenia ratowniczego zgodnie z wykazem zawartym w pkt. 4.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Garamond" w:hAnsi="Garamond"/>
                <w:b/>
                <w:strike/>
                <w:kern w:val="24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Rozmieszczenie i zamocowanie wyposażenia na pojeździe musi być uzgodnione z Zamawiającym.</w:t>
            </w:r>
            <w:r w:rsidRPr="009D678A">
              <w:rPr>
                <w:rFonts w:ascii="Garamond" w:hAnsi="Garamond"/>
                <w:b/>
                <w:strike/>
                <w:kern w:val="24"/>
                <w:sz w:val="22"/>
                <w:szCs w:val="22"/>
                <w:lang w:eastAsia="pl-PL"/>
              </w:rPr>
              <w:t xml:space="preserve">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Sprzęt luźny umieszczony</w:t>
            </w:r>
            <w:r w:rsidR="00FD32EF"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skrzynkach na drobny sprzęt.</w:t>
            </w:r>
          </w:p>
        </w:tc>
        <w:tc>
          <w:tcPr>
            <w:tcW w:w="3827" w:type="dxa"/>
            <w:gridSpan w:val="2"/>
          </w:tcPr>
          <w:p w:rsidR="003134D6" w:rsidRPr="009D678A" w:rsidRDefault="003134D6" w:rsidP="009957E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/>
                <w:noProof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Arial" w:hAnsi="Arial"/>
                <w:noProof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778" w:type="dxa"/>
            <w:gridSpan w:val="3"/>
          </w:tcPr>
          <w:p w:rsidR="003134D6" w:rsidRPr="009D678A" w:rsidRDefault="003134D6" w:rsidP="009957E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Wyposażenie ratownic</w:t>
            </w:r>
            <w:r w:rsidR="00FD32EF" w:rsidRPr="009D678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ze dostarczone wraz z pojazdem: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Nadciśnieniowy aparat powietrzny z butlą stalowa oraz maską panoramiczną i sygnalizatorem bezruchu (nie dopuszcza się sygnalizatora zintegrowanego z aparatem oddechowym) – pojemnik na maskę, pokrowiec ochronny na butlę.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Typ aparatu zgodny z typem aparatów stosowanych przez zamawiającego ( MSA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Auer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6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Zapasowe butle stalowe przystosowane do aparatów powietrznych będących na wyposażeniu samochodu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Spodnie pilarza spełniające wymagania normy PN-EN 381-5, ochrona przed przecięciem – klasa 1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2 pary</w:t>
            </w:r>
          </w:p>
        </w:tc>
        <w:tc>
          <w:tcPr>
            <w:tcW w:w="2977" w:type="dxa"/>
          </w:tcPr>
          <w:p w:rsidR="009D678A" w:rsidRDefault="009D678A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Kalosze do brodzenia, wysokie lub biodrowe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pary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Kalosze wysokie chemicznie odporne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 pary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Kamizelka ratunkowa o wyporności 150 N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6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Rzutka ratownicza z linką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25 m</w:t>
              </w:r>
            </w:smartTag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4,11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Worek typu „jaskiniowego”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autoSpaceDE w:val="0"/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Motopompa pływająca o nominalnej wydajności min 400 dm</w:t>
            </w:r>
            <w:r w:rsidRPr="009D678A"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/min przy ciśnieniu tłoczenia 2 bary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Pompa odwadniająca z napędem elektrycznym o parametrach :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Moc silnika (kW) - 0,65 ,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Wydajność[m3/h]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- 18,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Wysokość podnoszenia[m] – 14 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Masa do[kg] - 12,5 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napięcie [V]- 230. </w:t>
            </w:r>
          </w:p>
          <w:p w:rsidR="003134D6" w:rsidRPr="009D678A" w:rsidRDefault="003134D6" w:rsidP="00984BA5">
            <w:pPr>
              <w:numPr>
                <w:ilvl w:val="0"/>
                <w:numId w:val="6"/>
              </w:numPr>
              <w:suppressAutoHyphens w:val="0"/>
              <w:spacing w:line="270" w:lineRule="atLeast"/>
              <w:ind w:left="0" w:hanging="21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Wirnik wykonany z poliuretanu, obudowa aluminiowa, zestaw powinien zawierać pływak,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wtyczkę oraz wąż odprowadzający wodę min.12 metrów.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model.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4.16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Pożarniczy wąż tłoczny do pomp W-75-20-ŁA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8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Pożarniczy wąż tłoczny do pomp W-52-20-ŁA</w:t>
            </w:r>
          </w:p>
        </w:tc>
        <w:tc>
          <w:tcPr>
            <w:tcW w:w="850" w:type="dxa"/>
          </w:tcPr>
          <w:p w:rsidR="003134D6" w:rsidRPr="009D678A" w:rsidRDefault="00FD32EF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  <w:r w:rsidR="003134D6" w:rsidRPr="009D678A">
              <w:rPr>
                <w:rFonts w:ascii="Arial" w:hAnsi="Arial" w:cs="Arial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Pożarniczy wąż ssawny A lub B-110-2500-Ł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3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4.19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Przełącznik 110/75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</w:t>
            </w: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u w:val="single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Przełącznik 75/52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Rozdzielacz kulowy K-75/52-75-52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Smok ssawny 110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Urządzenie do wytworzenia zasłony wodnej ZW 52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Prądownica wodna PW 75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Prądownica wodna : zgodny z norą EN 15182:2005, konstrukcja wykonana z aluminium,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długość ( bez nasady) 28cm, Maksymalny zasięg strumienia wody dla ciśnienia 6 bar – 44m,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waga ( bez nasady) max 2,1 kg, nasada 52, 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Prądownica pianowa PP 2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Prądownica pianowa PP 4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Wytwornica pianowa WP 2-75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4.29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Stojak hydrantowy 80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Klucz do hydrantów podziemnych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Klucz do hydrantów nadziemnych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Klucz do łączników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Klucze do pokryw studzienek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Pływak z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zatrzaśnikiem</w:t>
            </w:r>
            <w:proofErr w:type="spellEnd"/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Linka asekuracyjna do linii ssawnych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Mostek przejazdowy na węże 75/52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Siodełko wężowe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Mostek przejazdowy na węże 110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4.39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Zbiornik</w:t>
            </w:r>
            <w:r w:rsidR="00FD32EF"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na wodę o pojemności min. 2000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dm</w:t>
            </w:r>
            <w:r w:rsidRPr="009D678A"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składany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Drabina nasadkowa aluminiowa (4 przęsła) mocowana na dachu.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Drabina słupkowa mocowana na dachu.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6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Linka strażac</w:t>
            </w:r>
            <w:r w:rsidR="00FD32EF"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ka ratownicza (statyczna)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min 30 m 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Pilarka łańcuchowa do drewna o napędzie spalinowym wraz z zapasową prowadnicą i łańcuchem, o parametrach: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- moc silnika - min. 2,9 kW, 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- prowadnica o długości – min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370 mm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Narzędzia do regulacji oraz wymiany części zapasowych i elementów zużywających się podczas pracy – fabrycznie dołączone do pilarki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Linka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50 m (alpinistyczna statyczna)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autoSpaceDE w:val="0"/>
              <w:ind w:firstLine="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Flary ostrze</w:t>
            </w:r>
            <w:r w:rsidR="00FD32EF"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gawcze w walizce (LED z walizką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ładującą)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Topór ciężki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4.49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Bosak lekki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4.50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Bosak podręczny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Wielofunkcyjne narzędzie ratownicze (łom wielofunkcyjny)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Nożyce do cięcia prętów o średnicy minimum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10 mm</w:t>
              </w:r>
            </w:smartTag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Młot 5 kg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Siekiera 2 kg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Szpadel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Łopata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Szufla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Widły </w:t>
            </w: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trzonkiem z tworzywa sztucznego o wzmocnionej konstrukcji lub metalowym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4.59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Szczotka z włosiem sztywnym o szerokości min 500 mm, z wymienną końcówką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Gaśnica proszkowa przenośna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6 kg</w:t>
              </w:r>
            </w:smartTag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Koc gaśniczy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Sorbent do zbierania zanieczyszczeń ropopochodnych – umieszczony w szczelnie zamykanym pojemniku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smartTag w:uri="urn:schemas-microsoft-com:office:smarttags" w:element="metricconverter">
              <w:smartTagPr>
                <w:attr w:name="ProductID" w:val="20 kg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20 kg</w:t>
              </w:r>
            </w:smartTag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Dyspergent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do zmywania zanieczyszczeń ropopochodnych (roztwór)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10 dm</w:t>
            </w:r>
            <w:r w:rsidRPr="009D678A"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4.64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Urządzenie ciśnieniowe do podawania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dyspergentu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ze zbiornikiem o pojemności min 5 dm</w:t>
            </w:r>
            <w:r w:rsidRPr="009D678A">
              <w:rPr>
                <w:rFonts w:ascii="Arial" w:hAnsi="Arial" w:cs="Arial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4.65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Przenośny zestaw oświetlenia na statywie z reflektorem/reflektorami LED o łącznej wielkości strumienia świetlnego min. 10 000 lm. Zestaw składający się z:</w:t>
            </w:r>
          </w:p>
          <w:p w:rsidR="003134D6" w:rsidRPr="009D678A" w:rsidRDefault="003134D6" w:rsidP="009D678A">
            <w:pPr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273" w:hanging="253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 statywu o wysokości min. 3m,</w:t>
            </w:r>
          </w:p>
          <w:p w:rsidR="003134D6" w:rsidRPr="009D678A" w:rsidRDefault="003134D6" w:rsidP="009D678A">
            <w:pPr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273" w:hanging="253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reflektora/reflektorów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 przewodami zasilającymi,</w:t>
            </w:r>
          </w:p>
          <w:p w:rsidR="003134D6" w:rsidRPr="009D678A" w:rsidRDefault="003134D6" w:rsidP="009D678A">
            <w:pPr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273" w:hanging="253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 przedłużacza 230V/AC o długości min. 15m z rozgałęziaczem,</w:t>
            </w:r>
          </w:p>
          <w:p w:rsidR="003134D6" w:rsidRPr="009D678A" w:rsidRDefault="003134D6" w:rsidP="009D678A">
            <w:pPr>
              <w:numPr>
                <w:ilvl w:val="0"/>
                <w:numId w:val="5"/>
              </w:numPr>
              <w:suppressAutoHyphens w:val="0"/>
              <w:ind w:left="273" w:hanging="25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 akumulatora zasilającego z gniazdami do zasilania reflektorów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kpl</w:t>
            </w:r>
            <w:proofErr w:type="spellEnd"/>
            <w:r w:rsidRPr="009D678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4.66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pacing w:val="-1"/>
                <w:sz w:val="22"/>
                <w:szCs w:val="22"/>
                <w:lang w:eastAsia="pl-PL"/>
              </w:rPr>
              <w:t>Agregat prądotwórczy chłodzony powietrzem o mocy min 3,5 kW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napędzany silnikiem spalinowym, przeznaczony do zasilania reflektorów masztu oświetleniowego i urządzeń elektrycznych. Agregat zdolny do zasilenia pompy elektrycznej dostarczonej przez wykonawcę.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Przedłużacz elektryczny 230 V o długości min.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20 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na zwijadle z rozdzielaczem (1f/1f+1f+</w:t>
            </w:r>
            <w:smartTag w:uri="urn:schemas-microsoft-com:office:smarttags" w:element="metricconverter">
              <w:smartTagPr>
                <w:attr w:name="ProductID" w:val="1f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1f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), stopień ochrony min IP 67, przewód H07RN-F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2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4.68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Lampa ostrzegawcza (żółta, migająca)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4.69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Taśma ostrzegawcza (rolka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9D678A">
                <w:rPr>
                  <w:rFonts w:ascii="Arial" w:hAnsi="Arial" w:cs="Arial"/>
                  <w:sz w:val="22"/>
                  <w:szCs w:val="22"/>
                  <w:lang w:eastAsia="pl-PL"/>
                </w:rPr>
                <w:t>500 m</w:t>
              </w:r>
            </w:smartTag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Stojak do taśmy ostrzegawczej z podstawką</w:t>
            </w:r>
          </w:p>
        </w:tc>
        <w:tc>
          <w:tcPr>
            <w:tcW w:w="850" w:type="dxa"/>
          </w:tcPr>
          <w:p w:rsidR="003134D6" w:rsidRPr="009D678A" w:rsidRDefault="00FD32EF" w:rsidP="00FD32E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  <w:r w:rsidR="003134D6" w:rsidRPr="009D678A">
              <w:rPr>
                <w:rFonts w:ascii="Arial" w:hAnsi="Arial" w:cs="Arial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4.71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Stożek ostrzegawczy uliczny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6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4.72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Tarcza sygnałowa do kierowania ruchem (lizak) podświetlany (LED)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4.73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Urządzenie do wykrywania z odległości nieekranowanych przewodów pod napięciem przemiennym do częstotliwości 100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Hz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, wyposażony w świetlny i dźwiękowy sygnał ostrzegawczy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suppressAutoHyphens w:val="0"/>
              <w:rPr>
                <w:rFonts w:ascii="Arial" w:hAnsi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4.76</w:t>
            </w:r>
          </w:p>
        </w:tc>
        <w:tc>
          <w:tcPr>
            <w:tcW w:w="4951" w:type="dxa"/>
          </w:tcPr>
          <w:p w:rsidR="003134D6" w:rsidRPr="009D678A" w:rsidRDefault="009D678A" w:rsidP="009D678A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Kamera termowizyjna</w:t>
            </w:r>
            <w:r w:rsidR="003134D6"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rozdzielczość </w:t>
            </w:r>
            <w:r w:rsidR="003134D6" w:rsidRPr="009D678A"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>240 x 180 pikseli , wyświetlacz 4’’ LCD kolorowy,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="003134D6" w:rsidRPr="009D678A"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>pole widzenia 51° × 38°, czułość poniżej 30mK,możliwość przechowywania do 200 zdjęć, czas pracy na baterii, ulepszanie obrazu termalnego FSX, zoom cyfrowy x 2, Częstotliwość odświeżania obrazu 60Hz, zgodna z normami NFPA 1801, Waga z baterią poniżej 1,1 kg</w:t>
            </w:r>
          </w:p>
          <w:p w:rsidR="003134D6" w:rsidRPr="009D678A" w:rsidRDefault="003134D6" w:rsidP="009D678A">
            <w:pPr>
              <w:suppressAutoHyphens w:val="0"/>
              <w:autoSpaceDE w:val="0"/>
              <w:ind w:left="-11" w:firstLine="11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>W zestawie ponadto powinno znajdować się:</w:t>
            </w:r>
            <w:r w:rsidR="009D678A" w:rsidRPr="009D678A"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 xml:space="preserve"> w</w:t>
            </w:r>
            <w:r w:rsidRPr="009D678A">
              <w:rPr>
                <w:rFonts w:ascii="Arial" w:hAnsi="Arial" w:cs="Arial"/>
                <w:sz w:val="22"/>
                <w:szCs w:val="22"/>
                <w:shd w:val="clear" w:color="auto" w:fill="FFFFFF"/>
                <w:lang w:eastAsia="pl-PL"/>
              </w:rPr>
              <w:t>alizka transportowa, oprogramowanie, kabel USB, pasek, kable zasilające z gniazdkami, bateria (2 sztuki), ładowarka, dokumenty, .</w:t>
            </w:r>
          </w:p>
          <w:p w:rsidR="003134D6" w:rsidRPr="009D678A" w:rsidRDefault="003134D6" w:rsidP="00984BA5">
            <w:pPr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</w:rPr>
              <w:t>Dopuszcza się, aby czas pracy kamery termowizyjn</w:t>
            </w:r>
            <w:r w:rsidR="00FD32EF" w:rsidRPr="009D678A">
              <w:rPr>
                <w:rFonts w:ascii="Arial" w:hAnsi="Arial" w:cs="Arial"/>
                <w:sz w:val="22"/>
                <w:szCs w:val="22"/>
              </w:rPr>
              <w:t>ej na baterii wynosił 4 godziny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Podać producenta, typ i model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4.77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Rejestrator jazdy – miejsce i sposób mocowania do ustalenia z Zamawiającym. Parametry: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Nagrania w rozdzielczości Full HD 1920 x 1080p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datownik, detekcja ruchu, tryb nocny, nagrywanie w pętli, odbiornik GPS, G-sensor, obiektyw minimum 130 stopni,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Automatyczne rozpoczęcie nagrywania wraz z uruchomieniem silnika</w:t>
            </w:r>
          </w:p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obsługa kart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microSD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microSDHC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- z urządzeniem dostarczyć kartę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microSDHC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Class 10 min 16GB</w:t>
            </w:r>
          </w:p>
          <w:p w:rsidR="003134D6" w:rsidRPr="009D678A" w:rsidRDefault="003134D6" w:rsidP="00984BA5">
            <w:pPr>
              <w:tabs>
                <w:tab w:val="left" w:pos="0"/>
                <w:tab w:val="right" w:pos="32"/>
              </w:tabs>
              <w:suppressAutoHyphens w:val="0"/>
              <w:autoSpaceDE w:val="0"/>
              <w:ind w:left="32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Możliwość robienia zdjęć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tabs>
                <w:tab w:val="right" w:pos="284"/>
                <w:tab w:val="left" w:pos="408"/>
              </w:tabs>
              <w:suppressAutoHyphens w:val="0"/>
              <w:autoSpaceDE w:val="0"/>
              <w:ind w:left="408" w:hanging="40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4.78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Zestaw ratownictwa medycznego R1 (wg pkt. 3.1 załącznika nr 3 do „Zasad organizacji ratownictwa medycznego w krajowym systemie ratowniczo-gaśniczym” – KG PSP - Warszawa,</w:t>
            </w:r>
            <w:r w:rsid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lipiec 2013) 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4.79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Kanistry i pojemniki na paliwa i środki smarne do sprzętu silnikowego. Rodzaj i ilość dostosowana do asortymentu paliw i środków smarnych, przy zapewnieniu czasu pracy na min. 4 godziny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</w:t>
            </w:r>
            <w:proofErr w:type="spellStart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kpl</w:t>
            </w:r>
            <w:proofErr w:type="spellEnd"/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7" w:type="dxa"/>
          </w:tcPr>
          <w:p w:rsidR="003134D6" w:rsidRPr="009D678A" w:rsidRDefault="003134D6" w:rsidP="009957E2">
            <w:pPr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3134D6" w:rsidRPr="009D678A" w:rsidRDefault="003134D6" w:rsidP="009957E2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  <w:tr w:rsidR="003134D6" w:rsidRPr="009D678A" w:rsidTr="009D678A">
        <w:tc>
          <w:tcPr>
            <w:tcW w:w="720" w:type="dxa"/>
          </w:tcPr>
          <w:p w:rsidR="003134D6" w:rsidRPr="009D678A" w:rsidRDefault="003134D6" w:rsidP="009957E2">
            <w:pPr>
              <w:suppressAutoHyphens w:val="0"/>
              <w:ind w:left="-38" w:right="-5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4.80</w:t>
            </w:r>
          </w:p>
        </w:tc>
        <w:tc>
          <w:tcPr>
            <w:tcW w:w="4951" w:type="dxa"/>
          </w:tcPr>
          <w:p w:rsidR="003134D6" w:rsidRPr="009D678A" w:rsidRDefault="003134D6" w:rsidP="00984BA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Hol sztywny dostosowany do pojazdu będącego przedmiotem zamówienia</w:t>
            </w:r>
          </w:p>
        </w:tc>
        <w:tc>
          <w:tcPr>
            <w:tcW w:w="850" w:type="dxa"/>
          </w:tcPr>
          <w:p w:rsidR="003134D6" w:rsidRPr="009D678A" w:rsidRDefault="003134D6" w:rsidP="009957E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D678A">
              <w:rPr>
                <w:rFonts w:ascii="Arial" w:hAnsi="Arial" w:cs="Arial"/>
                <w:sz w:val="22"/>
                <w:szCs w:val="22"/>
                <w:lang w:eastAsia="pl-PL"/>
              </w:rPr>
              <w:t>1 szt.</w:t>
            </w:r>
          </w:p>
        </w:tc>
        <w:tc>
          <w:tcPr>
            <w:tcW w:w="2977" w:type="dxa"/>
            <w:vAlign w:val="center"/>
          </w:tcPr>
          <w:p w:rsidR="003134D6" w:rsidRPr="009D678A" w:rsidRDefault="003134D6" w:rsidP="003134D6">
            <w:pPr>
              <w:jc w:val="center"/>
              <w:rPr>
                <w:sz w:val="22"/>
                <w:szCs w:val="22"/>
              </w:rPr>
            </w:pPr>
            <w:r w:rsidRPr="009D678A">
              <w:rPr>
                <w:rFonts w:ascii="Arial" w:hAnsi="Arial"/>
                <w:sz w:val="22"/>
                <w:szCs w:val="22"/>
                <w:lang w:eastAsia="pl-PL"/>
              </w:rPr>
              <w:t>TAK/NIE</w:t>
            </w:r>
          </w:p>
        </w:tc>
      </w:tr>
    </w:tbl>
    <w:p w:rsidR="009D678A" w:rsidRPr="009D678A" w:rsidRDefault="009D678A">
      <w:pPr>
        <w:rPr>
          <w:sz w:val="22"/>
          <w:szCs w:val="22"/>
        </w:rPr>
      </w:pPr>
    </w:p>
    <w:sectPr w:rsidR="009D678A" w:rsidRPr="009D67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BB" w:rsidRDefault="002F7EBB" w:rsidP="003134D6">
      <w:r>
        <w:separator/>
      </w:r>
    </w:p>
  </w:endnote>
  <w:endnote w:type="continuationSeparator" w:id="0">
    <w:p w:rsidR="002F7EBB" w:rsidRDefault="002F7EBB" w:rsidP="0031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BB" w:rsidRDefault="002F7EBB" w:rsidP="003134D6">
      <w:r>
        <w:separator/>
      </w:r>
    </w:p>
  </w:footnote>
  <w:footnote w:type="continuationSeparator" w:id="0">
    <w:p w:rsidR="002F7EBB" w:rsidRDefault="002F7EBB" w:rsidP="0031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D6" w:rsidRPr="003134D6" w:rsidRDefault="003134D6" w:rsidP="003134D6">
    <w:pPr>
      <w:pStyle w:val="Nagwek"/>
    </w:pPr>
    <w:r>
      <w:rPr>
        <w:noProof/>
        <w:lang w:eastAsia="pl-PL"/>
      </w:rPr>
      <w:drawing>
        <wp:inline distT="0" distB="0" distL="0" distR="0">
          <wp:extent cx="5760720" cy="772644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764"/>
    <w:multiLevelType w:val="multilevel"/>
    <w:tmpl w:val="210A0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32315"/>
    <w:multiLevelType w:val="hybridMultilevel"/>
    <w:tmpl w:val="257A2C52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16268"/>
    <w:multiLevelType w:val="hybridMultilevel"/>
    <w:tmpl w:val="0962349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62814"/>
    <w:multiLevelType w:val="hybridMultilevel"/>
    <w:tmpl w:val="6444EEE4"/>
    <w:lvl w:ilvl="0" w:tplc="4D867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68A14393"/>
    <w:multiLevelType w:val="hybridMultilevel"/>
    <w:tmpl w:val="45BA5746"/>
    <w:lvl w:ilvl="0" w:tplc="F4E0E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D6"/>
    <w:rsid w:val="0001260E"/>
    <w:rsid w:val="002237FF"/>
    <w:rsid w:val="00247279"/>
    <w:rsid w:val="002F7EBB"/>
    <w:rsid w:val="003134D6"/>
    <w:rsid w:val="0051309C"/>
    <w:rsid w:val="00523AE7"/>
    <w:rsid w:val="00892E04"/>
    <w:rsid w:val="008C5126"/>
    <w:rsid w:val="00984BA5"/>
    <w:rsid w:val="009D678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3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4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3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4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7443</Words>
  <Characters>36996</Characters>
  <Application>Microsoft Office Word</Application>
  <DocSecurity>0</DocSecurity>
  <Lines>973</Lines>
  <Paragraphs>906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2017-05-22T07:53:00Z</dcterms:created>
  <dcterms:modified xsi:type="dcterms:W3CDTF">2017-05-22T14:59:00Z</dcterms:modified>
</cp:coreProperties>
</file>