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D64B" w14:textId="5844123B" w:rsidR="00697AB9" w:rsidRPr="00697AB9" w:rsidRDefault="00697AB9" w:rsidP="0069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CB09AA">
        <w:rPr>
          <w:rFonts w:ascii="Times New Roman" w:eastAsia="Times New Roman" w:hAnsi="Times New Roman" w:cs="Times New Roman"/>
          <w:b/>
          <w:bCs/>
          <w:caps/>
          <w:lang w:eastAsia="pl-PL"/>
        </w:rPr>
        <w:t>LIII/645/2023</w:t>
      </w:r>
      <w:r w:rsidRPr="00697AB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14:paraId="0D64B58B" w14:textId="77777777" w:rsidR="00697AB9" w:rsidRPr="00697AB9" w:rsidRDefault="00697AB9" w:rsidP="00697AB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z dnia 26 stycznia 2023 r.</w:t>
      </w:r>
    </w:p>
    <w:p w14:paraId="6B95551C" w14:textId="77777777" w:rsidR="00697AB9" w:rsidRPr="00697AB9" w:rsidRDefault="00697AB9" w:rsidP="00697AB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w sprawie uchwalenia miejscowego planu zagospodarowania przestrzennego</w:t>
      </w: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br/>
        <w:t>dla działki nr 47/2 położonej w obrębie Szpęgawsk</w:t>
      </w:r>
    </w:p>
    <w:p w14:paraId="5AEEF52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Na podstawie art. 18 ust. 2 pkt 5 i art. 41 ust. 1 ustawy z dnia 8 marca 1990 r. o samorządzie gminnym (Dz. U. 2023 r. poz. 40) oraz art. 20 ust. 1 ustawy z dnia 27 marca 2003 r. o planowaniu i zagospodarowaniu przestrzennym (Dz. U. z 2022 r. poz. 503 z </w:t>
      </w:r>
      <w:proofErr w:type="spellStart"/>
      <w:r w:rsidRPr="00697AB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97AB9">
        <w:rPr>
          <w:rFonts w:ascii="Times New Roman" w:eastAsia="Times New Roman" w:hAnsi="Times New Roman" w:cs="Times New Roman"/>
          <w:lang w:eastAsia="pl-PL"/>
        </w:rPr>
        <w:t>. zm.) uchwala się, co następuje:</w:t>
      </w:r>
    </w:p>
    <w:p w14:paraId="1C40AFAB" w14:textId="77777777" w:rsidR="00697AB9" w:rsidRPr="00697AB9" w:rsidRDefault="00697AB9" w:rsidP="00697AB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697AB9">
        <w:rPr>
          <w:rFonts w:ascii="Times New Roman" w:eastAsia="Times New Roman" w:hAnsi="Times New Roman" w:cs="Times New Roman"/>
          <w:lang w:eastAsia="pl-PL"/>
        </w:rPr>
        <w:br/>
      </w: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Ogólne przepisy i ustalenia</w:t>
      </w:r>
    </w:p>
    <w:p w14:paraId="789FF14F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ab/>
      </w:r>
    </w:p>
    <w:p w14:paraId="2AF95AC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stwierdzeniu, iż niniejsza uchwała nie narusza ustaleń studium uwarunkowań i kierunków zagospodarowania przestrzennego gminy Starogard Gdański, przyjętego Uchwałą Nr XXXI/365/2021 Rady Gminy Starogard Gdański z dnia 6 maja 2021 r. wraz ze zmianami uchwalonymi Uchwałą Nr XLVIII/567/2022 Rady Gminy Starogard Gdański z dnia 25 sierpnia 2022 r. (zmiany nie dotyczą obszaru opracowania), uchwala się miejscowy plan zagospodarowania przestrzennego dla działki nr 47/2 położonej w obrębie Szpęgawsk, zwany dalej „planem”.</w:t>
      </w:r>
    </w:p>
    <w:p w14:paraId="3B1BB671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 obejmuje obszar w granicach określonych w  uchwale nr XLV/542/2022 Rady Gminy Starogard Gdański z dnia 28 kwietnia 2022r. w sprawie przystąpienia do sporządzania miejscowego planu zagospodarowania przestrzennego dla działki nr 47/2 położonej w obrębie Szpęgawsk.</w:t>
      </w:r>
    </w:p>
    <w:p w14:paraId="3132F175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Załącznikami do niniejszej uchwały, stanowiącymi jej integralne części, są:</w:t>
      </w:r>
    </w:p>
    <w:p w14:paraId="0A65D845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część graficzna – rysunek miejscowego planu zagospodarowania przestrzennego w skali 1:1000 (załącznik nr 1);</w:t>
      </w:r>
    </w:p>
    <w:p w14:paraId="00267C7A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rozstrzygnięcie o sposobie rozpatrzenia uwag do projektu planu (załącznik nr 2);</w:t>
      </w:r>
    </w:p>
    <w:p w14:paraId="5F820AA4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3)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rozstrzygnięcie o sposobie realizacji, zapisanych w planie, inwestycji z zakresu infrastruktury technicznej, które należą do zadań własnych Gminy oraz zasadach ich finansowania (załącznik nr 3).</w:t>
      </w:r>
    </w:p>
    <w:p w14:paraId="1ADF29DF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4)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przestrzenne (załącznik nr 4)</w:t>
      </w:r>
    </w:p>
    <w:p w14:paraId="7E560E4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Wyjaśnienie pojęć użytych w niniejszym planie:</w:t>
      </w:r>
    </w:p>
    <w:p w14:paraId="466E9176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Maksymalne nieprzekraczalne linie zabudowy – linie ograniczające obszar, na którym dopuszcza się wznoszenie budynków; linie te nie dotyczą okapów i gzymsów, które mogą być wysunięte przed linie zabudowy do 0,8m oraz balkonów, galerii, tarasów, schodów zewnętrznych, pochylni i ramp, które mogą być wysunięte przed linię zabudowy do 1,5 m, chyba że ustalenia szczegółowe planu stanowią inaczej; linie te nie dotyczą części podziemnych budynków;</w:t>
      </w:r>
    </w:p>
    <w:p w14:paraId="1ACF236D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zabudowy – powierzchnia działki zajęta przez wszystkie budynki, wyznaczona przez rzut pionowy zewnętrznych krawędzi budynków na powierzchnię działki; z wyłączeniem:</w:t>
      </w:r>
    </w:p>
    <w:p w14:paraId="178ED1FC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a)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 obiektów budowlanych i ich części nie wystających ponad powierzchnię terenu,</w:t>
      </w:r>
    </w:p>
    <w:p w14:paraId="5D1A6BAA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b)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 elementów drugorzędnych, np. tarasów, schodów zewnętrznych, ramp zewnętrznych, daszków, markiz, występów dachowych, oświetlenia zewnętrznego, itp.,</w:t>
      </w:r>
    </w:p>
    <w:p w14:paraId="59A13EA9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c)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 zajmowanej przez szklarnie i altany;</w:t>
      </w:r>
    </w:p>
    <w:p w14:paraId="19EDB46F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3)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całkowita budynku – suma powierzchni wszystkich kondygnacji budynku, mierzonych po obrysie zewnętrznym budynku z włączeniem tynków i okładzin, na poziomie posadzki pomieszczeń lub ich części o wysokości ponad 1,90 m, zamkniętych i 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przekrytych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ze wszystkich stron, z wyjątkiem nadbudówek ponad dachem, takich jak maszynownia dźwigu, centrala wentylacyjna, klimatyzacyjna lub kotłownia; do powierzchni całkowitej nie wlicza się przykładowo powierzchni loggii, balkonów, galerii, tarasów;</w:t>
      </w:r>
    </w:p>
    <w:p w14:paraId="4F2FD466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lastRenderedPageBreak/>
        <w:t>4)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użytkowa budynku – powierzchnia całkowita pomniejszona o powierzchnie zajęte przez: konstrukcję, instalacje oraz klatki schodowe, szyby windowe, wbudowane garaże i parkingi oraz pomieszczenia nieużytkowe;</w:t>
      </w:r>
    </w:p>
    <w:p w14:paraId="78F4313B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5)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Zabudowa towarzysząca – zabudowa uzupełniająca, towarzysząca zabudowie wiodącej,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tj. budynki gospodarcze, garażowe, itp.;</w:t>
      </w:r>
    </w:p>
    <w:p w14:paraId="4B119F04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6)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Zabudowa – budynki.</w:t>
      </w:r>
    </w:p>
    <w:p w14:paraId="7E0E3C95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Pojęcia użyte w planie i niezdefiniowane należy rozumieć zgodnie z obowiązującymi przepisami,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a w przypadku ich braku zgodnie z ich znaczeniem słownikowym.</w:t>
      </w:r>
    </w:p>
    <w:p w14:paraId="0337220F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ochrony i kształtowania ładu przestrzennego</w:t>
      </w:r>
    </w:p>
    <w:p w14:paraId="75224BB9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Zakaz lokalizacji budowli wyższych niż 15m – nie dotyczy infrastruktury elektroenergetycznej.</w:t>
      </w:r>
    </w:p>
    <w:p w14:paraId="3FBFF3D7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podpiwniczenie budynków, o ile ustalenia szczegółowe nie stanowią inaczej.</w:t>
      </w:r>
    </w:p>
    <w:p w14:paraId="41FA64C9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3. 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sytuowanie budynków garażowych oraz gospodarczych na granicy działki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z zastrzeżeniem maksymalnej nieprzekraczalnej linii zabudowy, oznaczonej na rysunku planu,</w:t>
      </w:r>
    </w:p>
    <w:p w14:paraId="3DF93927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4. 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przebudowę, rozbudowę, nadbudowę lub zmianę sposobu użytkowania zabudowy, dla której w momencie wejścia w życie planu przekroczone zostały parametry i wskaźniki kształtowania zabudowy oraz zagospodarowania terenu, określone w ustaleniach szczegółowych, o ile nie spowoduje  to dalszych przekroczeń dopuszczalnych wskaźników lub parametrów; dopuszczenie powyższe nie dotyczy zabudowy wzniesionej bez wymaganych pozwoleń i uzgodnień.</w:t>
      </w:r>
    </w:p>
    <w:p w14:paraId="1D12679C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ochrony środowiska, przyrody i krajobrazu</w:t>
      </w:r>
    </w:p>
    <w:p w14:paraId="661D885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Ustalenia dotyczące dopuszczalnych poziomów hałasu w środowisku:</w:t>
      </w:r>
    </w:p>
    <w:p w14:paraId="1605369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teren MNW-U - zalicza się do terenów mieszkaniowo – usługowych.</w:t>
      </w:r>
    </w:p>
    <w:p w14:paraId="610B5042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Zaleca się stosowanie nawierzchni półprzepuszczalnej do utwardzenia dojść, dojazdów i miejsc postojowych.</w:t>
      </w:r>
    </w:p>
    <w:p w14:paraId="0A12F049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3. 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Zasięg uciążliwości dla środowiska prowadzonej działalności winien być bezwzględnie ograniczony do granic własności obszaru, do którego inwestor posiada tytuł prawny, a znajdujące się w nim pomieszczenia przeznaczone na pobyt ludzi, winny być wyposażone w techniczne środki ochrony przed tymi uciążliwościami.</w:t>
      </w:r>
    </w:p>
    <w:p w14:paraId="1398E11C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4. 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Uciążliwości 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aerosanitarne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pochodzące z inwestycji nie mogą przekraczać dopuszczalnych standardów emisyjnych ani powodować pogorszenia standardów jakości środowiska.</w:t>
      </w:r>
    </w:p>
    <w:p w14:paraId="6B00B8A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5. 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Istniejące drenaże należy bezwzględnie zachować lub przełożyć zachowując spójność systemu drenażowego całego obszaru. Ze względu na konieczność okresowej konserwacji, należy pozostawić bezpośrednio nad drenażami pas wolny od zabudowy, ogrodzeń, 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zadrzewień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itp. lub, w przypadku napotkania rurociągów drenarskich przy prowadzeniu wykopów pod fundamenty, należy wykonać ich obejście poza obręb wykopu.</w:t>
      </w:r>
    </w:p>
    <w:p w14:paraId="15B9A5F5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6. 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Należy zabezpieczyć odpływ wód opadowych w sposób chroniący teren przed erozją wodną oraz przed zaleganiem wód opadowych. Wody opadowe lub roztopowe ujęte w systemy kanalizacyjne, pochodzące z powierzchni zanieczyszczonych wymagają oczyszczenia, zgodnie z przepisami odrębnymi.</w:t>
      </w:r>
    </w:p>
    <w:p w14:paraId="0E206B11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7. 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Obowiązuje ochrona dziko występujących roślin, zwierząt, grzybów oraz ich siedlisk, zgodnie z przepisami o ochronie przyrody.</w:t>
      </w:r>
    </w:p>
    <w:p w14:paraId="0CB8347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8. 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przypadku nowych 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nasadzeń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należy wprowadzać zieleń nawiązującą formą i składem gatunkowym do roślinności typowej dla lokalnego krajobrazu.</w:t>
      </w:r>
    </w:p>
    <w:p w14:paraId="11C138B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kształtowania krajobrazu</w:t>
      </w:r>
    </w:p>
    <w:p w14:paraId="3CA9472E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Zabudowę należy realizować na zasadzie kontynuacji tradycyjnej zabudowy regionu:</w:t>
      </w:r>
    </w:p>
    <w:p w14:paraId="451C77DE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forma architektoniczna zabudowy i obiektów małej architektury winna być spójna w obrębie działki budowalnej,</w:t>
      </w:r>
    </w:p>
    <w:p w14:paraId="702F566A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lastRenderedPageBreak/>
        <w:t>2)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kolorystyka i materiały elewacyjne –  cegła, drewno, tynk, w kolorach palety barw ziemi, zaleca się beże, biele i szarości, dopuszcza się kamień w partii cokołowej, wyklucza się okładziny typu klinkier oraz z tworzyw sztucznych, np. 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siding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14:paraId="6313076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3)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pokrycie dachu – matowe, w odcieniach czerwieni, brązu, szarości, czerni.</w:t>
      </w:r>
    </w:p>
    <w:p w14:paraId="6C0F239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ochrony dziedzictwa kulturowego i zabytków, w tym krajobrazów kulturowych oraz dóbr kultury współczesnej</w:t>
      </w:r>
    </w:p>
    <w:p w14:paraId="1BD4AA9A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opracowania nie jest objęty formami ochrony zabytków, o których mowa w art. 7 ustawy z dnia 23 lipca 2003 r. o ochronie zabytków i opiece nad zabytkami (tj. Dz.U. z 2022 r. poz. 840) ani ujęty w gminnej ewidencji zabytków.</w:t>
      </w:r>
    </w:p>
    <w:p w14:paraId="48A1948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Wymagania wynikające z potrzeb kształtowania przestrzeni publicznych</w:t>
      </w:r>
    </w:p>
    <w:p w14:paraId="79CB32C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przedmiotowym terenie nie występują obszary przestrzeni publicznych.</w:t>
      </w:r>
    </w:p>
    <w:p w14:paraId="0367667E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Sposoby zagospodarowania terenów lub obiektów podlegających ochronie, na podstawie odrębnych przepisów, terenów górniczych, a także obszarów szczególnego zagrożenia powodzią, obszarów osuwania się mas ziemnych, krajobrazów priorytetowych określonych w audycie krajobrazowym oraz w planach zagospodarowania przestrzennego województwa</w:t>
      </w:r>
    </w:p>
    <w:p w14:paraId="30D3A8CC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terenach przewidzianych pod zainwestowanie, o ograniczonej przydatności do zabudowy ze względu na występowanie gruntów słabonośnych, wszelkie działania inwestycyjne należy realizować zgodnie z obowiązującymi przepisami odrębnymi.</w:t>
      </w:r>
    </w:p>
    <w:p w14:paraId="42FF565A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Szczegółowe zasady oraz warunki scalania i podziału nieruchomości objętych planem miejscowym</w:t>
      </w:r>
    </w:p>
    <w:p w14:paraId="58A09608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określa się.</w:t>
      </w:r>
    </w:p>
    <w:p w14:paraId="23A89ADB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Szczególne warunki zagospodarowania terenów oraz ograniczenia w ich użytkowaniu, w tym zakaz zabudowy</w:t>
      </w:r>
    </w:p>
    <w:p w14:paraId="16499742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dotyczy.</w:t>
      </w:r>
    </w:p>
    <w:p w14:paraId="203C6E55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modernizacji, rozbudowy i budowy systemów komunikacji i infrastruktury technicznej</w:t>
      </w:r>
    </w:p>
    <w:p w14:paraId="496184E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Teren planu jest obsługiwany komunikacyjnie przez graniczącą drogę publiczną gminną.</w:t>
      </w:r>
    </w:p>
    <w:p w14:paraId="3D354DF7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Woda:  z sieci wodociągowej.</w:t>
      </w:r>
    </w:p>
    <w:p w14:paraId="40FCDCB7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3. 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Ścieki sanitarne:</w:t>
      </w:r>
    </w:p>
    <w:p w14:paraId="3FAC261B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sieci kanalizacji sanitarnej; w tym ścieki technologiczne wymagają podczyszczenia w stopniu zapewniającym spełnienie wymagań określonych w obowiązujących przepisach,</w:t>
      </w:r>
    </w:p>
    <w:p w14:paraId="4A3EBA8A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odprowadzenie ścieków sanitarnych do zbiornika bezodpływowego z udokumentowanym wywozem ścieków do oczyszczalni, jako rozwiązanie tymczasowe do czasu wykonania kanalizacji sanitarnej; z chwilą wybudowania zbiorczej kanalizacji sanitarnej należy go bezwzględnie zlikwidować, a obiekt podłączyć do sieci, dopuszcza się odprowadzenie ścieków sanitarnych do przydomowej oczyszczalni ścieków.</w:t>
      </w:r>
    </w:p>
    <w:p w14:paraId="63872D14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4. 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Wody opadowe:</w:t>
      </w:r>
    </w:p>
    <w:p w14:paraId="53D93626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odprowadzenie wód opadowych w granicach własności,</w:t>
      </w:r>
    </w:p>
    <w:p w14:paraId="4EFF407F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wody opadowe z powierzchni utwardzonych (drogi, parkingi, place manewrowe) muszą być podczyszczone zgodnie z przepisami odrębnymi.</w:t>
      </w:r>
    </w:p>
    <w:p w14:paraId="315A292C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5. 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Ogrzewanie: systemem indywidualnym w oparciu o niskoemisyjne lub nieemisyjne źródła ciepła.</w:t>
      </w:r>
    </w:p>
    <w:p w14:paraId="6AEA391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6. 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Energia elektryczna: z sieci energetycznej, dopuszcza się pozyskiwanie energii elektrycznej z alternatywnych, odnawialnych źródeł energii o mocy do 100 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kW.</w:t>
      </w:r>
      <w:proofErr w:type="spellEnd"/>
    </w:p>
    <w:p w14:paraId="369C81AB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7. 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Telekomunikacja: z sieci telekomunikacyjnej.</w:t>
      </w:r>
    </w:p>
    <w:p w14:paraId="2D27490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8. 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Gaz: z sieci gazowej lub gaz bezprzewodowy.</w:t>
      </w:r>
    </w:p>
    <w:p w14:paraId="57294518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9. 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Utylizacja odpadów stałych: zgodnie z obowiązującymi przepisami.</w:t>
      </w:r>
    </w:p>
    <w:p w14:paraId="654C825B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lastRenderedPageBreak/>
        <w:t>10. 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Przez obszar objęty planem przebiega linia napowietrzne niskiego napięcia nn-0,4kV.</w:t>
      </w:r>
    </w:p>
    <w:p w14:paraId="4331D8B1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Wzdłuż linii napowietrznych niskiego napięcia nn-0,4kV obowiązuje pas ochrony funkcyjnej o szerokości 7m (po 3,5m od osi linii).</w:t>
      </w:r>
    </w:p>
    <w:p w14:paraId="6A52CCE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12. 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Zagospodarowanie w obszarze pasa ochrony funkcyjnej linii elektroenergetycznej 0,4kV – zgodnie z obowiązującymi przepisami odrębnymi.</w:t>
      </w:r>
    </w:p>
    <w:p w14:paraId="058B8227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13. 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Kolizje z istniejącymi sieciami infrastruktury technicznej należy przebudować lub dostosować do nowych warunków zabudowy.</w:t>
      </w:r>
    </w:p>
    <w:p w14:paraId="540CC98A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14. 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sytuowanie budynku stacji transformatorowej w każdym terenie w ilości zależnej od potrzeb. Dopuszcza się sytuowanie budynku stacji transformatorowej bezpośrednio przy granicy działki.</w:t>
      </w:r>
    </w:p>
    <w:p w14:paraId="099C95E4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15. 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rozbudowę, przebudowę oraz budowę nowych sieci, obiektów i urządzeń inżynierskich w każdym terenie. Przebieg i lokalizację sieci, obiektów i urządzeń inżynierskich należy podporządkować obowiązującym przepisom szczególnym.</w:t>
      </w:r>
    </w:p>
    <w:p w14:paraId="572F0EB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16. 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Istniejące  i projektowane sieci infrastruktury technicznej należy przystosować do planowanego  zagospodarowania.</w:t>
      </w:r>
    </w:p>
    <w:p w14:paraId="43554A5E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17. 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wydzielenie terenu dla potrzeb infrastruktury technicznej.</w:t>
      </w:r>
    </w:p>
    <w:p w14:paraId="3A12CC98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Sposób i termin tymczasowego zagospodarowania, urządzania i użytkowania terenów</w:t>
      </w:r>
    </w:p>
    <w:p w14:paraId="7E3FB1E4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określa się.</w:t>
      </w:r>
    </w:p>
    <w:p w14:paraId="6C986D6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Stawki procentowe, na podstawie których ustala się opłatę, o której mowa w art. 36 ust. 4. Ustawy o planowaniu i zagospodarowaniu przestrzennym</w:t>
      </w:r>
    </w:p>
    <w:p w14:paraId="2EA96F05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Ustala się stawkę procentową o której mowa w art. 36 ust. 4 ustawy o planowaniu i zagospodarowaniu przestrzennym dla poszczególnych terenów w następującej wysokości 20%.</w:t>
      </w:r>
    </w:p>
    <w:p w14:paraId="3514D6A1" w14:textId="77777777" w:rsidR="00697AB9" w:rsidRPr="00697AB9" w:rsidRDefault="00697AB9" w:rsidP="00697AB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Ustalenia szczegółowe</w:t>
      </w:r>
    </w:p>
    <w:p w14:paraId="7B7AA0B9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697AB9">
        <w:rPr>
          <w:rFonts w:ascii="Times New Roman" w:eastAsia="Times New Roman" w:hAnsi="Times New Roman" w:cs="Times New Roman"/>
          <w:lang w:eastAsia="pl-PL"/>
        </w:rPr>
        <w:t>1. 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val="single" w:color="000000"/>
          <w:lang w:eastAsia="pl-PL"/>
        </w:rPr>
        <w:t>Ustalenia szczegółowe dla terenu nr 1MNW-U</w:t>
      </w:r>
    </w:p>
    <w:p w14:paraId="2A74C8ED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1)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Przeznaczenie terenu: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1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MNW-U – teren zabudowy mieszkaniowej jednorodzinnej wolnostojącej lub usług</w:t>
      </w:r>
    </w:p>
    <w:p w14:paraId="5D4CFF57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2)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Powierzchnia terenu: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2170"/>
        <w:gridCol w:w="3780"/>
      </w:tblGrid>
      <w:tr w:rsidR="00697AB9" w:rsidRPr="00697AB9" w14:paraId="38528F09" w14:textId="77777777">
        <w:trPr>
          <w:trHeight w:val="219"/>
        </w:trPr>
        <w:tc>
          <w:tcPr>
            <w:tcW w:w="41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A53D" w14:textId="77777777" w:rsidR="00697AB9" w:rsidRPr="00697AB9" w:rsidRDefault="00697AB9" w:rsidP="00697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7AB9">
              <w:rPr>
                <w:rFonts w:ascii="Times New Roman" w:eastAsia="Times New Roman" w:hAnsi="Times New Roman" w:cs="Times New Roman"/>
                <w:lang w:eastAsia="pl-PL"/>
              </w:rPr>
              <w:t>a)1MNW-U – 0,21ha.</w:t>
            </w:r>
          </w:p>
        </w:tc>
        <w:tc>
          <w:tcPr>
            <w:tcW w:w="2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FFEF" w14:textId="77777777" w:rsidR="00697AB9" w:rsidRPr="00697AB9" w:rsidRDefault="00697AB9" w:rsidP="00697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4785" w14:textId="77777777" w:rsidR="00697AB9" w:rsidRPr="00697AB9" w:rsidRDefault="00697AB9" w:rsidP="00697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52461E51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3)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Sposoby zabudowy i zagospodarowania terenu:</w:t>
      </w:r>
    </w:p>
    <w:p w14:paraId="6705DF4B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a)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Wiodące  funkcje zabudowy i zagospodarowania terenu:</w:t>
      </w:r>
    </w:p>
    <w:p w14:paraId="6754203A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zabudowa mieszkaniowa jednorodzinna wolnostojąca,</w:t>
      </w:r>
    </w:p>
    <w:p w14:paraId="21654510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usługi handlu,</w:t>
      </w:r>
    </w:p>
    <w:p w14:paraId="4517312F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usługi rzemieślnicze,</w:t>
      </w:r>
    </w:p>
    <w:p w14:paraId="25C69EA9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usługi biurowe i administracji,</w:t>
      </w:r>
    </w:p>
    <w:p w14:paraId="4FC170EA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b)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Dopuszczalne formy zabudowy i zagospodarowania terenu:</w:t>
      </w:r>
    </w:p>
    <w:p w14:paraId="4B15B1B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zabudowa towarzysząca,</w:t>
      </w:r>
    </w:p>
    <w:p w14:paraId="1A4F0110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sieci i obiekty infrastruktury technicznej i drogowej,</w:t>
      </w:r>
    </w:p>
    <w:p w14:paraId="63E87EE7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4)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ochrony środowiska, przyrody i krajobrazu:</w:t>
      </w:r>
    </w:p>
    <w:p w14:paraId="695957AE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a)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dopuszcza się zabudowy, która zgodnie z obowiązującymi przepisami jest zaliczana do przedsięwzięć mogących zawsze znacząco oddziaływać na środowisko ani do przedsięwzięć mogących potencjalnie znacząco oddziaływać na środowisko.</w:t>
      </w:r>
    </w:p>
    <w:p w14:paraId="2385A067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5)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Parametry i wskaźniki kształtowania zabudowy oraz zagospodarowania terenu:</w:t>
      </w:r>
    </w:p>
    <w:p w14:paraId="5867625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lastRenderedPageBreak/>
        <w:t>a)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linie zabudowy: należy  zachować maksymalne nieprzekraczalne linie zabudowy – wg rysunku planu,</w:t>
      </w:r>
    </w:p>
    <w:p w14:paraId="1135668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b)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wielkość powierzchni zabudowy w stosunku do powierzchni działki budowlanej objętej inwestycją: nie mniej niż – nie określa się, nie więcej niż – 25%,</w:t>
      </w:r>
    </w:p>
    <w:p w14:paraId="48ABDDC1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c)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intensywność zabudowy: nie mniej niż – nie określa się, nie więcej niż 0,75,</w:t>
      </w:r>
    </w:p>
    <w:p w14:paraId="0467073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d)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biologicznie czynna: nie mniej niż 30% powierzchni działki,</w:t>
      </w:r>
    </w:p>
    <w:p w14:paraId="7F8D65A1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e)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zabudowy: nie mniej niż – nie określa się, nie więcej niż 2 kondygnacje nadziemne; tj. nie więcej niż 9,0 m,</w:t>
      </w:r>
    </w:p>
    <w:p w14:paraId="6E80D3B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f)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poziom posadowienia posadzki pierwszej kondygnacji nadziemnej budynku: nie więcej niż 0,6m od poziomu terenu przy głównym wejściu do budynku,</w:t>
      </w:r>
    </w:p>
    <w:p w14:paraId="5F46E1A1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g)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geometria dachu:</w:t>
      </w:r>
    </w:p>
    <w:p w14:paraId="3D4AC8B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dach dwuspadowy symetryczny, kąt nachylenia połaci 30º÷45º; główna kalenica: równoległa lub prostopadła do frontu działki,</w:t>
      </w:r>
    </w:p>
    <w:p w14:paraId="7902C52E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dla zabudowy towarzyszącej: dach dwuspadowy symetryczny, kąt nachylenia połaci 30º÷45º lub kąt nachylenia połaci 18º÷25º z zastosowaniem ścianki kolankowej o wysokości 0,8 – 1,8 m, dopuszcza się dach płaski,</w:t>
      </w:r>
    </w:p>
    <w:p w14:paraId="7A537875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dla części budynku, takich jak: ganki, werandy, lukarny, balkony, itp. – dach dwuspadowy symetryczny lub dach płaski,</w:t>
      </w:r>
    </w:p>
    <w:p w14:paraId="6F411F5B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h)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granicach własności, na której zlokalizowana jest inwestycja, należy zapewnić w zależności od funkcji miejsca postojowe w liczbie:</w:t>
      </w:r>
    </w:p>
    <w:p w14:paraId="305CD3D4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min. 2 miejsce postojowe / 100m2 powierzchni użytkowej usług</w:t>
      </w:r>
    </w:p>
    <w:p w14:paraId="743749E6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min. 1 miejsce postojowe / 1 mieszkanie</w:t>
      </w:r>
    </w:p>
    <w:p w14:paraId="081AED40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i)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ramach miejsc postojowych należy zapewnić miejsca postojowe przeznaczone na parkowanie pojazdów zaopatrzonych w kartę parkingową w ilości:</w:t>
      </w:r>
    </w:p>
    <w:p w14:paraId="0C0C6AEC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min. 1 stanowisko, jeżeli liczba stanowisk wynosi od 6 do 15,</w:t>
      </w:r>
    </w:p>
    <w:p w14:paraId="536E9BD3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min. 2 stanowiska, jeżeli liczba stanowisk wynosi od 16 do 40,</w:t>
      </w:r>
    </w:p>
    <w:p w14:paraId="555CE16A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-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min. 3 stanowiska, jeżeli liczba stanowisk wynosi więcej niż 40</w:t>
      </w:r>
    </w:p>
    <w:p w14:paraId="674091B2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j)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miejsca postojowe przeznaczone na parkowanie pojazdów zaopatrzonych w kartę parkingową winny spełniać wymagania wynikające z przepisów odrębnych,</w:t>
      </w:r>
    </w:p>
    <w:p w14:paraId="332252F9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k)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podział terenu na działki budowlane o minimalnej powierzchni 1000 m</w:t>
      </w:r>
      <w:r w:rsidRPr="00697AB9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nie dotyczy 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wydzieleń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dla lokalizacji urządzeń i obiektów związanych z infrastrukturą techniczną i drogową oraz nie dotyczy regulacji granic między sąsiadującymi nieruchomościami i powiększenia nieruchomości sąsiedniej.</w:t>
      </w:r>
    </w:p>
    <w:p w14:paraId="46D5F738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6) 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modernizacji, rozbudowy i budowy systemów komunikacji i infrastruktury technicznej:</w:t>
      </w:r>
    </w:p>
    <w:p w14:paraId="1979F43D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a)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przez przedmiotowy teren, oznaczony na rysunku planu, przebiega linia 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nn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0,4 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kV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zasady zagospodarowania zgodnie z §12 ust. 11 i ust. 12.</w:t>
      </w:r>
    </w:p>
    <w:p w14:paraId="769B9A47" w14:textId="77777777" w:rsidR="00697AB9" w:rsidRPr="00697AB9" w:rsidRDefault="00697AB9" w:rsidP="00697AB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697AB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Przepisy końcowe</w:t>
      </w:r>
    </w:p>
    <w:p w14:paraId="4A7A98FE" w14:textId="77777777" w:rsidR="00697AB9" w:rsidRPr="00697AB9" w:rsidRDefault="00697AB9" w:rsidP="00697AB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ogłoszenia w Dzienniku Urzędowym Województwa Pomorskiego.</w:t>
      </w:r>
    </w:p>
    <w:p w14:paraId="5C4C2436" w14:textId="77777777" w:rsidR="00697AB9" w:rsidRPr="00697AB9" w:rsidRDefault="00697AB9" w:rsidP="00697A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697AB9" w:rsidRPr="00697AB9" w14:paraId="749053EB" w14:textId="77777777" w:rsidTr="00697AB9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60095" w14:textId="77777777" w:rsidR="00697AB9" w:rsidRPr="00697AB9" w:rsidRDefault="00697AB9" w:rsidP="0069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15396" w14:textId="77777777" w:rsidR="00697AB9" w:rsidRPr="00697AB9" w:rsidRDefault="00697AB9" w:rsidP="00697AB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97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Marcin</w:t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Hinca</w:t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97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FF04193" w14:textId="77777777" w:rsidR="00697AB9" w:rsidRPr="00697AB9" w:rsidRDefault="00697AB9" w:rsidP="00697A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61D05A" w14:textId="1F109120" w:rsidR="00413BD0" w:rsidRDefault="00413BD0"/>
    <w:p w14:paraId="599C419B" w14:textId="5A8DAE00" w:rsidR="00697AB9" w:rsidRDefault="00697AB9"/>
    <w:p w14:paraId="085915E9" w14:textId="5CAA524D" w:rsidR="00697AB9" w:rsidRDefault="00697AB9"/>
    <w:p w14:paraId="0D2438D4" w14:textId="41A4E339" w:rsidR="00697AB9" w:rsidRDefault="00697AB9"/>
    <w:p w14:paraId="6DADE31D" w14:textId="42EEAE78" w:rsidR="00697AB9" w:rsidRDefault="00697AB9"/>
    <w:p w14:paraId="59A810D4" w14:textId="1F9A69B0" w:rsidR="00697AB9" w:rsidRDefault="00697AB9"/>
    <w:p w14:paraId="01D54228" w14:textId="6D57BB5D" w:rsidR="00697AB9" w:rsidRDefault="00697AB9"/>
    <w:p w14:paraId="59BBDFE3" w14:textId="1788F709" w:rsidR="00697AB9" w:rsidRDefault="00697AB9"/>
    <w:p w14:paraId="7C79D980" w14:textId="6999FD68" w:rsidR="00697AB9" w:rsidRDefault="00697AB9"/>
    <w:p w14:paraId="539B6D00" w14:textId="0CB17A43" w:rsidR="00697AB9" w:rsidRDefault="00697AB9"/>
    <w:p w14:paraId="0FAC06FA" w14:textId="559465DB" w:rsidR="00697AB9" w:rsidRDefault="00697AB9"/>
    <w:p w14:paraId="391475E0" w14:textId="60FADAC1" w:rsidR="00697AB9" w:rsidRDefault="00697AB9"/>
    <w:p w14:paraId="12A709CA" w14:textId="2D2F3E89" w:rsidR="00697AB9" w:rsidRDefault="00697AB9"/>
    <w:p w14:paraId="087ED16F" w14:textId="043543A1" w:rsidR="00697AB9" w:rsidRDefault="00697AB9"/>
    <w:p w14:paraId="0A7022BA" w14:textId="0AF0E5A2" w:rsidR="00697AB9" w:rsidRDefault="00697AB9"/>
    <w:p w14:paraId="56A623D5" w14:textId="3EB9941F" w:rsidR="00697AB9" w:rsidRDefault="00697AB9"/>
    <w:p w14:paraId="707438C2" w14:textId="35B25FF7" w:rsidR="00697AB9" w:rsidRDefault="00697AB9"/>
    <w:p w14:paraId="17185961" w14:textId="1C299F21" w:rsidR="00697AB9" w:rsidRDefault="00697AB9"/>
    <w:p w14:paraId="03CA7402" w14:textId="08D11AFD" w:rsidR="00697AB9" w:rsidRDefault="00697AB9"/>
    <w:p w14:paraId="59052078" w14:textId="34BB7D27" w:rsidR="00697AB9" w:rsidRDefault="00697AB9"/>
    <w:p w14:paraId="17BD07AE" w14:textId="49DC4EC4" w:rsidR="00697AB9" w:rsidRDefault="00697AB9"/>
    <w:p w14:paraId="23C683A8" w14:textId="11B57E54" w:rsidR="00697AB9" w:rsidRDefault="00697AB9"/>
    <w:p w14:paraId="7ABC1C20" w14:textId="1D8FFFFF" w:rsidR="00697AB9" w:rsidRDefault="00697AB9"/>
    <w:p w14:paraId="32F258B8" w14:textId="6A5F08FB" w:rsidR="00697AB9" w:rsidRPr="00697AB9" w:rsidRDefault="00697AB9" w:rsidP="00697AB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 xml:space="preserve">Załącznik Nr 2 do uchwały Nr </w:t>
      </w:r>
      <w:r w:rsidR="00CB09A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LIII/645/2023</w:t>
      </w:r>
      <w:r w:rsidRPr="00697A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Starogard Gdański</w:t>
      </w:r>
      <w:r w:rsidRPr="00697A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26 stycznia 2023 r.</w:t>
      </w:r>
    </w:p>
    <w:p w14:paraId="16424704" w14:textId="77777777" w:rsidR="00697AB9" w:rsidRPr="00697AB9" w:rsidRDefault="00697AB9" w:rsidP="00697AB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Rozstrzygnięcie o sposobie rozpatrzenia uwag złożonych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do projektu miejscowego planu zagospodarowania przestrzennego</w:t>
      </w:r>
    </w:p>
    <w:p w14:paraId="07AB1276" w14:textId="77777777" w:rsidR="00697AB9" w:rsidRPr="00697AB9" w:rsidRDefault="00697AB9" w:rsidP="00697AB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podstawie art. 20 ust. 1 w związku z art. 17 pkt 12 oraz art. 18 i 19 ustawy z dnia 27 marca 2003 r. o planowaniu  i zagospodarowaniu przestrzennym (Dz. U. z 2022 r. poz. 503 z </w:t>
      </w:r>
      <w:proofErr w:type="spellStart"/>
      <w:r w:rsidRPr="00697A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późn</w:t>
      </w:r>
      <w:proofErr w:type="spellEnd"/>
      <w:r w:rsidRPr="00697A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zm.) stwierdza się, co następuje:</w:t>
      </w:r>
    </w:p>
    <w:p w14:paraId="48F00093" w14:textId="77777777" w:rsidR="00697AB9" w:rsidRPr="00697AB9" w:rsidRDefault="00697AB9" w:rsidP="00697A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FF"/>
          <w:sz w:val="20"/>
          <w:szCs w:val="20"/>
          <w:shd w:val="clear" w:color="auto" w:fill="FFFFFF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Projekt planu był wyłożony do publicznego wglądu w dniach: od 28.10.2022 r. do 29.11.2022 r. z terminem wnoszenia uwag wyznaczonym do dnia 13.12.2022 r. W trakcie wyłożenia projektu planu do publicznego wglądu oraz w terminie wyznaczonym do składania uwag, uwag nie wniesiono.</w:t>
      </w:r>
    </w:p>
    <w:p w14:paraId="3A52DAB9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79DC473" w14:textId="77777777" w:rsidR="00697AB9" w:rsidRPr="00697AB9" w:rsidRDefault="00697AB9" w:rsidP="00697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85CA397" w14:textId="52546601" w:rsidR="00697AB9" w:rsidRDefault="00697AB9"/>
    <w:p w14:paraId="0ADA218A" w14:textId="6D455132" w:rsidR="00697AB9" w:rsidRDefault="00697AB9"/>
    <w:p w14:paraId="1748CF7F" w14:textId="5F4CF701" w:rsidR="00697AB9" w:rsidRDefault="00697AB9"/>
    <w:p w14:paraId="26ACC039" w14:textId="4C5722E6" w:rsidR="00697AB9" w:rsidRDefault="00697AB9"/>
    <w:p w14:paraId="45E2A360" w14:textId="22A28134" w:rsidR="00697AB9" w:rsidRDefault="00697AB9"/>
    <w:p w14:paraId="4F436DDF" w14:textId="68DAF6E0" w:rsidR="00697AB9" w:rsidRDefault="00697AB9"/>
    <w:p w14:paraId="333DDAAC" w14:textId="66FAD684" w:rsidR="00697AB9" w:rsidRDefault="00697AB9"/>
    <w:p w14:paraId="40048495" w14:textId="085F20EC" w:rsidR="00697AB9" w:rsidRDefault="00697AB9"/>
    <w:p w14:paraId="447EBA94" w14:textId="4CC8861F" w:rsidR="00697AB9" w:rsidRDefault="00697AB9"/>
    <w:p w14:paraId="43CE429B" w14:textId="5ADE0B00" w:rsidR="00697AB9" w:rsidRDefault="00697AB9"/>
    <w:p w14:paraId="1358DEE9" w14:textId="536C574D" w:rsidR="00697AB9" w:rsidRDefault="00697AB9"/>
    <w:p w14:paraId="7E5E09D3" w14:textId="78ABD038" w:rsidR="00697AB9" w:rsidRDefault="00697AB9"/>
    <w:p w14:paraId="725FFC30" w14:textId="675AA36A" w:rsidR="00697AB9" w:rsidRDefault="00697AB9"/>
    <w:p w14:paraId="1B3BFB97" w14:textId="672FA0C7" w:rsidR="00697AB9" w:rsidRDefault="00697AB9"/>
    <w:p w14:paraId="2937D2BA" w14:textId="5D9BFAA4" w:rsidR="00697AB9" w:rsidRDefault="00697AB9"/>
    <w:p w14:paraId="43EB53F3" w14:textId="36005A1C" w:rsidR="00697AB9" w:rsidRDefault="00697AB9"/>
    <w:p w14:paraId="468DACED" w14:textId="442FE840" w:rsidR="00697AB9" w:rsidRDefault="00697AB9"/>
    <w:p w14:paraId="7CEDA528" w14:textId="43E5DB6E" w:rsidR="00697AB9" w:rsidRDefault="00697AB9"/>
    <w:p w14:paraId="641FD404" w14:textId="34157B1D" w:rsidR="00697AB9" w:rsidRDefault="00697AB9"/>
    <w:p w14:paraId="3720E353" w14:textId="03BDAE30" w:rsidR="00697AB9" w:rsidRDefault="00697AB9"/>
    <w:p w14:paraId="1ED02269" w14:textId="31C4C7C0" w:rsidR="00697AB9" w:rsidRDefault="00697AB9"/>
    <w:p w14:paraId="652FCDAA" w14:textId="75F1E672" w:rsidR="00697AB9" w:rsidRDefault="00697AB9"/>
    <w:p w14:paraId="43C11FD8" w14:textId="43EB72FC" w:rsidR="00697AB9" w:rsidRPr="00697AB9" w:rsidRDefault="00697AB9" w:rsidP="00697AB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 3 do uchwały Nr </w:t>
      </w:r>
      <w:r w:rsidR="00CB09AA">
        <w:rPr>
          <w:rFonts w:ascii="Times New Roman" w:eastAsia="Times New Roman" w:hAnsi="Times New Roman" w:cs="Times New Roman"/>
          <w:lang w:eastAsia="pl-PL"/>
        </w:rPr>
        <w:t>LIII/645/2023</w:t>
      </w:r>
      <w:r w:rsidRPr="00697AB9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Pr="00697AB9">
        <w:rPr>
          <w:rFonts w:ascii="Times New Roman" w:eastAsia="Times New Roman" w:hAnsi="Times New Roman" w:cs="Times New Roman"/>
          <w:lang w:eastAsia="pl-PL"/>
        </w:rPr>
        <w:br/>
        <w:t>z dnia 26 stycznia 2023 r.</w:t>
      </w:r>
    </w:p>
    <w:p w14:paraId="62EF7A55" w14:textId="77777777" w:rsidR="00697AB9" w:rsidRPr="00697AB9" w:rsidRDefault="00697AB9" w:rsidP="00697AB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t>Rozstrzygnięcie o sposobie realizacji, zapisanych w planie inwestycji z zakresu infrastruktury technicznej, które należą do zadań własnych gminy oraz zasadach ich finansowania</w:t>
      </w:r>
    </w:p>
    <w:p w14:paraId="1834F90E" w14:textId="77777777" w:rsidR="00697AB9" w:rsidRPr="00697AB9" w:rsidRDefault="00697AB9" w:rsidP="00697AB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Na podstawie art. 20 ust. 1 ustawy z dnia 27 marca 2003 roku o planowaniu i zagospodarowaniu przestrzennym (Dz. U. z 2022 r. poz. 503 z </w:t>
      </w:r>
      <w:proofErr w:type="spellStart"/>
      <w:r w:rsidRPr="00697AB9">
        <w:rPr>
          <w:rFonts w:ascii="Times New Roman" w:eastAsia="Times New Roman" w:hAnsi="Times New Roman" w:cs="Times New Roman"/>
          <w:lang w:eastAsia="pl-PL"/>
        </w:rPr>
        <w:t>póżn</w:t>
      </w:r>
      <w:proofErr w:type="spellEnd"/>
      <w:r w:rsidRPr="00697AB9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697AB9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697AB9">
        <w:rPr>
          <w:rFonts w:ascii="Times New Roman" w:eastAsia="Times New Roman" w:hAnsi="Times New Roman" w:cs="Times New Roman"/>
          <w:lang w:eastAsia="pl-PL"/>
        </w:rPr>
        <w:t>), art. 7 ust.1, pkt. 2 i 3 ustawy z dnia 8 marca 1990 roku o samorządzie gminnym (Dz. U. z 2023 r. poz. 40) art.216 ust 2 pkt 1ustawy z dnia 27 sierpnia o finansach publicznych (Dz. U. z 2022 r. poz. 1634 z </w:t>
      </w:r>
      <w:proofErr w:type="spellStart"/>
      <w:r w:rsidRPr="00697AB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97AB9">
        <w:rPr>
          <w:rFonts w:ascii="Times New Roman" w:eastAsia="Times New Roman" w:hAnsi="Times New Roman" w:cs="Times New Roman"/>
          <w:lang w:eastAsia="pl-PL"/>
        </w:rPr>
        <w:t>. zm.) rozstrzyga się, co następuje:</w:t>
      </w:r>
    </w:p>
    <w:p w14:paraId="4343505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Uchwalenie miejscowego planu zagospodarowania przestrzennego dla działki nr 47/2 położonej w obrębie Szpęgawsk nie wiąże się z koniecznością realizacji inwestycji z zakresu infrastruktury technicznej należących do zadań własnych gminy.</w:t>
      </w:r>
    </w:p>
    <w:p w14:paraId="5C228EA3" w14:textId="086D4983" w:rsidR="00697AB9" w:rsidRDefault="00697AB9"/>
    <w:p w14:paraId="63A9D365" w14:textId="051FBB5D" w:rsidR="00697AB9" w:rsidRDefault="00697AB9"/>
    <w:p w14:paraId="2D6380F4" w14:textId="5D56E3E2" w:rsidR="00697AB9" w:rsidRDefault="00697AB9"/>
    <w:p w14:paraId="69714DBC" w14:textId="3AC01012" w:rsidR="00697AB9" w:rsidRDefault="00697AB9"/>
    <w:p w14:paraId="75355628" w14:textId="1A3731A6" w:rsidR="00697AB9" w:rsidRDefault="00697AB9"/>
    <w:p w14:paraId="52785D2F" w14:textId="6E9BB089" w:rsidR="00697AB9" w:rsidRDefault="00697AB9"/>
    <w:p w14:paraId="65D05727" w14:textId="04AC55DA" w:rsidR="00697AB9" w:rsidRDefault="00697AB9"/>
    <w:p w14:paraId="62664823" w14:textId="08EA4C8C" w:rsidR="00697AB9" w:rsidRDefault="00697AB9"/>
    <w:p w14:paraId="1F874491" w14:textId="235E40E0" w:rsidR="00697AB9" w:rsidRDefault="00697AB9"/>
    <w:p w14:paraId="71EB8ED0" w14:textId="74D2BFAA" w:rsidR="00697AB9" w:rsidRDefault="00697AB9"/>
    <w:p w14:paraId="540FD192" w14:textId="7DE7AEC5" w:rsidR="00697AB9" w:rsidRDefault="00697AB9"/>
    <w:p w14:paraId="3C28A883" w14:textId="539A6BE4" w:rsidR="00697AB9" w:rsidRDefault="00697AB9"/>
    <w:p w14:paraId="6629E085" w14:textId="6F972E39" w:rsidR="00CB09AA" w:rsidRDefault="00CB09AA"/>
    <w:p w14:paraId="15D52DBB" w14:textId="2E481D80" w:rsidR="00CB09AA" w:rsidRDefault="00CB09AA"/>
    <w:p w14:paraId="1FA084AE" w14:textId="6C0EBE22" w:rsidR="00CB09AA" w:rsidRDefault="00CB09AA"/>
    <w:p w14:paraId="0CA0FDAA" w14:textId="17301809" w:rsidR="00CB09AA" w:rsidRDefault="00CB09AA"/>
    <w:p w14:paraId="2B16CA5E" w14:textId="77777777" w:rsidR="00CB09AA" w:rsidRDefault="00CB09AA"/>
    <w:p w14:paraId="60C0DD64" w14:textId="61FA1E44" w:rsidR="00697AB9" w:rsidRDefault="00697AB9"/>
    <w:p w14:paraId="536807D8" w14:textId="5901CDF2" w:rsidR="00697AB9" w:rsidRDefault="00697AB9"/>
    <w:p w14:paraId="3546AD02" w14:textId="7367F55F" w:rsidR="00697AB9" w:rsidRDefault="00697AB9"/>
    <w:p w14:paraId="17B7F402" w14:textId="2803DE01" w:rsidR="00CB09AA" w:rsidRDefault="00CB09AA" w:rsidP="00CB09A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C67352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 4 do uchwały Nr </w:t>
      </w:r>
      <w:r>
        <w:rPr>
          <w:rFonts w:ascii="Times New Roman" w:eastAsia="Times New Roman" w:hAnsi="Times New Roman" w:cs="Times New Roman"/>
          <w:lang w:eastAsia="pl-PL"/>
        </w:rPr>
        <w:t>LIII/645/2023</w:t>
      </w:r>
      <w:r w:rsidRPr="00C67352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Pr="00C67352">
        <w:rPr>
          <w:rFonts w:ascii="Times New Roman" w:eastAsia="Times New Roman" w:hAnsi="Times New Roman" w:cs="Times New Roman"/>
          <w:lang w:eastAsia="pl-PL"/>
        </w:rPr>
        <w:br/>
        <w:t>z dnia 26 stycznia 2023 r.</w:t>
      </w:r>
    </w:p>
    <w:p w14:paraId="3768944C" w14:textId="77777777" w:rsidR="00CB09AA" w:rsidRPr="00C67352" w:rsidRDefault="00CB09AA" w:rsidP="00CB09A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14:paraId="0718B118" w14:textId="77777777" w:rsidR="00CB09AA" w:rsidRPr="00C67352" w:rsidRDefault="00CB09AA" w:rsidP="00CB09A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352">
        <w:rPr>
          <w:rFonts w:ascii="Times New Roman" w:eastAsia="Times New Roman" w:hAnsi="Times New Roman" w:cs="Times New Roman"/>
          <w:b/>
          <w:bCs/>
          <w:lang w:eastAsia="pl-PL"/>
        </w:rPr>
        <w:t>Dane przestrzenne</w:t>
      </w:r>
    </w:p>
    <w:p w14:paraId="594E9A51" w14:textId="77777777" w:rsidR="00CB09AA" w:rsidRPr="00C67352" w:rsidRDefault="00CB09AA" w:rsidP="00CB09A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67352">
        <w:rPr>
          <w:rFonts w:ascii="Times New Roman" w:eastAsia="Times New Roman" w:hAnsi="Times New Roman" w:cs="Times New Roman"/>
          <w:lang w:eastAsia="pl-PL"/>
        </w:rPr>
        <w:t>Dane przestrzenne, o których mowa w art. 67a ust. 3 i 5 ustawy z dnia 27 marca 2003 r. o planowaniu i zagospodarowaniu przestrzennym (Dz. U. z 2022 r. poz. 503 z </w:t>
      </w:r>
      <w:proofErr w:type="spellStart"/>
      <w:r w:rsidRPr="00C6735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67352">
        <w:rPr>
          <w:rFonts w:ascii="Times New Roman" w:eastAsia="Times New Roman" w:hAnsi="Times New Roman" w:cs="Times New Roman"/>
          <w:lang w:eastAsia="pl-PL"/>
        </w:rPr>
        <w:t>. zm.), utworzone dla miejscowego planu zagospodarowania przestrzennego dla działki nr 47/2 położonej w obrębie Szpęgawsk, stanowią załącznik w postaci cyfrowej. Dane dostępne są również na stronie internetowej: https://starogardgdanski.e-mapa.net/.</w:t>
      </w:r>
    </w:p>
    <w:p w14:paraId="378302E6" w14:textId="77777777" w:rsidR="00CB09AA" w:rsidRDefault="00CB09AA" w:rsidP="00CB09AA"/>
    <w:p w14:paraId="3812F37E" w14:textId="77777777" w:rsidR="00CB09AA" w:rsidRDefault="00CB09AA" w:rsidP="00CB09AA"/>
    <w:p w14:paraId="4A13FC9E" w14:textId="77777777" w:rsidR="00CB09AA" w:rsidRDefault="00CB09AA" w:rsidP="00CB09AA"/>
    <w:p w14:paraId="7BCF1D0D" w14:textId="77777777" w:rsidR="00CB09AA" w:rsidRDefault="00CB09AA" w:rsidP="00CB09AA"/>
    <w:p w14:paraId="763D40EF" w14:textId="26F101BE" w:rsidR="00697AB9" w:rsidRDefault="00697AB9"/>
    <w:p w14:paraId="06DCA5AD" w14:textId="59CC948B" w:rsidR="00697AB9" w:rsidRDefault="00697AB9"/>
    <w:p w14:paraId="186B8944" w14:textId="707DB756" w:rsidR="00697AB9" w:rsidRDefault="00697AB9"/>
    <w:p w14:paraId="21EF62F1" w14:textId="77B38566" w:rsidR="00697AB9" w:rsidRDefault="00697AB9"/>
    <w:p w14:paraId="3D118FB1" w14:textId="65C25A08" w:rsidR="00697AB9" w:rsidRDefault="00697AB9"/>
    <w:p w14:paraId="6C04D1DA" w14:textId="0FF37615" w:rsidR="00697AB9" w:rsidRDefault="00697AB9"/>
    <w:p w14:paraId="0A05CE09" w14:textId="420DE979" w:rsidR="00697AB9" w:rsidRDefault="00697AB9"/>
    <w:p w14:paraId="2AC293D6" w14:textId="05AE3A29" w:rsidR="00CB09AA" w:rsidRDefault="00CB09AA"/>
    <w:p w14:paraId="07F9D9F7" w14:textId="172B8C82" w:rsidR="00CB09AA" w:rsidRDefault="00CB09AA"/>
    <w:p w14:paraId="7CBA1E68" w14:textId="0B2D6B0E" w:rsidR="00CB09AA" w:rsidRDefault="00CB09AA"/>
    <w:p w14:paraId="6870A185" w14:textId="43F15650" w:rsidR="00CB09AA" w:rsidRDefault="00CB09AA"/>
    <w:p w14:paraId="1C892397" w14:textId="54271A3E" w:rsidR="00CB09AA" w:rsidRDefault="00CB09AA"/>
    <w:p w14:paraId="7B2693D0" w14:textId="120183DB" w:rsidR="00CB09AA" w:rsidRDefault="00CB09AA"/>
    <w:p w14:paraId="5F2C349C" w14:textId="3DEB2C86" w:rsidR="00CB09AA" w:rsidRDefault="00CB09AA"/>
    <w:p w14:paraId="0217E115" w14:textId="69229248" w:rsidR="00CB09AA" w:rsidRDefault="00CB09AA"/>
    <w:p w14:paraId="6E52C213" w14:textId="77EC55A6" w:rsidR="00CB09AA" w:rsidRDefault="00CB09AA"/>
    <w:p w14:paraId="409EC029" w14:textId="253EAC4E" w:rsidR="00CB09AA" w:rsidRDefault="00CB09AA"/>
    <w:p w14:paraId="7064E3C8" w14:textId="77777777" w:rsidR="00CB09AA" w:rsidRDefault="00CB09AA"/>
    <w:p w14:paraId="60CFD29D" w14:textId="1FCFC52D" w:rsidR="00697AB9" w:rsidRDefault="00697AB9"/>
    <w:p w14:paraId="5E9C989F" w14:textId="77777777" w:rsidR="00697AB9" w:rsidRPr="00697AB9" w:rsidRDefault="00697AB9" w:rsidP="00697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980047" w14:textId="77777777" w:rsidR="00697AB9" w:rsidRPr="00697AB9" w:rsidRDefault="00697AB9" w:rsidP="0069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97AB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3A4F6894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lang w:eastAsia="pl-PL"/>
        </w:rPr>
        <w:t>1.</w:t>
      </w:r>
      <w:r w:rsidRPr="00697AB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Opis przedmiotu planu</w:t>
      </w:r>
    </w:p>
    <w:p w14:paraId="136BC5DE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opracowania planu nie jest objęty miejscowym planem zagospodarowania przestrzennego.</w:t>
      </w:r>
    </w:p>
    <w:p w14:paraId="28928FCB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Celem opracowania jest przeznaczenie terenu pod funkcję mieszkaniowo – usługową.</w:t>
      </w:r>
    </w:p>
    <w:p w14:paraId="19A336CA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Przedmiotowy teren położony jest we wschodniej części  gminy Starogard Gdański, w pobliżu jez. Szpęgawskiego i jez. Zduńskiego, po północnej stronie drogi krajowej nr 22 oraz linii kolejowej. Obszar usytuowany jest w sąsiedztwie zabudowy mieszkaniowej oraz zagrodowej, od północnego wschodu graniczy z  drogą publiczną gminną.</w:t>
      </w:r>
    </w:p>
    <w:p w14:paraId="2579A745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val="single" w:color="000000"/>
          <w:lang w:eastAsia="pl-PL"/>
        </w:rPr>
        <w:t>Sposób realizacji w uchwale wymogów wynikających z art. 1 ust. 2-4 ustawy o planowaniu i zagospodarowaniu przestrzennym:</w:t>
      </w:r>
    </w:p>
    <w:p w14:paraId="4712CB45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Wymagania ładu przestrzennego, w tym urbanistyki i architektury</w:t>
      </w:r>
    </w:p>
    <w:p w14:paraId="370D01AA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Planowane zagospodarowanie terenu stanowi harmonijną całość oraz uwzględnia wszelkie uwarunkowania i wymagania funkcjonalne, społeczno-gospodarcze, środowiskowe, kulturowe i kompozycyjno-estetyczne. Teren przeznaczony jest pod funkcję zabudowy mieszkaniowej jednorodzinnej wolnostojącej lub zabudowy usługowej. Forma architektury planowanej na przedmiotowym terenie, zgodnie z ustaleniami planu, będzie kształtowana w nawiązaniu do tradycyjnej zabudowy regionu.</w:t>
      </w:r>
    </w:p>
    <w:p w14:paraId="0905AA4E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Ustalenia dotyczące zasad ochrony środowiska, przyrody i krajobrazu kulturowego zawarte są w §5. Ponadto, parametry i wskaźniki kształtowania zabudowy oraz zagospodarowania terenu opisane są szczegółowo w §15 ust.1.</w:t>
      </w:r>
    </w:p>
    <w:p w14:paraId="39633A1E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Walory architektoniczne i krajobrazowe</w:t>
      </w:r>
    </w:p>
    <w:p w14:paraId="2EB96B30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 w §5, określa zasady ochrony środowiska, przyrody i krajobrazu kulturowego, w §6 określa zasady kształtowania krajobrazu, natomiast w §15 ust.1 – parametry i wskaźniki kształtowania zabudowy.</w:t>
      </w:r>
    </w:p>
    <w:p w14:paraId="1A51E58F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ww. ustaleniami, plan zapewnia zachowanie, na przedmiotowym terenie, walorów architektonicznych i krajobrazowych.</w:t>
      </w:r>
    </w:p>
    <w:p w14:paraId="52E05F9D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Wymagania ochrony środowiska, w tym gospodarowania wodami i ochrony gruntów rolnych i leśnych</w:t>
      </w:r>
    </w:p>
    <w:p w14:paraId="04C0DA8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 jest sporządzony w zgodzie z przepisami ustawy z dnia 27 kwietnia 2001 – Prawo ochrony środowiska  (tj. Dz. U. z 2021r. poz. 1973) oraz ustawy z dnia 18 lipca 2001r. Prawo wodne   (tj. Dz.U. z 2021 r. poz. 2233 ze zm.). W §5 plan określa zasady ochrony środowiska, przyrody i krajobrazu kulturowego. Na przedmiotowym terenie nie występują grunty rolne lub leśne podlegające ochronie na mocy ustawy z dnia 3 lutego 1995 r. o ochronie gruntów rolnych i leśnych (tj. Dz.U. z 2021 r. poz. 1326 ze zm.).</w:t>
      </w:r>
    </w:p>
    <w:p w14:paraId="758B8A36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Wymagania ochrony dziedzictwa kulturowego i zabytków oraz dóbr kultury współczesnej</w:t>
      </w:r>
    </w:p>
    <w:p w14:paraId="0542236B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 nie jest objęty formami ochrony zabytków, o których mowa w art. 7 ustawy z dnia 23 lipca 2003 r. o ochronie zabytków i opiece nad zabytkami (tj. Dz.U. z 2022 r. poz. 840) ani ujęty w gminnej ewidencji zabytków.</w:t>
      </w:r>
    </w:p>
    <w:p w14:paraId="555585A1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Wymagania ochrony zdrowia oraz bezpieczeństwa ludzi i mienia, a także potrzeby osób niepełnosprawnych</w:t>
      </w:r>
    </w:p>
    <w:p w14:paraId="4CF44F7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opracowania nie jest położony w obszarach osuwania się mas ziemnych, obszarach szczególnego zagrożenia powodzią, nie występują w jego granicach ani w bezpośrednim sąsiedztwie obiekty stwarzające zagrożenie wystąpienia poważnych awarii.</w:t>
      </w:r>
    </w:p>
    <w:p w14:paraId="5398C01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celu poprawy warunków ochrony zdrowia dla przedmiotowego terenu ustalono standardy akustyczne w § 5 ust.1 pkt 1.</w:t>
      </w:r>
    </w:p>
    <w:p w14:paraId="260D75D1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Wymagania osób niepełnosprawnych uwzględniono w §15 ust. 1 pkt 5 lit. i, j poprzez ustalenia dotyczące wymaganych miejsc parkingowych wyposażonych w karty parkingowe.</w:t>
      </w:r>
    </w:p>
    <w:p w14:paraId="6D6D8F64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Walory ekonomiczne przestrzeni</w:t>
      </w:r>
    </w:p>
    <w:p w14:paraId="1F22DF9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Plan, ustalając sposób przeznaczenia terenu, uwzględnia walory ekonomiczne przestrzeni. Przestrzeń obszaru planu jest wykorzystana w sposób optymalny, pod zabudowę mieszkaniową jednorodzinną wolnostojącą lub usługową, przeznaczony jest teren położony przy istniejącej drodze publicznej gminnej.</w:t>
      </w:r>
    </w:p>
    <w:p w14:paraId="17E7C1C7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7)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Prawo własności</w:t>
      </w:r>
    </w:p>
    <w:p w14:paraId="3101ABB0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przedmiotowym terenie występują grunty własności prywatnej. Ustalenia planu uwzględniają potrzeby właściciela terenu z poszanowaniem obowiązujących przepisów prawa.</w:t>
      </w:r>
    </w:p>
    <w:p w14:paraId="282441DA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Potrzeby obronności i bezpieczeństwa państwa</w:t>
      </w:r>
    </w:p>
    <w:p w14:paraId="11FF038B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przedmiotowym terenie nie występują tereny zamknięte ani ich strefy ochronne.</w:t>
      </w:r>
    </w:p>
    <w:p w14:paraId="7F37999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9)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Potrzeby interesu publicznego</w:t>
      </w:r>
    </w:p>
    <w:p w14:paraId="130B917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Ustalenia planu uwzględniają potrzeby lokalnej społeczności przeznaczając pod zabudowę mieszkaniową lub usługową tereny sąsiadujące z istniejącą zabudową mieszkaniową i usługową, położone w pobliżu ciągów komunikacyjnych oraz tereny przeznaczone na ten cel w studium uwarunkowań i kierunków zagospodarowania przestrzennego Gminy Starogard Gdański.</w:t>
      </w:r>
    </w:p>
    <w:p w14:paraId="3DD76B66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Potrzeby w zakresie rozwoju infrastruktury technicznej, w szczególności sieci szerokopasmowych</w:t>
      </w:r>
    </w:p>
    <w:p w14:paraId="0C400F9C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 w §12 zawiera zasady modernizacji, rozbudowy i budowy systemów komunikacji</w:t>
      </w: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i infrastruktury technicznej. Plan nie ogranicza możliwości realizacji infrastruktury sieci szerokopasmowej.</w:t>
      </w:r>
    </w:p>
    <w:p w14:paraId="10A3883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11)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Zapewnienie udziału społeczeństwa w pracach nad miejscowym planem zagospodarowania przestrzennego, w tym przy użyciu środków komunikacji elektronicznej</w:t>
      </w:r>
    </w:p>
    <w:p w14:paraId="6CACCCAA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 Gminy zagwarantował społeczeństwu udział w pracach nad planem miejscowym:</w:t>
      </w:r>
    </w:p>
    <w:p w14:paraId="3C34822E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20.05.2022r. w prasie lokalnej ukazało się ogłoszenie o przystąpieniu do sporządzania planu,</w:t>
      </w:r>
    </w:p>
    <w:p w14:paraId="4572F24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16.05.2022r. na gminnej tablicy ogłoszeń wywieszono obwieszczenie o przystąpieniu do sporządzania planu,</w:t>
      </w:r>
    </w:p>
    <w:p w14:paraId="65C495C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16.05.2022r. – strona BIP dla Urząd Gminy Starogard Gdański zostało zamieszczone ogłoszenie o przystąpieniu do sporządzania planu,</w:t>
      </w:r>
    </w:p>
    <w:p w14:paraId="41B20DC4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19.05.2022r. – strona Ministerstwo Klimatu zostało zamieszczone ogłoszenie o przystąpieniu do sporządzania planu,</w:t>
      </w:r>
    </w:p>
    <w:p w14:paraId="66C6ED5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19.05.2022r. zostało wysłane ogłoszenie do Sołtysa wsi Zduny z prośbą o wywieszenie w miejscach zwyczajowo przyjętych,</w:t>
      </w:r>
    </w:p>
    <w:p w14:paraId="788B49D0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21.20.2022r. w prasie lokalnej ukazało się ogłoszenie o wyłożeniu planu do publicznego wglądu,</w:t>
      </w:r>
    </w:p>
    <w:p w14:paraId="129BA767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17.10.2022r. na gminnej tablicy ogłoszeń wywieszono obwieszczenie o wyłożeniu planu do publicznego wglądu,</w:t>
      </w:r>
    </w:p>
    <w:p w14:paraId="7871D130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17.10.2022r. – strona BIP Urząd Gminy Starogard Gdański zostało zamieszczone ogłoszenie o wyłożeniu planu do publicznego wglądu,</w:t>
      </w:r>
    </w:p>
    <w:p w14:paraId="4173162C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-dnia  17.10.2022r. zostało wysłane ogłoszenie do Sołtysa wsi Zduny z prośbą o wywieszenie w miejscach zwyczajowo przyjętych,</w:t>
      </w:r>
    </w:p>
    <w:p w14:paraId="77267A0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12)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Zachowanie jawności i przejrzystości procedur planistycznych</w:t>
      </w:r>
    </w:p>
    <w:p w14:paraId="1A23B1BD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 Gminy, na każdym etapie opracowywania planu, zachowywał jawność i przejrzystość procedur planistycznych. Dotyczy to w szczególności etapów, które związane są z udziałem społeczeństwa, co wykazano w punkcie 11.</w:t>
      </w:r>
    </w:p>
    <w:p w14:paraId="666661D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13)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Potrzeba zapewnienia odpowiedniej ilości i jakości wody, do celów zaopatrzenia ludności</w:t>
      </w:r>
    </w:p>
    <w:p w14:paraId="00C39E0B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 w §12 zawiera zasady modernizacji, rozbudowy i budowy systemów infrastruktury technicznej, w tym zaopatrzenia w wodę, co przełoży się na zapewnienie odpowiedniej ilości i jakości wody.</w:t>
      </w:r>
    </w:p>
    <w:p w14:paraId="6B92BCEC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14)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Zachowanie równowagi,  przy ustalaniu przeznaczenia terenu lub określaniu potencjalnego sposobu zagospodarowania i korzystania z terenu, między interesem publicznym a interesami prywatnymi</w:t>
      </w:r>
    </w:p>
    <w:p w14:paraId="77669B06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Teren objęty planem stanowi grunt prywatny. Przy ustalaniu przeznaczenia terenu wzięto pod uwagę wnioski złożone przez osoby prywatne oraz instytucje.</w:t>
      </w:r>
    </w:p>
    <w:p w14:paraId="3656332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15)</w:t>
      </w:r>
      <w:r w:rsidRPr="00697AB9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Wymagania ładu przestrzennego, efektywnego gospodarowania przestrzenią oraz walorów ekonomicznych przestrzeni w przypadku sytuowania nowej zabudowy</w:t>
      </w:r>
    </w:p>
    <w:p w14:paraId="23F4863B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Plan został sporządzony z uwzględnieniem wymagań ładu przestrzennego, efektywnego gospodarowania przestrzenią oraz walorów ekonomicznych przestrzeni.</w:t>
      </w:r>
    </w:p>
    <w:p w14:paraId="76CE47F8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Celem zmiany planu jest dopuszczenie prowadzenia usług na działce, w tym wnioskowanego przez właściciela terenu warsztatu samochodowego. Forma architektury planowanej na przedmiotowym terenie, zgodnie z ustaleniami planu, będzie kształtowana w nawiązaniu do tradycyjnej zabudowy regionu.</w:t>
      </w:r>
    </w:p>
    <w:p w14:paraId="62ABDA5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Przeznaczenie terenu nie narusza ustaleń studium uwarunkowań i kierunków zagospodarowania przestrzennego Gminy Starogard Gdański zatwierdzonego uchwałą Nr XXXI/365/2021 Rady Gminy Starogard Gdański z dnia 06.05.2021 r.</w:t>
      </w:r>
    </w:p>
    <w:p w14:paraId="75E364E9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3.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val="single" w:color="000000"/>
          <w:lang w:eastAsia="pl-PL"/>
        </w:rPr>
        <w:t>Zgodność z wynikami analizy, o której mowa w art. 32 ust. 1, wraz z datą uchwały rady gminy, o której mowa w art. 32 ust. 2 ustawy o planowaniu i zagospodarowaniu przestrzennym</w:t>
      </w:r>
    </w:p>
    <w:p w14:paraId="2FA338C7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 Gminy Starogard Gdański dokonał analizy, o której mowa w art. 32 ust. 2 ustawy o planowaniu i zagospodarowaniu przestrzennym. Analiza została przyjęta Uchwałą nr XLVI/509/2014 Rady Gminy Starogard Gdański z dnia 18 września 2014 r. w sprawie oceny aktualności studium uwarunkowań i kierunków zagospodarowania przestrzennego oraz planów miejscowych gminy Starogard Gdański.</w:t>
      </w:r>
    </w:p>
    <w:p w14:paraId="23C60722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Konkluzją analizy, jest iż powinno się unikać wyznaczania nowych terenów zabudowy mieszkaniowej. Natomiast każdy przypadek należy rozpatrywać indywidualnie a ewentualne nowe tereny powinny ograniczać się do uzupełnień istniejącej zabudowy i dotyczyć terenów z dostępem do infrastruktury technicznej.</w:t>
      </w:r>
    </w:p>
    <w:p w14:paraId="7F0C58D9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powyższym plan jest zgodny z wynikami analizy zmian w zagospodarowaniu przestrzennym gminy, o której mowa w art. 32 ust. 2 ustawy o planowaniu i zagospodarowaniu przestrzennym.</w:t>
      </w:r>
    </w:p>
    <w:p w14:paraId="17B9713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4.</w:t>
      </w:r>
      <w:r w:rsidRPr="00697AB9">
        <w:rPr>
          <w:rFonts w:ascii="Times New Roman" w:eastAsia="Times New Roman" w:hAnsi="Times New Roman" w:cs="Times New Roman"/>
          <w:b/>
          <w:bCs/>
          <w:color w:val="000000"/>
          <w:u w:val="single" w:color="000000"/>
          <w:lang w:eastAsia="pl-PL"/>
        </w:rPr>
        <w:t>Wpływ na finanse publiczne, w tym budżet gminy</w:t>
      </w:r>
    </w:p>
    <w:p w14:paraId="40386873" w14:textId="77777777" w:rsidR="00697AB9" w:rsidRPr="00697AB9" w:rsidRDefault="00697AB9" w:rsidP="00697AB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7A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„Prognozą skutków finansowych uchwalenia miejscowego planu zagospodarowania przestrzennego dla działki nr 47/2 położonej w obrębie Szpęgawsk” ustalenia planu spowodują wzrost wpływów do budżetu. Przychody do budżetu gminy będą wpływały z tytułu: opłaty planistycznej, podatków od gruntów oraz budynków, a także podatku od czynności cywilnoprawnych. Ustalenia planu nie spowodują dodatkowych nakładów na infrastrukturę techniczną.</w:t>
      </w:r>
    </w:p>
    <w:p w14:paraId="00CC17A8" w14:textId="77777777" w:rsidR="00697AB9" w:rsidRDefault="00697AB9"/>
    <w:sectPr w:rsidR="00697AB9" w:rsidSect="00DD78C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B9"/>
    <w:rsid w:val="003F284E"/>
    <w:rsid w:val="00413BD0"/>
    <w:rsid w:val="00697AB9"/>
    <w:rsid w:val="00C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C655"/>
  <w15:chartTrackingRefBased/>
  <w15:docId w15:val="{25C6D6C8-2A79-49D0-A427-051DDCE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697AB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697AB9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697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3780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Lucyna Probe</cp:lastModifiedBy>
  <cp:revision>3</cp:revision>
  <cp:lastPrinted>2023-02-07T08:34:00Z</cp:lastPrinted>
  <dcterms:created xsi:type="dcterms:W3CDTF">2023-01-11T07:37:00Z</dcterms:created>
  <dcterms:modified xsi:type="dcterms:W3CDTF">2023-02-07T08:54:00Z</dcterms:modified>
</cp:coreProperties>
</file>