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15D09" w:rsidRPr="00315D09" w:rsidRDefault="00315D09" w:rsidP="00315D09">
      <w:pPr>
        <w:jc w:val="center"/>
        <w:rPr>
          <w:b/>
          <w:sz w:val="28"/>
        </w:rPr>
      </w:pPr>
      <w:bookmarkStart w:id="0" w:name="_Toc404150096"/>
      <w:bookmarkStart w:id="1" w:name="_Toc416830698"/>
      <w:bookmarkStart w:id="2" w:name="_Toc236626155"/>
      <w:bookmarkStart w:id="3" w:name="_Toc344981393"/>
      <w:r>
        <w:rPr>
          <w:b/>
          <w:sz w:val="28"/>
        </w:rPr>
        <w:t>D - 07.05.01 BARIERY  OCHRONNE  STALOWE</w:t>
      </w:r>
    </w:p>
    <w:p w:rsidR="00CB1503" w:rsidRPr="005811CB" w:rsidRDefault="00CB1503" w:rsidP="00CB1503">
      <w:pPr>
        <w:pStyle w:val="Nagwek1"/>
        <w:rPr>
          <w:szCs w:val="24"/>
        </w:rPr>
      </w:pPr>
      <w:r w:rsidRPr="005811CB">
        <w:rPr>
          <w:szCs w:val="24"/>
        </w:rPr>
        <w:t xml:space="preserve">1. </w:t>
      </w:r>
      <w:bookmarkEnd w:id="0"/>
      <w:bookmarkEnd w:id="1"/>
      <w:bookmarkEnd w:id="2"/>
      <w:r w:rsidR="00DE22B8">
        <w:rPr>
          <w:szCs w:val="24"/>
        </w:rPr>
        <w:t>Wstęp</w:t>
      </w:r>
      <w:bookmarkEnd w:id="3"/>
    </w:p>
    <w:p w:rsidR="00CB1503" w:rsidRPr="005811CB" w:rsidRDefault="00315D09" w:rsidP="00CB1503">
      <w:pPr>
        <w:pStyle w:val="Nagwek2"/>
        <w:rPr>
          <w:szCs w:val="24"/>
        </w:rPr>
      </w:pPr>
      <w:bookmarkStart w:id="4" w:name="_Toc405615031"/>
      <w:bookmarkStart w:id="5" w:name="_Toc407161179"/>
      <w:r>
        <w:rPr>
          <w:szCs w:val="24"/>
        </w:rPr>
        <w:t xml:space="preserve">1.1. Przedmiot </w:t>
      </w:r>
      <w:r w:rsidR="00CB1503" w:rsidRPr="005811CB">
        <w:rPr>
          <w:szCs w:val="24"/>
        </w:rPr>
        <w:t>ST</w:t>
      </w:r>
      <w:bookmarkEnd w:id="4"/>
      <w:bookmarkEnd w:id="5"/>
    </w:p>
    <w:p w:rsidR="00CB1503" w:rsidRPr="005811CB" w:rsidRDefault="00CB1503" w:rsidP="00CB1503">
      <w:pPr>
        <w:pStyle w:val="Standardowytekst"/>
        <w:rPr>
          <w:sz w:val="24"/>
          <w:szCs w:val="24"/>
        </w:rPr>
      </w:pPr>
      <w:r w:rsidRPr="005811CB">
        <w:rPr>
          <w:sz w:val="24"/>
          <w:szCs w:val="24"/>
        </w:rPr>
        <w:tab/>
        <w:t xml:space="preserve">Przedmiotem niniejszej </w:t>
      </w:r>
      <w:r w:rsidR="00315D09">
        <w:rPr>
          <w:sz w:val="24"/>
          <w:szCs w:val="24"/>
        </w:rPr>
        <w:t>specyfikacji technicznej (</w:t>
      </w:r>
      <w:r w:rsidRPr="005811CB">
        <w:rPr>
          <w:sz w:val="24"/>
          <w:szCs w:val="24"/>
        </w:rPr>
        <w:t xml:space="preserve">ST) są wymagania dotyczące wykonania i odbioru robót związanych z </w:t>
      </w:r>
      <w:r w:rsidR="005A4A87" w:rsidRPr="004F59FC">
        <w:rPr>
          <w:sz w:val="24"/>
          <w:szCs w:val="24"/>
        </w:rPr>
        <w:t>realizacją na drogach barier ochronnych stalowych.</w:t>
      </w:r>
    </w:p>
    <w:p w:rsidR="00CB1503" w:rsidRPr="005811CB" w:rsidRDefault="00315D09" w:rsidP="00CB1503">
      <w:pPr>
        <w:pStyle w:val="Nagwek2"/>
        <w:rPr>
          <w:szCs w:val="24"/>
        </w:rPr>
      </w:pPr>
      <w:bookmarkStart w:id="6" w:name="_Toc405615032"/>
      <w:bookmarkStart w:id="7" w:name="_Toc407161180"/>
      <w:r>
        <w:rPr>
          <w:szCs w:val="24"/>
        </w:rPr>
        <w:t xml:space="preserve">1.2. Zakres stosowania </w:t>
      </w:r>
      <w:r w:rsidR="00CB1503" w:rsidRPr="005811CB">
        <w:rPr>
          <w:szCs w:val="24"/>
        </w:rPr>
        <w:t>ST</w:t>
      </w:r>
      <w:bookmarkEnd w:id="6"/>
      <w:bookmarkEnd w:id="7"/>
    </w:p>
    <w:p w:rsidR="00CB1503" w:rsidRPr="005811CB" w:rsidRDefault="00CB1503" w:rsidP="00DE22B8">
      <w:r w:rsidRPr="005811CB">
        <w:tab/>
      </w:r>
      <w:r w:rsidR="00315D09">
        <w:t>S</w:t>
      </w:r>
      <w:r w:rsidRPr="005811CB">
        <w:t xml:space="preserve">pecyfikacja </w:t>
      </w:r>
      <w:r w:rsidR="00315D09">
        <w:t>techniczna (</w:t>
      </w:r>
      <w:r w:rsidRPr="005811CB">
        <w:t>ST) jest materiałem stosowan</w:t>
      </w:r>
      <w:r w:rsidR="00315D09">
        <w:t>ym</w:t>
      </w:r>
      <w:r w:rsidRPr="005811CB">
        <w:t xml:space="preserve"> jako dokument przetargowy i kontraktowy przy zlecaniu i realizacji robót na drogach i ulicach.</w:t>
      </w:r>
    </w:p>
    <w:p w:rsidR="00CB1503" w:rsidRPr="005811CB" w:rsidRDefault="00CB1503" w:rsidP="00CB1503">
      <w:pPr>
        <w:pStyle w:val="Nagwek2"/>
        <w:rPr>
          <w:szCs w:val="24"/>
        </w:rPr>
      </w:pPr>
      <w:bookmarkStart w:id="8" w:name="_Toc405615033"/>
      <w:bookmarkStart w:id="9" w:name="_Toc407161181"/>
      <w:r w:rsidRPr="005811CB">
        <w:rPr>
          <w:szCs w:val="24"/>
        </w:rPr>
        <w:t>1.3. Zakres robót obj</w:t>
      </w:r>
      <w:r w:rsidR="00315D09">
        <w:rPr>
          <w:szCs w:val="24"/>
        </w:rPr>
        <w:t xml:space="preserve">ętych </w:t>
      </w:r>
      <w:r w:rsidRPr="005811CB">
        <w:rPr>
          <w:szCs w:val="24"/>
        </w:rPr>
        <w:t>ST</w:t>
      </w:r>
      <w:bookmarkEnd w:id="8"/>
      <w:bookmarkEnd w:id="9"/>
    </w:p>
    <w:p w:rsidR="005A4A87" w:rsidRDefault="005A4A87" w:rsidP="005A4A87">
      <w:pPr>
        <w:ind w:firstLine="709"/>
      </w:pPr>
      <w:r>
        <w:t>Ustalenia zawarte w niniejszej specyfikacji dotyczą zasad prowadzenia robót związanych z wykonywaniem barier ochronnych, stalowych stosowanych na drogach oraz na drogowych obiektach inżynierskich na stałe.</w:t>
      </w:r>
    </w:p>
    <w:p w:rsidR="00D635E6" w:rsidRDefault="00D635E6" w:rsidP="00D635E6">
      <w:pPr>
        <w:pStyle w:val="Nagwek2"/>
      </w:pPr>
      <w:r>
        <w:t>1.4. Określenia podstawowe</w:t>
      </w:r>
    </w:p>
    <w:p w:rsidR="005A4A87" w:rsidRDefault="005A4A87" w:rsidP="005A4A87">
      <w:pPr>
        <w:ind w:firstLine="709"/>
      </w:pPr>
      <w:r>
        <w:t>Dla celów nin</w:t>
      </w:r>
      <w:r w:rsidR="00315D09">
        <w:t xml:space="preserve">iejszej </w:t>
      </w:r>
      <w:r>
        <w:t>ST przyjmuje się następujące okreś</w:t>
      </w:r>
      <w:r>
        <w:softHyphen/>
        <w:t>lenia podstawowe, zgodne z PN-EN 1317-1</w:t>
      </w:r>
      <w:r w:rsidR="004F59FC">
        <w:t xml:space="preserve"> </w:t>
      </w:r>
      <w:r>
        <w:t>[2]:</w:t>
      </w:r>
    </w:p>
    <w:p w:rsidR="005A4A87" w:rsidRPr="00DA6BBC" w:rsidRDefault="005A4A87" w:rsidP="004F59FC">
      <w:pPr>
        <w:tabs>
          <w:tab w:val="left" w:pos="567"/>
        </w:tabs>
        <w:spacing w:before="120"/>
      </w:pPr>
      <w:r>
        <w:rPr>
          <w:b/>
        </w:rPr>
        <w:t xml:space="preserve">1.4.1. </w:t>
      </w:r>
      <w:r w:rsidRPr="00593589">
        <w:t>System ograniczający drogę</w:t>
      </w:r>
      <w:r>
        <w:rPr>
          <w:b/>
        </w:rPr>
        <w:t xml:space="preserve"> – </w:t>
      </w:r>
      <w:r w:rsidR="00593589">
        <w:t>o</w:t>
      </w:r>
      <w:r>
        <w:t>gólna nazwa systemów stosowanych na drodze</w:t>
      </w:r>
      <w:r w:rsidR="00593589">
        <w:t>,</w:t>
      </w:r>
      <w:r>
        <w:t xml:space="preserve"> powstrzymujących pojazd i pieszych</w:t>
      </w:r>
      <w:r w:rsidR="00593589">
        <w:t>.</w:t>
      </w:r>
    </w:p>
    <w:p w:rsidR="005A4A87" w:rsidRDefault="005A4A87" w:rsidP="004F59FC">
      <w:pPr>
        <w:tabs>
          <w:tab w:val="left" w:pos="567"/>
        </w:tabs>
        <w:spacing w:before="120"/>
      </w:pPr>
      <w:r>
        <w:rPr>
          <w:b/>
        </w:rPr>
        <w:t>1.4.2.</w:t>
      </w:r>
      <w:r>
        <w:tab/>
      </w:r>
      <w:r w:rsidRPr="00593589">
        <w:t>System powstrzymujący pojazd</w:t>
      </w:r>
      <w:r w:rsidR="00593589">
        <w:rPr>
          <w:b/>
        </w:rPr>
        <w:t xml:space="preserve"> – </w:t>
      </w:r>
      <w:r>
        <w:t xml:space="preserve"> system instalowany na drodze, zapewniający określone powstrzymywanie źle skierowanego pojazdu</w:t>
      </w:r>
      <w:r w:rsidR="00593589">
        <w:t>.</w:t>
      </w:r>
    </w:p>
    <w:p w:rsidR="005A4A87" w:rsidRDefault="005A4A87" w:rsidP="004F59FC">
      <w:pPr>
        <w:tabs>
          <w:tab w:val="left" w:pos="567"/>
        </w:tabs>
        <w:spacing w:before="120"/>
      </w:pPr>
      <w:r>
        <w:rPr>
          <w:b/>
        </w:rPr>
        <w:t>1.4.3.</w:t>
      </w:r>
      <w:r>
        <w:tab/>
      </w:r>
      <w:r w:rsidRPr="00593589">
        <w:t>Bariera zabezpieczająca</w:t>
      </w:r>
      <w:r>
        <w:rPr>
          <w:b/>
        </w:rPr>
        <w:t xml:space="preserve"> </w:t>
      </w:r>
      <w:r w:rsidR="00593589">
        <w:t xml:space="preserve">– </w:t>
      </w:r>
      <w:r>
        <w:t xml:space="preserve"> system powstrzymujący zainstalowany wzdłuż drogi lub na środkowym pasie dzielącym drogę</w:t>
      </w:r>
      <w:r w:rsidR="00593589">
        <w:t>.</w:t>
      </w:r>
    </w:p>
    <w:p w:rsidR="005A4A87" w:rsidRDefault="005A4A87" w:rsidP="004F59FC">
      <w:pPr>
        <w:tabs>
          <w:tab w:val="left" w:pos="567"/>
        </w:tabs>
        <w:spacing w:before="120"/>
      </w:pPr>
      <w:r w:rsidRPr="00827D59">
        <w:rPr>
          <w:b/>
        </w:rPr>
        <w:t>1.4.</w:t>
      </w:r>
      <w:r>
        <w:rPr>
          <w:b/>
        </w:rPr>
        <w:t>4</w:t>
      </w:r>
      <w:r w:rsidRPr="00827D59">
        <w:rPr>
          <w:b/>
        </w:rPr>
        <w:t xml:space="preserve">. </w:t>
      </w:r>
      <w:r w:rsidRPr="00593589">
        <w:t>Bariera stała zabezpieczająca</w:t>
      </w:r>
      <w:r w:rsidRPr="004509C7">
        <w:t xml:space="preserve"> </w:t>
      </w:r>
      <w:r>
        <w:rPr>
          <w:i/>
        </w:rPr>
        <w:t>–</w:t>
      </w:r>
      <w:r w:rsidR="00593589">
        <w:rPr>
          <w:i/>
        </w:rPr>
        <w:t xml:space="preserve"> </w:t>
      </w:r>
      <w:r>
        <w:t>bariera zabezpieczająca instalowana na stałe na drodze</w:t>
      </w:r>
    </w:p>
    <w:p w:rsidR="005A4A87" w:rsidRDefault="005A4A87" w:rsidP="004F59FC">
      <w:pPr>
        <w:tabs>
          <w:tab w:val="left" w:pos="567"/>
        </w:tabs>
        <w:spacing w:before="120"/>
      </w:pPr>
      <w:r w:rsidRPr="00FA0AC4">
        <w:rPr>
          <w:b/>
        </w:rPr>
        <w:t xml:space="preserve">1.4.5. </w:t>
      </w:r>
      <w:r w:rsidRPr="00593589">
        <w:t>Odkształcalna bariera zabezpieczająca</w:t>
      </w:r>
      <w:r>
        <w:t xml:space="preserve"> – bariera zabezpieczająca, która odkształca się w przypadku zderzenia z pojazdem i która może ulec trwałym odkształceniom</w:t>
      </w:r>
      <w:r w:rsidR="00593589">
        <w:t>.</w:t>
      </w:r>
    </w:p>
    <w:p w:rsidR="005A4A87" w:rsidRDefault="005A4A87" w:rsidP="004F59FC">
      <w:pPr>
        <w:tabs>
          <w:tab w:val="left" w:pos="567"/>
        </w:tabs>
        <w:spacing w:before="120"/>
      </w:pPr>
      <w:r w:rsidRPr="00566644">
        <w:rPr>
          <w:b/>
        </w:rPr>
        <w:t xml:space="preserve">1.4.6. </w:t>
      </w:r>
      <w:r w:rsidRPr="00593589">
        <w:t>Bariera sztywna zabezpieczająca</w:t>
      </w:r>
      <w:r w:rsidRPr="00566644">
        <w:rPr>
          <w:b/>
        </w:rPr>
        <w:t xml:space="preserve"> </w:t>
      </w:r>
      <w:r>
        <w:t>– bariera zabezpieczająca, która po zderzeniu z pojazdem ulega nieznacznym odkształceniom</w:t>
      </w:r>
      <w:r w:rsidR="00593589">
        <w:t>.</w:t>
      </w:r>
    </w:p>
    <w:p w:rsidR="005A4A87" w:rsidRDefault="005A4A87" w:rsidP="004F59FC">
      <w:pPr>
        <w:spacing w:before="120"/>
        <w:ind w:right="85"/>
        <w:rPr>
          <w:i/>
        </w:rPr>
      </w:pPr>
      <w:r w:rsidRPr="00DA6BBC">
        <w:rPr>
          <w:b/>
        </w:rPr>
        <w:t>1.4.</w:t>
      </w:r>
      <w:r>
        <w:rPr>
          <w:b/>
        </w:rPr>
        <w:t>7</w:t>
      </w:r>
      <w:r w:rsidRPr="00DA6BBC">
        <w:rPr>
          <w:b/>
        </w:rPr>
        <w:t xml:space="preserve">. </w:t>
      </w:r>
      <w:r w:rsidRPr="00593589">
        <w:t>Bariera zabezpieczająca jednostronna</w:t>
      </w:r>
      <w:r>
        <w:t xml:space="preserve"> – bariera zabezpieczająca przystosowana d</w:t>
      </w:r>
      <w:r w:rsidR="00593589">
        <w:t>o zderzeń tylko z jednej strony.</w:t>
      </w:r>
    </w:p>
    <w:p w:rsidR="005A4A87" w:rsidRDefault="005A4A87" w:rsidP="004F59FC">
      <w:pPr>
        <w:spacing w:before="120"/>
        <w:ind w:right="85"/>
        <w:rPr>
          <w:i/>
        </w:rPr>
      </w:pPr>
      <w:r w:rsidRPr="00DA6BBC">
        <w:rPr>
          <w:b/>
        </w:rPr>
        <w:t>1.4.</w:t>
      </w:r>
      <w:r>
        <w:rPr>
          <w:b/>
        </w:rPr>
        <w:t>8</w:t>
      </w:r>
      <w:r w:rsidRPr="00DA6BBC">
        <w:rPr>
          <w:b/>
        </w:rPr>
        <w:t xml:space="preserve">. </w:t>
      </w:r>
      <w:r w:rsidRPr="00593589">
        <w:t>Bariera zabezpieczająca dwustronna</w:t>
      </w:r>
      <w:r>
        <w:t xml:space="preserve"> – bariera zabezpieczająca przystosowana do uderzeń z obu stron</w:t>
      </w:r>
      <w:r w:rsidR="00593589">
        <w:t>.</w:t>
      </w:r>
      <w:r>
        <w:t xml:space="preserve"> </w:t>
      </w:r>
    </w:p>
    <w:p w:rsidR="005A4A87" w:rsidRDefault="005A4A87" w:rsidP="004F59FC">
      <w:pPr>
        <w:spacing w:before="120"/>
      </w:pPr>
      <w:r>
        <w:rPr>
          <w:b/>
        </w:rPr>
        <w:t xml:space="preserve">1.4.9. </w:t>
      </w:r>
      <w:r w:rsidRPr="00593589">
        <w:t>Balustrada dla pojazdów</w:t>
      </w:r>
      <w:r>
        <w:rPr>
          <w:b/>
        </w:rPr>
        <w:t xml:space="preserve"> – </w:t>
      </w:r>
      <w:r>
        <w:t>bariera zabezpieczająca instalowana na krawędzi mostu lub na ścianie powstrzymującej, lub na podobnych konstrukcjach przy pionowych zboczach, która może stanowić dodatkowe zabezpieczenie i ograniczenie dla pieszych i innych użytkowników dróg</w:t>
      </w:r>
      <w:r w:rsidR="00593589">
        <w:t>.</w:t>
      </w:r>
    </w:p>
    <w:p w:rsidR="005A4A87" w:rsidRDefault="005A4A87" w:rsidP="004F59FC">
      <w:pPr>
        <w:spacing w:before="120"/>
      </w:pPr>
      <w:r w:rsidRPr="002F07B5">
        <w:rPr>
          <w:b/>
        </w:rPr>
        <w:t xml:space="preserve">1.4.10. </w:t>
      </w:r>
      <w:r w:rsidRPr="00593589">
        <w:t>Końcówka bariery</w:t>
      </w:r>
      <w:r w:rsidR="00593589">
        <w:t xml:space="preserve"> – </w:t>
      </w:r>
      <w:r>
        <w:t>ukształtowane zakończenie bariery zabezpieczającej</w:t>
      </w:r>
      <w:r w:rsidR="00593589">
        <w:t>.</w:t>
      </w:r>
    </w:p>
    <w:p w:rsidR="005A4A87" w:rsidRDefault="005A4A87" w:rsidP="004F59FC">
      <w:pPr>
        <w:spacing w:before="120"/>
      </w:pPr>
      <w:r w:rsidRPr="000F7016">
        <w:rPr>
          <w:b/>
        </w:rPr>
        <w:t xml:space="preserve">1.4.11. </w:t>
      </w:r>
      <w:r w:rsidRPr="00593589">
        <w:t>Końcówka prowadząca</w:t>
      </w:r>
      <w:r>
        <w:t xml:space="preserve"> – końcówka umieszczana na końcu bari</w:t>
      </w:r>
      <w:r w:rsidR="00DB5AE8">
        <w:t>ery zabezpieczającej skierowanym</w:t>
      </w:r>
      <w:r>
        <w:t xml:space="preserve"> przeciwnie do </w:t>
      </w:r>
      <w:r w:rsidR="00371D44">
        <w:t xml:space="preserve">kierunku </w:t>
      </w:r>
      <w:r>
        <w:t>ruchu (pod prąd)</w:t>
      </w:r>
      <w:r w:rsidR="00593589">
        <w:t>.</w:t>
      </w:r>
    </w:p>
    <w:p w:rsidR="005A4A87" w:rsidRPr="00964F98" w:rsidRDefault="005A4A87" w:rsidP="004F59FC">
      <w:pPr>
        <w:spacing w:before="120"/>
      </w:pPr>
      <w:r w:rsidRPr="000F7016">
        <w:rPr>
          <w:b/>
        </w:rPr>
        <w:t xml:space="preserve">1.4.12. </w:t>
      </w:r>
      <w:r w:rsidRPr="00593589">
        <w:t>Końcówka tylna</w:t>
      </w:r>
      <w:r>
        <w:t xml:space="preserve"> – </w:t>
      </w:r>
      <w:r w:rsidR="00593589">
        <w:t>k</w:t>
      </w:r>
      <w:r>
        <w:t>ońcówka umieszczana na końcu bariery zabezpieczającej skierowan</w:t>
      </w:r>
      <w:r w:rsidR="00DB5AE8">
        <w:t>ym</w:t>
      </w:r>
      <w:r>
        <w:t xml:space="preserve"> zgodnie z </w:t>
      </w:r>
      <w:r w:rsidR="00DB5AE8">
        <w:t>kierunkiem ruchu.</w:t>
      </w:r>
    </w:p>
    <w:p w:rsidR="005A4A87" w:rsidRDefault="005A4A87" w:rsidP="004F59FC">
      <w:pPr>
        <w:spacing w:before="120"/>
      </w:pPr>
      <w:r w:rsidRPr="002F07B5">
        <w:rPr>
          <w:b/>
        </w:rPr>
        <w:lastRenderedPageBreak/>
        <w:t>1.4.1</w:t>
      </w:r>
      <w:r>
        <w:rPr>
          <w:b/>
        </w:rPr>
        <w:t>3</w:t>
      </w:r>
      <w:r w:rsidRPr="002F07B5">
        <w:rPr>
          <w:b/>
        </w:rPr>
        <w:t xml:space="preserve">. </w:t>
      </w:r>
      <w:r w:rsidRPr="00593589">
        <w:t>Przyłącze</w:t>
      </w:r>
      <w:r>
        <w:t xml:space="preserve"> – połączenie dwóch barier zabezpieczających o różnych konstrukcjach i/lub działaniach</w:t>
      </w:r>
      <w:r w:rsidR="00593589">
        <w:t>.</w:t>
      </w:r>
    </w:p>
    <w:p w:rsidR="005A4A87" w:rsidRDefault="005A4A87" w:rsidP="004F59FC">
      <w:pPr>
        <w:spacing w:before="120"/>
      </w:pPr>
      <w:r w:rsidRPr="000F7016">
        <w:rPr>
          <w:b/>
        </w:rPr>
        <w:t xml:space="preserve">1.4.14. </w:t>
      </w:r>
      <w:r w:rsidRPr="00593589">
        <w:t>Poduszka zderzeniowa</w:t>
      </w:r>
      <w:r>
        <w:t xml:space="preserve"> – urządzenie pochłaniające energię, umieszczane przed sztywnym obiektem w celu zmniejszenia intensywności zderzenia</w:t>
      </w:r>
      <w:r w:rsidR="00593589">
        <w:t>.</w:t>
      </w:r>
    </w:p>
    <w:p w:rsidR="005A4A87" w:rsidRDefault="005A4A87" w:rsidP="004F59FC">
      <w:pPr>
        <w:spacing w:before="120"/>
      </w:pPr>
      <w:r w:rsidRPr="00FC0B2F">
        <w:rPr>
          <w:b/>
        </w:rPr>
        <w:t>1.4.1</w:t>
      </w:r>
      <w:r>
        <w:rPr>
          <w:b/>
        </w:rPr>
        <w:t>2</w:t>
      </w:r>
      <w:r w:rsidRPr="00FC0B2F">
        <w:rPr>
          <w:b/>
        </w:rPr>
        <w:t xml:space="preserve">. </w:t>
      </w:r>
      <w:r w:rsidRPr="00593589">
        <w:t>Okres użytkowania</w:t>
      </w:r>
      <w:r>
        <w:t xml:space="preserve"> – przedział czasowy, w którym działanie wyrobu będzie utrzymywane na poziomie, który umożliwia spełnienie przez ten wyrób  wymagań podanych w </w:t>
      </w:r>
      <w:r w:rsidR="00A374D7">
        <w:t>niniejszej</w:t>
      </w:r>
      <w:r w:rsidR="00315D09">
        <w:t xml:space="preserve"> </w:t>
      </w:r>
      <w:r>
        <w:t>ST (tj. podstawowe właściwości wyrobu powinny spełniać lub przekraczać minimalne dopuszczalne wielkości, bez zwiększania kosztów z tytułu napraw lub wymiany). Okres użytkowania wyrobu zale</w:t>
      </w:r>
      <w:r w:rsidR="00593589">
        <w:t>ż</w:t>
      </w:r>
      <w:r>
        <w:t>y od je</w:t>
      </w:r>
      <w:r w:rsidR="00A374D7">
        <w:t>go</w:t>
      </w:r>
      <w:r>
        <w:t xml:space="preserve"> właściwej trwałości oraz od normalnego utrzymania.</w:t>
      </w:r>
    </w:p>
    <w:p w:rsidR="005A4A87" w:rsidRDefault="005A4A87" w:rsidP="004F59FC">
      <w:pPr>
        <w:spacing w:before="120"/>
      </w:pPr>
      <w:r w:rsidRPr="00FC0B2F">
        <w:rPr>
          <w:b/>
        </w:rPr>
        <w:t>1.4.1</w:t>
      </w:r>
      <w:r>
        <w:rPr>
          <w:b/>
        </w:rPr>
        <w:t>3</w:t>
      </w:r>
      <w:r w:rsidRPr="00FC0B2F">
        <w:rPr>
          <w:b/>
        </w:rPr>
        <w:t xml:space="preserve">. </w:t>
      </w:r>
      <w:r w:rsidRPr="00593589">
        <w:t>Trwałość</w:t>
      </w:r>
      <w:r>
        <w:t xml:space="preserve"> – zdolność wyrobu do zachowania wymaganego działania w długim okresie, przy oddziaływaniu na wyrób dających się przewidzieć zdarzeń. Przy założeniu normalnego utrzymania, wyrób właściwie zaprojektowany i wykonany powinien spełniać określone wymagania przez ekonomicznie uzasadniony okres użytkowania.   </w:t>
      </w:r>
    </w:p>
    <w:p w:rsidR="005A4A87" w:rsidRPr="00593589" w:rsidRDefault="005A4A87" w:rsidP="004F59FC">
      <w:pPr>
        <w:pStyle w:val="Style182"/>
        <w:widowControl/>
        <w:spacing w:before="120" w:line="240" w:lineRule="auto"/>
        <w:ind w:right="1"/>
        <w:rPr>
          <w:rStyle w:val="FontStyle218"/>
          <w:rFonts w:ascii="Times New Roman" w:hAnsi="Times New Roman"/>
          <w:sz w:val="24"/>
          <w:szCs w:val="24"/>
        </w:rPr>
      </w:pPr>
      <w:r w:rsidRPr="00593589">
        <w:rPr>
          <w:rStyle w:val="FontStyle217"/>
          <w:rFonts w:ascii="Times New Roman" w:hAnsi="Times New Roman"/>
          <w:sz w:val="24"/>
          <w:szCs w:val="24"/>
        </w:rPr>
        <w:t xml:space="preserve">1.4.14. </w:t>
      </w:r>
      <w:r w:rsidRPr="00593589">
        <w:rPr>
          <w:rStyle w:val="FontStyle217"/>
          <w:rFonts w:ascii="Times New Roman" w:hAnsi="Times New Roman"/>
          <w:b w:val="0"/>
          <w:sz w:val="24"/>
          <w:szCs w:val="24"/>
        </w:rPr>
        <w:t>Poziom powstrzymywania pojazdu (</w:t>
      </w:r>
      <w:proofErr w:type="spellStart"/>
      <w:r w:rsidRPr="00593589">
        <w:rPr>
          <w:rStyle w:val="FontStyle217"/>
          <w:rFonts w:ascii="Times New Roman" w:hAnsi="Times New Roman"/>
          <w:b w:val="0"/>
          <w:sz w:val="24"/>
          <w:szCs w:val="24"/>
        </w:rPr>
        <w:t>T…N…H</w:t>
      </w:r>
      <w:proofErr w:type="spellEnd"/>
      <w:r w:rsidRPr="00593589">
        <w:rPr>
          <w:rStyle w:val="FontStyle217"/>
          <w:rFonts w:ascii="Times New Roman" w:hAnsi="Times New Roman"/>
          <w:b w:val="0"/>
          <w:sz w:val="24"/>
          <w:szCs w:val="24"/>
        </w:rPr>
        <w:t>…)</w:t>
      </w:r>
      <w:r w:rsidRPr="00593589">
        <w:rPr>
          <w:rStyle w:val="FontStyle217"/>
          <w:rFonts w:ascii="Times New Roman" w:hAnsi="Times New Roman"/>
          <w:sz w:val="24"/>
          <w:szCs w:val="24"/>
        </w:rPr>
        <w:t xml:space="preserve"> - </w:t>
      </w:r>
      <w:r w:rsidRPr="00593589">
        <w:rPr>
          <w:rStyle w:val="FontStyle218"/>
          <w:rFonts w:ascii="Times New Roman" w:hAnsi="Times New Roman"/>
          <w:sz w:val="24"/>
          <w:szCs w:val="24"/>
        </w:rPr>
        <w:t xml:space="preserve">zdolność bariery ochronnej do powstrzymywania uderzającego w nią pojazdu, określona na podstawie poligonowych badań zderzeniowych zgodnych z normą zharmonizowaną PN-EN 1317-1 </w:t>
      </w:r>
      <w:r w:rsidR="00F1616D">
        <w:rPr>
          <w:rStyle w:val="FontStyle218"/>
          <w:rFonts w:ascii="Times New Roman" w:hAnsi="Times New Roman"/>
          <w:sz w:val="24"/>
          <w:szCs w:val="24"/>
        </w:rPr>
        <w:t xml:space="preserve">[2] </w:t>
      </w:r>
      <w:r w:rsidRPr="00593589">
        <w:rPr>
          <w:rStyle w:val="FontStyle218"/>
          <w:rFonts w:ascii="Times New Roman" w:hAnsi="Times New Roman"/>
          <w:sz w:val="24"/>
          <w:szCs w:val="24"/>
        </w:rPr>
        <w:t>oraz PN-EN 1317-2</w:t>
      </w:r>
      <w:r w:rsidR="00F1616D">
        <w:rPr>
          <w:rStyle w:val="FontStyle218"/>
          <w:rFonts w:ascii="Times New Roman" w:hAnsi="Times New Roman"/>
          <w:sz w:val="24"/>
          <w:szCs w:val="24"/>
        </w:rPr>
        <w:t xml:space="preserve"> [3]</w:t>
      </w:r>
      <w:r w:rsidRPr="00593589">
        <w:rPr>
          <w:rStyle w:val="FontStyle218"/>
          <w:rFonts w:ascii="Times New Roman" w:hAnsi="Times New Roman"/>
          <w:sz w:val="24"/>
          <w:szCs w:val="24"/>
        </w:rPr>
        <w:t>.</w:t>
      </w:r>
    </w:p>
    <w:p w:rsidR="005A4A87" w:rsidRPr="00593589" w:rsidRDefault="005A4A87" w:rsidP="004F59FC">
      <w:pPr>
        <w:pStyle w:val="Style182"/>
        <w:widowControl/>
        <w:spacing w:before="120" w:line="240" w:lineRule="auto"/>
        <w:ind w:right="1"/>
        <w:rPr>
          <w:rStyle w:val="FontStyle218"/>
          <w:rFonts w:ascii="Times New Roman" w:hAnsi="Times New Roman"/>
          <w:sz w:val="24"/>
          <w:szCs w:val="24"/>
        </w:rPr>
      </w:pPr>
      <w:r w:rsidRPr="00593589">
        <w:rPr>
          <w:rStyle w:val="FontStyle218"/>
          <w:rFonts w:ascii="Times New Roman" w:hAnsi="Times New Roman"/>
          <w:b/>
          <w:sz w:val="24"/>
          <w:szCs w:val="24"/>
        </w:rPr>
        <w:t xml:space="preserve">1.4.15. </w:t>
      </w:r>
      <w:r w:rsidRPr="00593589">
        <w:rPr>
          <w:rStyle w:val="FontStyle218"/>
          <w:rFonts w:ascii="Times New Roman" w:hAnsi="Times New Roman"/>
          <w:sz w:val="24"/>
          <w:szCs w:val="24"/>
        </w:rPr>
        <w:t>Poziom intensywności zderzenia (A, B, C) – jest to parametr odzwierciedlający oddziaływanie zderzenia na osoby znajdujące się w pojeździe.</w:t>
      </w:r>
    </w:p>
    <w:p w:rsidR="005A4A87" w:rsidRPr="00593589" w:rsidRDefault="005A4A87" w:rsidP="004F59FC">
      <w:pPr>
        <w:pStyle w:val="Style182"/>
        <w:widowControl/>
        <w:spacing w:before="120" w:line="240" w:lineRule="auto"/>
        <w:ind w:right="1"/>
        <w:rPr>
          <w:rStyle w:val="FontStyle217"/>
          <w:rFonts w:ascii="Times New Roman" w:hAnsi="Times New Roman"/>
          <w:b w:val="0"/>
          <w:sz w:val="24"/>
          <w:szCs w:val="24"/>
        </w:rPr>
      </w:pPr>
      <w:r w:rsidRPr="00593589">
        <w:rPr>
          <w:rStyle w:val="FontStyle217"/>
          <w:rFonts w:ascii="Times New Roman" w:hAnsi="Times New Roman"/>
          <w:sz w:val="24"/>
          <w:szCs w:val="24"/>
        </w:rPr>
        <w:t xml:space="preserve">1.4.16. </w:t>
      </w:r>
      <w:r w:rsidRPr="00593589">
        <w:rPr>
          <w:rStyle w:val="FontStyle217"/>
          <w:rFonts w:ascii="Times New Roman" w:hAnsi="Times New Roman"/>
          <w:b w:val="0"/>
          <w:sz w:val="24"/>
          <w:szCs w:val="24"/>
        </w:rPr>
        <w:t>Odkształcenie systemu powstrzymującego – jest to parametr określany podczas badania zderzeniowego przeprowadzanego zgodnie z PN-EN 1317-2</w:t>
      </w:r>
      <w:r w:rsidR="00593589">
        <w:rPr>
          <w:rStyle w:val="FontStyle217"/>
          <w:rFonts w:ascii="Times New Roman" w:hAnsi="Times New Roman"/>
          <w:b w:val="0"/>
          <w:sz w:val="24"/>
          <w:szCs w:val="24"/>
        </w:rPr>
        <w:t xml:space="preserve"> </w:t>
      </w:r>
      <w:r w:rsidRPr="00593589">
        <w:rPr>
          <w:rStyle w:val="FontStyle217"/>
          <w:rFonts w:ascii="Times New Roman" w:hAnsi="Times New Roman"/>
          <w:b w:val="0"/>
          <w:sz w:val="24"/>
          <w:szCs w:val="24"/>
        </w:rPr>
        <w:t>[3] i wyrażany przez znormalizowane wartości: ugięcia dynamicznego, szerokości pracującej i intruzji</w:t>
      </w:r>
      <w:r w:rsidR="00593589">
        <w:rPr>
          <w:rStyle w:val="FontStyle217"/>
          <w:rFonts w:ascii="Times New Roman" w:hAnsi="Times New Roman"/>
          <w:b w:val="0"/>
          <w:sz w:val="24"/>
          <w:szCs w:val="24"/>
        </w:rPr>
        <w:t>.</w:t>
      </w:r>
    </w:p>
    <w:p w:rsidR="005A4A87" w:rsidRPr="00593589" w:rsidRDefault="005A4A87" w:rsidP="004F59FC">
      <w:pPr>
        <w:pStyle w:val="Style182"/>
        <w:widowControl/>
        <w:spacing w:before="120" w:line="240" w:lineRule="auto"/>
        <w:ind w:right="1"/>
        <w:rPr>
          <w:rStyle w:val="FontStyle217"/>
          <w:rFonts w:ascii="Times New Roman" w:hAnsi="Times New Roman"/>
          <w:b w:val="0"/>
          <w:sz w:val="24"/>
          <w:szCs w:val="24"/>
        </w:rPr>
      </w:pPr>
      <w:r w:rsidRPr="00593589">
        <w:rPr>
          <w:rStyle w:val="FontStyle217"/>
          <w:rFonts w:ascii="Times New Roman" w:hAnsi="Times New Roman"/>
          <w:sz w:val="24"/>
          <w:szCs w:val="24"/>
        </w:rPr>
        <w:t xml:space="preserve">1.4.17. </w:t>
      </w:r>
      <w:r w:rsidRPr="00593589">
        <w:rPr>
          <w:rStyle w:val="FontStyle217"/>
          <w:rFonts w:ascii="Times New Roman" w:hAnsi="Times New Roman"/>
          <w:b w:val="0"/>
          <w:sz w:val="24"/>
          <w:szCs w:val="24"/>
        </w:rPr>
        <w:t>Znormalizowane ugięcie dynamiczne – odpowiada maksymalnemu bocznemu przemieszczeniu dowolnego punktu powierzchni czołowej bariery ochronnej, w tym także balustra</w:t>
      </w:r>
      <w:r w:rsidR="00593589">
        <w:rPr>
          <w:rStyle w:val="FontStyle217"/>
          <w:rFonts w:ascii="Times New Roman" w:hAnsi="Times New Roman"/>
          <w:b w:val="0"/>
          <w:sz w:val="24"/>
          <w:szCs w:val="24"/>
        </w:rPr>
        <w:t>dy dla pojazdów od strony ruchu.</w:t>
      </w:r>
      <w:r w:rsidRPr="00593589">
        <w:rPr>
          <w:rStyle w:val="FontStyle217"/>
          <w:rFonts w:ascii="Times New Roman" w:hAnsi="Times New Roman"/>
          <w:b w:val="0"/>
          <w:sz w:val="24"/>
          <w:szCs w:val="24"/>
        </w:rPr>
        <w:t xml:space="preserve"> </w:t>
      </w:r>
    </w:p>
    <w:p w:rsidR="005A4A87" w:rsidRPr="00593589" w:rsidRDefault="005A4A87" w:rsidP="004F59FC">
      <w:pPr>
        <w:pStyle w:val="Style182"/>
        <w:widowControl/>
        <w:spacing w:before="120" w:line="240" w:lineRule="auto"/>
        <w:ind w:right="1"/>
        <w:rPr>
          <w:rStyle w:val="FontStyle218"/>
          <w:rFonts w:ascii="Times New Roman" w:hAnsi="Times New Roman"/>
          <w:sz w:val="24"/>
          <w:szCs w:val="24"/>
        </w:rPr>
      </w:pPr>
      <w:r w:rsidRPr="00593589">
        <w:rPr>
          <w:rStyle w:val="FontStyle217"/>
          <w:rFonts w:ascii="Times New Roman" w:hAnsi="Times New Roman"/>
          <w:sz w:val="24"/>
          <w:szCs w:val="24"/>
        </w:rPr>
        <w:t xml:space="preserve">1.4.18. </w:t>
      </w:r>
      <w:r w:rsidRPr="00593589">
        <w:rPr>
          <w:rStyle w:val="FontStyle217"/>
          <w:rFonts w:ascii="Times New Roman" w:hAnsi="Times New Roman"/>
          <w:b w:val="0"/>
          <w:sz w:val="24"/>
          <w:szCs w:val="24"/>
        </w:rPr>
        <w:t>Znormalizowana szerokość pracująca bariery (W</w:t>
      </w:r>
      <w:r w:rsidRPr="00593589">
        <w:rPr>
          <w:rStyle w:val="FontStyle217"/>
          <w:rFonts w:ascii="Times New Roman" w:hAnsi="Times New Roman"/>
          <w:b w:val="0"/>
          <w:sz w:val="24"/>
          <w:szCs w:val="24"/>
          <w:vertAlign w:val="subscript"/>
        </w:rPr>
        <w:t>N</w:t>
      </w:r>
      <w:r w:rsidRPr="00593589">
        <w:rPr>
          <w:rStyle w:val="FontStyle217"/>
          <w:rFonts w:ascii="Times New Roman" w:hAnsi="Times New Roman"/>
          <w:b w:val="0"/>
          <w:sz w:val="24"/>
          <w:szCs w:val="24"/>
        </w:rPr>
        <w:t>)</w:t>
      </w:r>
      <w:r w:rsidRPr="00593589">
        <w:rPr>
          <w:rStyle w:val="FontStyle217"/>
          <w:rFonts w:ascii="Times New Roman" w:hAnsi="Times New Roman"/>
          <w:sz w:val="24"/>
          <w:szCs w:val="24"/>
        </w:rPr>
        <w:t xml:space="preserve"> - </w:t>
      </w:r>
      <w:r w:rsidRPr="00593589">
        <w:rPr>
          <w:rStyle w:val="FontStyle218"/>
          <w:rFonts w:ascii="Times New Roman" w:hAnsi="Times New Roman"/>
          <w:sz w:val="24"/>
          <w:szCs w:val="24"/>
        </w:rPr>
        <w:t>jest to odległość między boczną powierzchnią czołową bariery od strony ruchu pojazdu przed zderzeniem, a maksymalnym dynamicznym bocznym położeniem jakiejkolwiek większej części systemu. Szerokość pracująca jest miarą odkształcenia poprzecznego bariery.</w:t>
      </w:r>
    </w:p>
    <w:p w:rsidR="005A4A87" w:rsidRDefault="005A4A87" w:rsidP="004F59FC">
      <w:pPr>
        <w:spacing w:before="120"/>
      </w:pPr>
      <w:r>
        <w:rPr>
          <w:b/>
        </w:rPr>
        <w:t xml:space="preserve">1.4.19. </w:t>
      </w:r>
      <w:r w:rsidRPr="00593589">
        <w:t>Znormalizowana intruzja pojazdu (VI</w:t>
      </w:r>
      <w:r w:rsidRPr="00593589">
        <w:rPr>
          <w:vertAlign w:val="subscript"/>
        </w:rPr>
        <w:t>N</w:t>
      </w:r>
      <w:r w:rsidRPr="00593589">
        <w:t>)</w:t>
      </w:r>
      <w:r>
        <w:rPr>
          <w:b/>
        </w:rPr>
        <w:t xml:space="preserve"> – </w:t>
      </w:r>
      <w:r w:rsidRPr="00964F98">
        <w:t>odpowiada maksymalnej poprzecznej odległości pomiędzy dowolną nieodkształconą częścią bariery ochronnej</w:t>
      </w:r>
      <w:r w:rsidR="00593589">
        <w:t>,</w:t>
      </w:r>
      <w:r w:rsidRPr="00964F98">
        <w:t xml:space="preserve"> w tym także balustrady dla pojazdów od strony ruchu a maksymalnym odchyleniem samochodu ciężarowego lub autobusu</w:t>
      </w:r>
      <w:r w:rsidR="00593589">
        <w:t>.</w:t>
      </w:r>
    </w:p>
    <w:p w:rsidR="00D635E6" w:rsidRDefault="00D635E6" w:rsidP="00D635E6">
      <w:pPr>
        <w:spacing w:before="120"/>
      </w:pPr>
      <w:r>
        <w:rPr>
          <w:b/>
        </w:rPr>
        <w:t>1.4</w:t>
      </w:r>
      <w:r w:rsidR="005A4A87">
        <w:t>.</w:t>
      </w:r>
      <w:r w:rsidR="005A4A87" w:rsidRPr="005A4A87">
        <w:rPr>
          <w:b/>
        </w:rPr>
        <w:t>20</w:t>
      </w:r>
      <w:r w:rsidRPr="005A4A87">
        <w:rPr>
          <w:b/>
        </w:rPr>
        <w:t>.</w:t>
      </w:r>
      <w:r>
        <w:rPr>
          <w:b/>
        </w:rPr>
        <w:t xml:space="preserve"> </w:t>
      </w:r>
      <w:r>
        <w:t>Pozostałe określenia podstawowe są zgodne z obowiązującymi, odpowiednimi polskimi norm</w:t>
      </w:r>
      <w:r w:rsidR="00315D09">
        <w:t xml:space="preserve">ami i z definicjami podanymi w </w:t>
      </w:r>
      <w:r>
        <w:t xml:space="preserve">ST D-M-00.00.00 „Wymagania ogólne”[1] </w:t>
      </w:r>
      <w:proofErr w:type="spellStart"/>
      <w:r>
        <w:t>pkt</w:t>
      </w:r>
      <w:proofErr w:type="spellEnd"/>
      <w:r>
        <w:t xml:space="preserve"> 1.4.</w:t>
      </w:r>
    </w:p>
    <w:p w:rsidR="00D635E6" w:rsidRDefault="00D635E6" w:rsidP="00D635E6">
      <w:pPr>
        <w:pStyle w:val="Nagwek2"/>
      </w:pPr>
      <w:r>
        <w:t>1.5. Ogólne wymagania dotyczące robót</w:t>
      </w:r>
    </w:p>
    <w:p w:rsidR="00D635E6" w:rsidRDefault="00D635E6" w:rsidP="00D635E6">
      <w:r>
        <w:tab/>
        <w:t>Ogólne wyma</w:t>
      </w:r>
      <w:r w:rsidR="00315D09">
        <w:t xml:space="preserve">gania dotyczące robót podano w </w:t>
      </w:r>
      <w:r>
        <w:t xml:space="preserve">ST D-M-00.00.00 „Wymagania ogólne” [1] </w:t>
      </w:r>
      <w:proofErr w:type="spellStart"/>
      <w:r>
        <w:t>pkt</w:t>
      </w:r>
      <w:proofErr w:type="spellEnd"/>
      <w:r>
        <w:t xml:space="preserve"> 1.5.</w:t>
      </w:r>
    </w:p>
    <w:p w:rsidR="00CB62CF" w:rsidRDefault="00CB62CF" w:rsidP="00CB62CF">
      <w:pPr>
        <w:pStyle w:val="Nagwek1"/>
      </w:pPr>
      <w:bookmarkStart w:id="10" w:name="_Toc344981394"/>
      <w:r>
        <w:t xml:space="preserve">2. </w:t>
      </w:r>
      <w:r w:rsidR="00DE22B8">
        <w:t>Materiały</w:t>
      </w:r>
      <w:bookmarkEnd w:id="10"/>
    </w:p>
    <w:p w:rsidR="005A4A87" w:rsidRDefault="005A4A87" w:rsidP="005A4A87">
      <w:pPr>
        <w:pStyle w:val="Nagwek2"/>
      </w:pPr>
      <w:bookmarkStart w:id="11" w:name="_Toc344981395"/>
      <w:r>
        <w:t>2.1. Ogólne wymagania dotyczące materiałów</w:t>
      </w:r>
    </w:p>
    <w:p w:rsidR="005A4A87" w:rsidRDefault="005A4A87" w:rsidP="005A4A87">
      <w:pPr>
        <w:ind w:firstLine="709"/>
      </w:pPr>
      <w:r>
        <w:t>Ogólne wymagania dotyczące materiałów, ich pozysk</w:t>
      </w:r>
      <w:r w:rsidR="00315D09">
        <w:t xml:space="preserve">iwania i składowania, podano w </w:t>
      </w:r>
      <w:r>
        <w:t xml:space="preserve">ST D-M-00.00.00 „Wymagania ogólne” [1] </w:t>
      </w:r>
      <w:proofErr w:type="spellStart"/>
      <w:r>
        <w:t>pkt</w:t>
      </w:r>
      <w:proofErr w:type="spellEnd"/>
      <w:r>
        <w:t xml:space="preserve"> 2.</w:t>
      </w:r>
    </w:p>
    <w:p w:rsidR="007C40D4" w:rsidRDefault="00A108EB" w:rsidP="00593589">
      <w:pPr>
        <w:pStyle w:val="Style182"/>
        <w:widowControl/>
        <w:spacing w:line="240" w:lineRule="auto"/>
        <w:ind w:right="1" w:firstLine="709"/>
        <w:rPr>
          <w:rStyle w:val="FontStyle218"/>
          <w:rFonts w:ascii="Times New Roman" w:hAnsi="Times New Roman"/>
          <w:sz w:val="24"/>
          <w:szCs w:val="24"/>
        </w:rPr>
      </w:pPr>
      <w:r w:rsidRPr="00C853A1">
        <w:rPr>
          <w:rStyle w:val="FontStyle218"/>
          <w:rFonts w:ascii="Times New Roman" w:hAnsi="Times New Roman"/>
          <w:sz w:val="24"/>
          <w:szCs w:val="24"/>
        </w:rPr>
        <w:lastRenderedPageBreak/>
        <w:t>Można stosować jedynie bariery dopuszczone do stosowania na podstawie Ustawy o wyrobach budowlanych</w:t>
      </w:r>
      <w:r w:rsidR="00C853A1" w:rsidRPr="00C853A1">
        <w:rPr>
          <w:rStyle w:val="FontStyle218"/>
          <w:rFonts w:ascii="Times New Roman" w:hAnsi="Times New Roman"/>
          <w:sz w:val="24"/>
          <w:szCs w:val="24"/>
        </w:rPr>
        <w:t xml:space="preserve"> [1</w:t>
      </w:r>
      <w:r w:rsidR="005D452D">
        <w:rPr>
          <w:rStyle w:val="FontStyle218"/>
          <w:rFonts w:ascii="Times New Roman" w:hAnsi="Times New Roman"/>
          <w:sz w:val="24"/>
          <w:szCs w:val="24"/>
        </w:rPr>
        <w:t>0</w:t>
      </w:r>
      <w:r w:rsidR="00C853A1" w:rsidRPr="00C853A1">
        <w:rPr>
          <w:rStyle w:val="FontStyle218"/>
          <w:rFonts w:ascii="Times New Roman" w:hAnsi="Times New Roman"/>
          <w:sz w:val="24"/>
          <w:szCs w:val="24"/>
        </w:rPr>
        <w:t>]</w:t>
      </w:r>
      <w:r w:rsidRPr="00C853A1">
        <w:rPr>
          <w:rStyle w:val="FontStyle218"/>
          <w:rFonts w:ascii="Times New Roman" w:hAnsi="Times New Roman"/>
          <w:sz w:val="24"/>
          <w:szCs w:val="24"/>
        </w:rPr>
        <w:t xml:space="preserve">, dla których zadeklarowano właściwości użytkowe zgodnie z Załącznikiem V do rozporządzenia </w:t>
      </w:r>
      <w:r w:rsidR="00C853A1" w:rsidRPr="00C853A1">
        <w:rPr>
          <w:rStyle w:val="FontStyle218"/>
          <w:rFonts w:ascii="Times New Roman" w:hAnsi="Times New Roman"/>
          <w:sz w:val="24"/>
          <w:szCs w:val="24"/>
        </w:rPr>
        <w:t xml:space="preserve">Parlamentu Europejskiego i Rady (UE) </w:t>
      </w:r>
      <w:r w:rsidRPr="00C853A1">
        <w:rPr>
          <w:rStyle w:val="FontStyle218"/>
          <w:rFonts w:ascii="Times New Roman" w:hAnsi="Times New Roman"/>
          <w:sz w:val="24"/>
          <w:szCs w:val="24"/>
        </w:rPr>
        <w:t xml:space="preserve">nr 305/2011 </w:t>
      </w:r>
      <w:r w:rsidR="005D452D">
        <w:rPr>
          <w:rStyle w:val="FontStyle218"/>
          <w:rFonts w:ascii="Times New Roman" w:hAnsi="Times New Roman"/>
          <w:sz w:val="24"/>
          <w:szCs w:val="24"/>
        </w:rPr>
        <w:t xml:space="preserve">[11] </w:t>
      </w:r>
      <w:r w:rsidRPr="00C853A1">
        <w:rPr>
          <w:rStyle w:val="FontStyle218"/>
          <w:rFonts w:ascii="Times New Roman" w:hAnsi="Times New Roman"/>
          <w:sz w:val="24"/>
          <w:szCs w:val="24"/>
        </w:rPr>
        <w:t>oraz art. 36 i 37 tego rozporządzenia.</w:t>
      </w:r>
      <w:r>
        <w:rPr>
          <w:rStyle w:val="FontStyle218"/>
          <w:rFonts w:ascii="Times New Roman" w:hAnsi="Times New Roman"/>
          <w:sz w:val="24"/>
          <w:szCs w:val="24"/>
        </w:rPr>
        <w:t xml:space="preserve">  </w:t>
      </w:r>
    </w:p>
    <w:p w:rsidR="007C40D4" w:rsidRDefault="007C40D4" w:rsidP="00593589">
      <w:pPr>
        <w:pStyle w:val="Style182"/>
        <w:widowControl/>
        <w:spacing w:line="240" w:lineRule="auto"/>
        <w:ind w:right="1" w:firstLine="709"/>
        <w:rPr>
          <w:rStyle w:val="FontStyle218"/>
          <w:rFonts w:ascii="Times New Roman" w:hAnsi="Times New Roman"/>
          <w:sz w:val="24"/>
          <w:szCs w:val="24"/>
        </w:rPr>
      </w:pPr>
    </w:p>
    <w:p w:rsidR="005A4A87" w:rsidRPr="008978CB" w:rsidRDefault="005A4A87" w:rsidP="00593589">
      <w:pPr>
        <w:pStyle w:val="Nagwek2"/>
      </w:pPr>
      <w:r w:rsidRPr="008978CB">
        <w:t>2.2. Podstawowe wymagania dotyczące materiałów</w:t>
      </w:r>
    </w:p>
    <w:p w:rsidR="005A4A87" w:rsidRDefault="005A4A87" w:rsidP="005A4A87">
      <w:pPr>
        <w:ind w:firstLine="709"/>
      </w:pPr>
      <w:r>
        <w:t xml:space="preserve">Dopuszcza się wyłącznie stosowanie barier zabezpieczających, które spełniają wymagania </w:t>
      </w:r>
      <w:r w:rsidR="008851B8">
        <w:t>grupy norm</w:t>
      </w:r>
      <w:r w:rsidR="00593589">
        <w:t xml:space="preserve"> PN-EN </w:t>
      </w:r>
      <w:r w:rsidRPr="00593F9D">
        <w:t>1317</w:t>
      </w:r>
      <w:r w:rsidR="008851B8">
        <w:t xml:space="preserve"> [2-6]</w:t>
      </w:r>
      <w:r w:rsidRPr="00593F9D">
        <w:t>, co</w:t>
      </w:r>
      <w:r>
        <w:t xml:space="preserve"> musi być udokumentowane odpowiednimi sprawozdaniami z badań zderzeniowych. Bariery powinny być identyczne w każdym aspekcie z tymi, które przeszły pomyślne badania zderzeniowe i są oznakowane „CE” albo znakiem budowlanym, zgodnie z Ustawą o wyrobach budowlanych</w:t>
      </w:r>
      <w:r w:rsidR="0008576C">
        <w:t xml:space="preserve"> [10]</w:t>
      </w:r>
      <w:r>
        <w:t xml:space="preserve">.    </w:t>
      </w:r>
    </w:p>
    <w:p w:rsidR="005A4A87" w:rsidRPr="00593589" w:rsidRDefault="005A4A87" w:rsidP="00593589">
      <w:pPr>
        <w:pStyle w:val="Style182"/>
        <w:widowControl/>
        <w:spacing w:line="240" w:lineRule="auto"/>
        <w:ind w:right="1" w:firstLine="709"/>
        <w:rPr>
          <w:rStyle w:val="FontStyle218"/>
          <w:rFonts w:ascii="Times New Roman" w:hAnsi="Times New Roman"/>
          <w:sz w:val="24"/>
          <w:szCs w:val="24"/>
        </w:rPr>
      </w:pPr>
      <w:r w:rsidRPr="00593589">
        <w:rPr>
          <w:rStyle w:val="FontStyle218"/>
          <w:rFonts w:ascii="Times New Roman" w:hAnsi="Times New Roman"/>
          <w:sz w:val="24"/>
          <w:szCs w:val="24"/>
        </w:rPr>
        <w:t>Wymagane właściwości funkcjonalne barier zabezpieczających</w:t>
      </w:r>
      <w:r w:rsidR="00593589">
        <w:rPr>
          <w:rStyle w:val="FontStyle218"/>
          <w:rFonts w:ascii="Times New Roman" w:hAnsi="Times New Roman"/>
          <w:sz w:val="24"/>
          <w:szCs w:val="24"/>
        </w:rPr>
        <w:t>,</w:t>
      </w:r>
      <w:r w:rsidRPr="00593589">
        <w:rPr>
          <w:rStyle w:val="FontStyle218"/>
          <w:rFonts w:ascii="Times New Roman" w:hAnsi="Times New Roman"/>
          <w:sz w:val="24"/>
          <w:szCs w:val="24"/>
        </w:rPr>
        <w:t xml:space="preserve"> tj. poziom powstrzymywania, poziom intensywności zderzenia oraz odkształcenie systemu powstrzymującego</w:t>
      </w:r>
      <w:r w:rsidRPr="00593589">
        <w:rPr>
          <w:rStyle w:val="FontStyle234"/>
          <w:rFonts w:ascii="Times New Roman" w:hAnsi="Times New Roman"/>
          <w:sz w:val="24"/>
          <w:szCs w:val="24"/>
        </w:rPr>
        <w:t xml:space="preserve"> </w:t>
      </w:r>
      <w:r w:rsidRPr="00593589">
        <w:rPr>
          <w:rStyle w:val="FontStyle218"/>
          <w:rFonts w:ascii="Times New Roman" w:hAnsi="Times New Roman"/>
          <w:sz w:val="24"/>
          <w:szCs w:val="24"/>
        </w:rPr>
        <w:t>powinny być zgodne z dokumentacją projektową.</w:t>
      </w:r>
    </w:p>
    <w:p w:rsidR="005A4A87" w:rsidRPr="002F07B5" w:rsidRDefault="005A4A87" w:rsidP="00593589">
      <w:pPr>
        <w:pStyle w:val="Nagwek2"/>
      </w:pPr>
      <w:r w:rsidRPr="002F07B5">
        <w:t>2.3. Szczegółowe</w:t>
      </w:r>
      <w:r w:rsidRPr="00593589">
        <w:t xml:space="preserve"> </w:t>
      </w:r>
      <w:r w:rsidRPr="002F07B5">
        <w:t>wymagania dotyczące materiałów</w:t>
      </w:r>
    </w:p>
    <w:p w:rsidR="005A4A87" w:rsidRDefault="005A4A87" w:rsidP="00593589">
      <w:pPr>
        <w:spacing w:after="120"/>
      </w:pPr>
      <w:r w:rsidRPr="00C95283">
        <w:rPr>
          <w:b/>
        </w:rPr>
        <w:t>2.3.1</w:t>
      </w:r>
      <w:r>
        <w:t xml:space="preserve"> Właściwości funkcjonalne bariery</w:t>
      </w:r>
      <w:r w:rsidR="00593589">
        <w:t xml:space="preserve"> </w:t>
      </w:r>
    </w:p>
    <w:p w:rsidR="005A4A87" w:rsidRDefault="005A4A87" w:rsidP="00593589">
      <w:pPr>
        <w:ind w:firstLine="709"/>
      </w:pPr>
      <w:r>
        <w:t xml:space="preserve">Bariery zabezpieczające oraz balustrady dla pojazdów powinny być badane zgodnie z PN-EN 1317-1[2] i PN-EN 1317-2 [3] oraz spełniać </w:t>
      </w:r>
      <w:r w:rsidR="00593589">
        <w:t xml:space="preserve">podane tam </w:t>
      </w:r>
      <w:r>
        <w:t xml:space="preserve">wymagania. </w:t>
      </w:r>
      <w:r w:rsidR="00593589">
        <w:t xml:space="preserve"> </w:t>
      </w:r>
    </w:p>
    <w:p w:rsidR="005A4A87" w:rsidRDefault="00593589" w:rsidP="00593589">
      <w:pPr>
        <w:ind w:firstLine="709"/>
      </w:pPr>
      <w:r>
        <w:t>Jeśli dokumentacja projektowa</w:t>
      </w:r>
      <w:r w:rsidR="005A4A87">
        <w:t xml:space="preserve"> ani ST nie wymagają inaczej</w:t>
      </w:r>
      <w:r w:rsidR="006564CA">
        <w:t>, trwałość bariery zadeklarowana przez producenta</w:t>
      </w:r>
      <w:r w:rsidR="005A4A87">
        <w:t xml:space="preserve"> powinna wynosić min. 20 lat.</w:t>
      </w:r>
      <w:r>
        <w:t xml:space="preserve"> </w:t>
      </w:r>
    </w:p>
    <w:p w:rsidR="005A4A87" w:rsidRDefault="005A4A87" w:rsidP="006564CA">
      <w:pPr>
        <w:spacing w:before="120" w:after="120"/>
      </w:pPr>
      <w:r w:rsidRPr="00100402">
        <w:rPr>
          <w:b/>
        </w:rPr>
        <w:t>2.3.2.</w:t>
      </w:r>
      <w:r>
        <w:t xml:space="preserve"> Informacje projektanta</w:t>
      </w:r>
      <w:r w:rsidR="006564CA">
        <w:t xml:space="preserve"> </w:t>
      </w:r>
    </w:p>
    <w:p w:rsidR="005A4A87" w:rsidRDefault="005A4A87" w:rsidP="006564CA">
      <w:pPr>
        <w:ind w:firstLine="709"/>
      </w:pPr>
      <w:r>
        <w:t>Projektant bariery zobowiązany jest określić w projekcie w sposób jednoznaczny poziom powstrzymywania, poziom intensywności zderzenia oraz maksymalne dopuszczalne odkształcenie boczne, wyrażone znorm</w:t>
      </w:r>
      <w:r w:rsidR="006564CA">
        <w:t>alizowaną szerokością pracującą</w:t>
      </w:r>
      <w:r>
        <w:t xml:space="preserve"> albo znormalizowanym ugięciem dynamicznym, albo znormalizowaną intruzją pojazdu, albo w szczególnych wypadkach więcej niż jedną z tych wartości.</w:t>
      </w:r>
    </w:p>
    <w:p w:rsidR="005A4A87" w:rsidRDefault="005A4A87" w:rsidP="006564CA">
      <w:pPr>
        <w:ind w:firstLine="709"/>
      </w:pPr>
      <w:r>
        <w:t xml:space="preserve">Powyższe dane projektant powinien określić na podstawie Wytycznych stosowania drogowych barier </w:t>
      </w:r>
      <w:r w:rsidR="00620B85">
        <w:t>ochronnych na drogach krajowych</w:t>
      </w:r>
      <w:r>
        <w:t xml:space="preserve">  [8].</w:t>
      </w:r>
      <w:r w:rsidR="006564CA">
        <w:t xml:space="preserve"> </w:t>
      </w:r>
    </w:p>
    <w:p w:rsidR="005A4A87" w:rsidRDefault="005A4A87" w:rsidP="006564CA">
      <w:pPr>
        <w:spacing w:before="120" w:after="120"/>
      </w:pPr>
      <w:r w:rsidRPr="00C95283">
        <w:rPr>
          <w:b/>
        </w:rPr>
        <w:t>2.3.</w:t>
      </w:r>
      <w:r>
        <w:rPr>
          <w:b/>
        </w:rPr>
        <w:t>3</w:t>
      </w:r>
      <w:r w:rsidRPr="00C95283">
        <w:rPr>
          <w:b/>
        </w:rPr>
        <w:t>.</w:t>
      </w:r>
      <w:r>
        <w:t xml:space="preserve"> Informacje producenta  </w:t>
      </w:r>
    </w:p>
    <w:p w:rsidR="005A4A87" w:rsidRDefault="005A4A87" w:rsidP="005A4A87">
      <w:pPr>
        <w:ind w:firstLine="709"/>
      </w:pPr>
      <w:r>
        <w:t>Producent powinien dostarczyć następujące informacje dotyczące bariery:</w:t>
      </w:r>
    </w:p>
    <w:p w:rsidR="005A4A87" w:rsidRDefault="005A4A87" w:rsidP="005A4A87">
      <w:r>
        <w:t>a)</w:t>
      </w:r>
      <w:r w:rsidR="006564CA">
        <w:t xml:space="preserve"> </w:t>
      </w:r>
      <w:r>
        <w:t>rysunki ogólne bariery</w:t>
      </w:r>
      <w:r w:rsidR="006564CA">
        <w:t>,</w:t>
      </w:r>
      <w:r>
        <w:t xml:space="preserve"> </w:t>
      </w:r>
    </w:p>
    <w:p w:rsidR="005A4A87" w:rsidRDefault="005A4A87" w:rsidP="006564CA">
      <w:pPr>
        <w:numPr>
          <w:ilvl w:val="0"/>
          <w:numId w:val="32"/>
        </w:numPr>
        <w:tabs>
          <w:tab w:val="clear" w:pos="1304"/>
          <w:tab w:val="num" w:pos="480"/>
        </w:tabs>
        <w:ind w:left="480" w:hanging="480"/>
      </w:pPr>
      <w:r>
        <w:t>rysunki geometrii wszystkich elementów składowych bariery</w:t>
      </w:r>
      <w:r w:rsidR="006564CA">
        <w:t xml:space="preserve"> </w:t>
      </w:r>
      <w:r>
        <w:t>– z wymiarami, masami, tolerancjami i specyfikacjami wszystkich materiałów</w:t>
      </w:r>
      <w:r w:rsidR="006564CA">
        <w:t>,</w:t>
      </w:r>
    </w:p>
    <w:p w:rsidR="005A4A87" w:rsidRDefault="005A4A87" w:rsidP="006564CA">
      <w:pPr>
        <w:numPr>
          <w:ilvl w:val="0"/>
          <w:numId w:val="32"/>
        </w:numPr>
        <w:tabs>
          <w:tab w:val="clear" w:pos="1304"/>
          <w:tab w:val="num" w:pos="480"/>
        </w:tabs>
        <w:ind w:left="480" w:hanging="480"/>
      </w:pPr>
      <w:r>
        <w:t>dokładne informacje o wszystkich materiałach (łącznie z systemem antykorozyjnym)</w:t>
      </w:r>
      <w:r w:rsidR="006564CA">
        <w:t>,</w:t>
      </w:r>
    </w:p>
    <w:p w:rsidR="005A4A87" w:rsidRDefault="005A4A87" w:rsidP="006564CA">
      <w:pPr>
        <w:numPr>
          <w:ilvl w:val="0"/>
          <w:numId w:val="32"/>
        </w:numPr>
        <w:tabs>
          <w:tab w:val="clear" w:pos="1304"/>
          <w:tab w:val="num" w:pos="480"/>
        </w:tabs>
        <w:ind w:left="480" w:hanging="480"/>
      </w:pPr>
      <w:r>
        <w:t>oszacowanie trwałości wyrobu</w:t>
      </w:r>
      <w:r w:rsidR="006564CA">
        <w:t>,</w:t>
      </w:r>
    </w:p>
    <w:p w:rsidR="005A4A87" w:rsidRDefault="005A4A87" w:rsidP="006564CA">
      <w:pPr>
        <w:numPr>
          <w:ilvl w:val="0"/>
          <w:numId w:val="32"/>
        </w:numPr>
        <w:tabs>
          <w:tab w:val="clear" w:pos="1304"/>
          <w:tab w:val="num" w:pos="480"/>
        </w:tabs>
        <w:ind w:left="480" w:hanging="480"/>
      </w:pPr>
      <w:r>
        <w:t>szczegóły dotyczące wstępnych naprężeń (o ile jest to istotny czynnik)</w:t>
      </w:r>
      <w:r w:rsidR="006564CA">
        <w:t>,</w:t>
      </w:r>
    </w:p>
    <w:p w:rsidR="005A4A87" w:rsidRDefault="005A4A87" w:rsidP="006564CA">
      <w:pPr>
        <w:numPr>
          <w:ilvl w:val="0"/>
          <w:numId w:val="32"/>
        </w:numPr>
        <w:tabs>
          <w:tab w:val="clear" w:pos="1304"/>
          <w:tab w:val="num" w:pos="480"/>
        </w:tabs>
        <w:ind w:left="480" w:hanging="480"/>
      </w:pPr>
      <w:r>
        <w:t>wszelkie inne istotne informacje (np. o recyklingu, środowisku, bezpieczeństwie, substancjach szkodliwych)</w:t>
      </w:r>
      <w:r w:rsidR="006564CA">
        <w:t xml:space="preserve"> </w:t>
      </w:r>
      <w:r>
        <w:t xml:space="preserve">oraz wymagania dotyczące montażu bariery zawarte w </w:t>
      </w:r>
      <w:r w:rsidR="006564CA">
        <w:t>p</w:t>
      </w:r>
      <w:r>
        <w:t xml:space="preserve">odręczniku </w:t>
      </w:r>
      <w:r w:rsidR="006564CA">
        <w:t>m</w:t>
      </w:r>
      <w:r>
        <w:t>ontażu, zawierającym:</w:t>
      </w:r>
    </w:p>
    <w:p w:rsidR="005A4A87" w:rsidRDefault="005A4A87" w:rsidP="006564CA">
      <w:pPr>
        <w:numPr>
          <w:ilvl w:val="0"/>
          <w:numId w:val="33"/>
        </w:numPr>
      </w:pPr>
      <w:r>
        <w:t>rysunki zestawieniowe bariery, łącznie z tolerancjami</w:t>
      </w:r>
      <w:r w:rsidR="006564CA">
        <w:t>,</w:t>
      </w:r>
    </w:p>
    <w:p w:rsidR="005A4A87" w:rsidRDefault="005A4A87" w:rsidP="006564CA">
      <w:pPr>
        <w:numPr>
          <w:ilvl w:val="0"/>
          <w:numId w:val="33"/>
        </w:numPr>
      </w:pPr>
      <w:r>
        <w:t>opis prac montażowych, łącznie ze sprzętem</w:t>
      </w:r>
      <w:r w:rsidR="006564CA">
        <w:t>,</w:t>
      </w:r>
    </w:p>
    <w:p w:rsidR="005A4A87" w:rsidRDefault="005A4A87" w:rsidP="006564CA">
      <w:pPr>
        <w:numPr>
          <w:ilvl w:val="0"/>
          <w:numId w:val="33"/>
        </w:numPr>
      </w:pPr>
      <w:r>
        <w:t>procedury dotyczące montażu (ustawianie w pozycji pionowej, składanie, fundamentowanie itd.)</w:t>
      </w:r>
      <w:r w:rsidR="006564CA">
        <w:t>,</w:t>
      </w:r>
    </w:p>
    <w:p w:rsidR="005A4A87" w:rsidRDefault="005A4A87" w:rsidP="006564CA">
      <w:pPr>
        <w:numPr>
          <w:ilvl w:val="0"/>
          <w:numId w:val="33"/>
        </w:numPr>
      </w:pPr>
      <w:r>
        <w:t>temperatura otoczenia w czasie montażu (o ile jest to istotny czynnik)</w:t>
      </w:r>
      <w:r w:rsidR="006564CA">
        <w:t>,</w:t>
      </w:r>
    </w:p>
    <w:p w:rsidR="005A4A87" w:rsidRDefault="005A4A87" w:rsidP="006564CA">
      <w:pPr>
        <w:numPr>
          <w:ilvl w:val="0"/>
          <w:numId w:val="33"/>
        </w:numPr>
      </w:pPr>
      <w:r>
        <w:t>wymagania dla warunków gruntowych i/lub fundamentów</w:t>
      </w:r>
      <w:r w:rsidR="006564CA">
        <w:t>,</w:t>
      </w:r>
      <w:r>
        <w:t xml:space="preserve"> </w:t>
      </w:r>
    </w:p>
    <w:p w:rsidR="005A4A87" w:rsidRDefault="005A4A87" w:rsidP="006564CA">
      <w:pPr>
        <w:numPr>
          <w:ilvl w:val="0"/>
          <w:numId w:val="33"/>
        </w:numPr>
      </w:pPr>
      <w:r>
        <w:t>instrukcje dotyczące napraw, przeglądów i utrzymania</w:t>
      </w:r>
      <w:r w:rsidR="006564CA">
        <w:t>,</w:t>
      </w:r>
    </w:p>
    <w:p w:rsidR="005A4A87" w:rsidRDefault="005A4A87" w:rsidP="006564CA">
      <w:pPr>
        <w:numPr>
          <w:ilvl w:val="0"/>
          <w:numId w:val="33"/>
        </w:numPr>
      </w:pPr>
      <w:r>
        <w:t>inne istotne informacje</w:t>
      </w:r>
      <w:r w:rsidR="006564CA">
        <w:t>.</w:t>
      </w:r>
    </w:p>
    <w:p w:rsidR="005A4A87" w:rsidRPr="00800668" w:rsidRDefault="005A4A87" w:rsidP="006564CA">
      <w:pPr>
        <w:spacing w:before="120" w:after="120"/>
      </w:pPr>
      <w:r w:rsidRPr="00800668">
        <w:rPr>
          <w:b/>
        </w:rPr>
        <w:lastRenderedPageBreak/>
        <w:t>2.3.</w:t>
      </w:r>
      <w:r>
        <w:rPr>
          <w:b/>
        </w:rPr>
        <w:t>4</w:t>
      </w:r>
      <w:r w:rsidRPr="00800668">
        <w:rPr>
          <w:b/>
        </w:rPr>
        <w:t>.</w:t>
      </w:r>
      <w:r w:rsidRPr="00800668">
        <w:t xml:space="preserve"> Materiały do wykonania barier zabezpieczających</w:t>
      </w:r>
    </w:p>
    <w:p w:rsidR="005A4A87" w:rsidRPr="006564CA" w:rsidRDefault="005A4A87" w:rsidP="006564CA">
      <w:pPr>
        <w:pStyle w:val="Style182"/>
        <w:widowControl/>
        <w:spacing w:line="240" w:lineRule="auto"/>
        <w:ind w:right="1" w:firstLine="709"/>
        <w:rPr>
          <w:rStyle w:val="FontStyle218"/>
          <w:rFonts w:ascii="Times New Roman" w:hAnsi="Times New Roman"/>
          <w:sz w:val="24"/>
          <w:szCs w:val="24"/>
        </w:rPr>
      </w:pPr>
      <w:r w:rsidRPr="006564CA">
        <w:rPr>
          <w:rFonts w:ascii="Times New Roman" w:hAnsi="Times New Roman"/>
        </w:rPr>
        <w:t xml:space="preserve">Kształt i wymiary wszystkich elementów bariery, w tym prowadnicy, słupków, wysięgników, przekładek, wsporników, elementów złącznych, elementów kotwiących  i innych elementów, a także sposób połączenia poszczególnych elementów oraz sposób osadzenia słupków w gruncie lub na obiektach inżynierskich muszą być identyczne, jak zastosowane w danym typie bariery </w:t>
      </w:r>
      <w:r w:rsidRPr="006564CA">
        <w:rPr>
          <w:rStyle w:val="FontStyle218"/>
          <w:rFonts w:ascii="Times New Roman" w:hAnsi="Times New Roman"/>
          <w:sz w:val="24"/>
          <w:szCs w:val="24"/>
        </w:rPr>
        <w:t>podczas poligonowych badań zderzeniowych wg PN-EN 1317</w:t>
      </w:r>
      <w:r w:rsidR="0049296B">
        <w:rPr>
          <w:rStyle w:val="FontStyle218"/>
          <w:rFonts w:ascii="Times New Roman" w:hAnsi="Times New Roman"/>
          <w:sz w:val="24"/>
          <w:szCs w:val="24"/>
        </w:rPr>
        <w:t>-2 [3]</w:t>
      </w:r>
      <w:r w:rsidRPr="006564CA">
        <w:rPr>
          <w:rStyle w:val="FontStyle218"/>
          <w:rFonts w:ascii="Times New Roman" w:hAnsi="Times New Roman"/>
          <w:sz w:val="24"/>
          <w:szCs w:val="24"/>
        </w:rPr>
        <w:t xml:space="preserve"> oraz zgodne z przedstawioną dokumentacją konstrukcyjną producenta.</w:t>
      </w:r>
    </w:p>
    <w:p w:rsidR="005A4A87" w:rsidRPr="001D7FCA" w:rsidRDefault="005A4A87" w:rsidP="00756F87">
      <w:pPr>
        <w:pStyle w:val="Nagwek2"/>
      </w:pPr>
      <w:r w:rsidRPr="001D7FCA">
        <w:t>2.3.</w:t>
      </w:r>
      <w:r w:rsidR="00DC6D78">
        <w:t>5.</w:t>
      </w:r>
      <w:r w:rsidRPr="001D7FCA">
        <w:t xml:space="preserve"> </w:t>
      </w:r>
      <w:r w:rsidRPr="00756F87">
        <w:rPr>
          <w:b w:val="0"/>
        </w:rPr>
        <w:t>Długość bariery zabezpieczającej</w:t>
      </w:r>
    </w:p>
    <w:p w:rsidR="005A4A87" w:rsidRPr="00756F87" w:rsidRDefault="005A4A87" w:rsidP="00756F87">
      <w:pPr>
        <w:pStyle w:val="Style182"/>
        <w:widowControl/>
        <w:spacing w:line="240" w:lineRule="auto"/>
        <w:ind w:right="1" w:firstLine="709"/>
        <w:rPr>
          <w:rStyle w:val="FontStyle218"/>
          <w:rFonts w:ascii="Times New Roman" w:hAnsi="Times New Roman"/>
          <w:sz w:val="24"/>
          <w:szCs w:val="24"/>
        </w:rPr>
      </w:pPr>
      <w:r w:rsidRPr="00756F87">
        <w:rPr>
          <w:rFonts w:ascii="Times New Roman" w:hAnsi="Times New Roman"/>
        </w:rPr>
        <w:t>Długość bariery zabezpieczającej „L” ustala projektant w dokumentacji projektowej zgodnie z Wytycznymi [8], przy czym zaprojektowana długość bariery na drodze lub obiekcie inżynierskim, bez uwzględnienia końcówek, nie może być mniejsza od długości bariery testowanej zgodnie z PN-EN 1317-1</w:t>
      </w:r>
      <w:r w:rsidR="008851B8">
        <w:rPr>
          <w:rFonts w:ascii="Times New Roman" w:hAnsi="Times New Roman"/>
        </w:rPr>
        <w:t xml:space="preserve"> </w:t>
      </w:r>
      <w:r w:rsidRPr="00756F87">
        <w:rPr>
          <w:rFonts w:ascii="Times New Roman" w:hAnsi="Times New Roman"/>
        </w:rPr>
        <w:t>[2] i PN-EN 1317-2</w:t>
      </w:r>
      <w:r w:rsidR="00756F87">
        <w:rPr>
          <w:rFonts w:ascii="Times New Roman" w:hAnsi="Times New Roman"/>
        </w:rPr>
        <w:t xml:space="preserve"> </w:t>
      </w:r>
      <w:r w:rsidRPr="00756F87">
        <w:rPr>
          <w:rFonts w:ascii="Times New Roman" w:hAnsi="Times New Roman"/>
        </w:rPr>
        <w:t xml:space="preserve">[3].  </w:t>
      </w:r>
      <w:r w:rsidRPr="00756F87">
        <w:rPr>
          <w:rStyle w:val="FontStyle218"/>
          <w:rFonts w:ascii="Times New Roman" w:hAnsi="Times New Roman"/>
          <w:sz w:val="24"/>
          <w:szCs w:val="24"/>
        </w:rPr>
        <w:t xml:space="preserve">Długość ta powinna być podana w sprawozdaniu z badania zderzeniowego. </w:t>
      </w:r>
    </w:p>
    <w:p w:rsidR="005A4A87" w:rsidRDefault="005A4A87" w:rsidP="00756F87">
      <w:pPr>
        <w:ind w:firstLine="709"/>
      </w:pPr>
      <w:r>
        <w:t>Długość projektowa bariery powinna uwzględniać zarówno długość</w:t>
      </w:r>
      <w:r w:rsidR="00756F87">
        <w:t xml:space="preserve"> przeszkody/obszaru zagrożonego</w:t>
      </w:r>
      <w:r>
        <w:t xml:space="preserve"> jak i długość</w:t>
      </w:r>
      <w:r w:rsidR="00756F87">
        <w:t>,</w:t>
      </w:r>
      <w:r>
        <w:t xml:space="preserve"> z uwagi na ryzyko wślizgu pojazdu na barierę i wjeżdżania pojazdu w tył bariery.</w:t>
      </w:r>
      <w:r w:rsidR="00756F87">
        <w:t xml:space="preserve">  </w:t>
      </w:r>
    </w:p>
    <w:p w:rsidR="005A4A87" w:rsidRPr="00756F87" w:rsidRDefault="005A4A87" w:rsidP="00080769">
      <w:pPr>
        <w:pStyle w:val="Nagwek2"/>
        <w:rPr>
          <w:rStyle w:val="FontStyle218"/>
          <w:rFonts w:ascii="Times New Roman" w:hAnsi="Times New Roman"/>
          <w:b w:val="0"/>
          <w:sz w:val="24"/>
          <w:szCs w:val="24"/>
        </w:rPr>
      </w:pPr>
      <w:r w:rsidRPr="00756F87">
        <w:rPr>
          <w:rStyle w:val="FontStyle218"/>
          <w:rFonts w:ascii="Times New Roman" w:hAnsi="Times New Roman"/>
          <w:sz w:val="24"/>
          <w:szCs w:val="24"/>
        </w:rPr>
        <w:t>2.</w:t>
      </w:r>
      <w:r w:rsidR="00756F87">
        <w:rPr>
          <w:rStyle w:val="FontStyle218"/>
          <w:rFonts w:ascii="Times New Roman" w:hAnsi="Times New Roman"/>
          <w:sz w:val="24"/>
          <w:szCs w:val="24"/>
        </w:rPr>
        <w:t>4</w:t>
      </w:r>
      <w:r w:rsidR="00756F87" w:rsidRPr="00756F87">
        <w:rPr>
          <w:rStyle w:val="FontStyle218"/>
          <w:rFonts w:ascii="Times New Roman" w:hAnsi="Times New Roman"/>
          <w:sz w:val="24"/>
          <w:szCs w:val="24"/>
        </w:rPr>
        <w:t>.</w:t>
      </w:r>
      <w:r w:rsidRPr="00756F87">
        <w:rPr>
          <w:rStyle w:val="FontStyle218"/>
          <w:rFonts w:ascii="Times New Roman" w:hAnsi="Times New Roman"/>
          <w:b w:val="0"/>
          <w:sz w:val="24"/>
          <w:szCs w:val="24"/>
        </w:rPr>
        <w:t xml:space="preserve"> </w:t>
      </w:r>
      <w:r w:rsidRPr="00080769">
        <w:rPr>
          <w:rStyle w:val="FontStyle218"/>
          <w:rFonts w:ascii="Times New Roman" w:hAnsi="Times New Roman"/>
          <w:sz w:val="24"/>
          <w:szCs w:val="24"/>
        </w:rPr>
        <w:t xml:space="preserve">Przyłącza (odcinki przejściowe </w:t>
      </w:r>
      <w:r w:rsidRPr="00080769">
        <w:rPr>
          <w:rStyle w:val="FontStyle218"/>
          <w:rFonts w:ascii="Times New Roman" w:hAnsi="Times New Roman" w:cs="Times New Roman"/>
          <w:color w:val="auto"/>
          <w:sz w:val="24"/>
          <w:szCs w:val="24"/>
        </w:rPr>
        <w:t>bariery</w:t>
      </w:r>
      <w:r w:rsidRPr="00080769">
        <w:rPr>
          <w:rStyle w:val="FontStyle218"/>
          <w:rFonts w:ascii="Times New Roman" w:hAnsi="Times New Roman"/>
          <w:sz w:val="24"/>
          <w:szCs w:val="24"/>
        </w:rPr>
        <w:t>)</w:t>
      </w:r>
      <w:r w:rsidR="00DC6D78">
        <w:rPr>
          <w:rStyle w:val="FontStyle218"/>
          <w:rFonts w:ascii="Times New Roman" w:hAnsi="Times New Roman"/>
          <w:b w:val="0"/>
          <w:sz w:val="24"/>
          <w:szCs w:val="24"/>
        </w:rPr>
        <w:t xml:space="preserve"> </w:t>
      </w:r>
    </w:p>
    <w:p w:rsidR="005A4A87" w:rsidRPr="00756F87" w:rsidRDefault="005A4A87" w:rsidP="00DC6D78">
      <w:pPr>
        <w:pStyle w:val="Style182"/>
        <w:widowControl/>
        <w:spacing w:line="240" w:lineRule="auto"/>
        <w:ind w:right="1" w:firstLine="709"/>
        <w:rPr>
          <w:rStyle w:val="FontStyle218"/>
          <w:rFonts w:ascii="Times New Roman" w:hAnsi="Times New Roman"/>
          <w:sz w:val="24"/>
          <w:szCs w:val="24"/>
        </w:rPr>
      </w:pPr>
      <w:r w:rsidRPr="00756F87">
        <w:rPr>
          <w:rStyle w:val="FontStyle218"/>
          <w:rFonts w:ascii="Times New Roman" w:hAnsi="Times New Roman"/>
          <w:sz w:val="24"/>
          <w:szCs w:val="24"/>
        </w:rPr>
        <w:t>Odcinki bariery o różnej konstrukcji lub/i o różnych cechach f</w:t>
      </w:r>
      <w:r w:rsidR="00DC6D78">
        <w:rPr>
          <w:rStyle w:val="FontStyle218"/>
          <w:rFonts w:ascii="Times New Roman" w:hAnsi="Times New Roman"/>
          <w:sz w:val="24"/>
          <w:szCs w:val="24"/>
        </w:rPr>
        <w:t>unkcjonalnych</w:t>
      </w:r>
      <w:r w:rsidRPr="00756F87">
        <w:rPr>
          <w:rStyle w:val="FontStyle218"/>
          <w:rFonts w:ascii="Times New Roman" w:hAnsi="Times New Roman"/>
          <w:sz w:val="24"/>
          <w:szCs w:val="24"/>
        </w:rPr>
        <w:t>, szczególnie o różn</w:t>
      </w:r>
      <w:r w:rsidR="00DC6D78">
        <w:rPr>
          <w:rStyle w:val="FontStyle218"/>
          <w:rFonts w:ascii="Times New Roman" w:hAnsi="Times New Roman"/>
          <w:sz w:val="24"/>
          <w:szCs w:val="24"/>
        </w:rPr>
        <w:t xml:space="preserve">ych poziomach powstrzymywania, </w:t>
      </w:r>
      <w:r w:rsidRPr="00756F87">
        <w:rPr>
          <w:rStyle w:val="FontStyle218"/>
          <w:rFonts w:ascii="Times New Roman" w:hAnsi="Times New Roman"/>
          <w:sz w:val="24"/>
          <w:szCs w:val="24"/>
        </w:rPr>
        <w:t xml:space="preserve">powinny być połączone odpowiednimi odcinkami przejściowymi (przyłączami). Minimalna długość przyłącza łączącego bariery ochronne o różnych poziomach powstrzymywania wynosi </w:t>
      </w:r>
      <w:smartTag w:uri="urn:schemas-microsoft-com:office:smarttags" w:element="metricconverter">
        <w:smartTagPr>
          <w:attr w:name="ProductID" w:val="12 m"/>
        </w:smartTagPr>
        <w:r w:rsidRPr="00756F87">
          <w:rPr>
            <w:rStyle w:val="FontStyle218"/>
            <w:rFonts w:ascii="Times New Roman" w:hAnsi="Times New Roman"/>
            <w:sz w:val="24"/>
            <w:szCs w:val="24"/>
          </w:rPr>
          <w:t>12 m</w:t>
        </w:r>
      </w:smartTag>
      <w:r w:rsidRPr="00756F87">
        <w:rPr>
          <w:rStyle w:val="FontStyle218"/>
          <w:rFonts w:ascii="Times New Roman" w:hAnsi="Times New Roman"/>
          <w:sz w:val="24"/>
          <w:szCs w:val="24"/>
        </w:rPr>
        <w:t xml:space="preserve">. </w:t>
      </w:r>
    </w:p>
    <w:p w:rsidR="005A4A87" w:rsidRDefault="005A4A87" w:rsidP="00DC6D78">
      <w:pPr>
        <w:ind w:firstLine="709"/>
      </w:pPr>
      <w:r>
        <w:t>Przyłącza powinny spełniać wymagania normy PN-EN 1317-4</w:t>
      </w:r>
      <w:r w:rsidR="00DC6D78">
        <w:t xml:space="preserve"> </w:t>
      </w:r>
      <w:r>
        <w:t>[5] po jej wprowadzeniu. Do tego czasu przy projektowaniu przyłączy należy kierować się zasadami podanymi w Wytycznych</w:t>
      </w:r>
      <w:r w:rsidR="0049296B">
        <w:t xml:space="preserve"> [8]</w:t>
      </w:r>
      <w:r>
        <w:t>.</w:t>
      </w:r>
      <w:r w:rsidR="00DC6D78">
        <w:t xml:space="preserve">  </w:t>
      </w:r>
    </w:p>
    <w:p w:rsidR="005A4A87" w:rsidRDefault="005A4A87" w:rsidP="00DC6D78">
      <w:pPr>
        <w:ind w:firstLine="709"/>
      </w:pPr>
      <w:r>
        <w:t>Klasy działania przyłączy są określone przez następujące parametry funkcjonalne: poziom powstrzymywania, poziom intensywności zderzenia oraz odkształcenie systemu powstrzymującego, wyrażone znormalizowaną szerokością pracującą, znormalizowanym ugięciem dynamicznym, oraz znormalizowaną intruzją pojazdu. Parametry te powinny zostać określone przez projektanta w dokumentacji projektowej na podstawie Wytycznych</w:t>
      </w:r>
      <w:r w:rsidR="0049296B">
        <w:t xml:space="preserve"> [8]</w:t>
      </w:r>
      <w:r>
        <w:t>, w zależności od wartości powyższych parametrów charakteryzujących łączone odcinki barier.</w:t>
      </w:r>
    </w:p>
    <w:p w:rsidR="005A4A87" w:rsidRPr="00DC6D78" w:rsidRDefault="005A4A87" w:rsidP="00DC6D78">
      <w:pPr>
        <w:pStyle w:val="Style182"/>
        <w:widowControl/>
        <w:spacing w:line="240" w:lineRule="auto"/>
        <w:ind w:right="1" w:firstLine="709"/>
        <w:rPr>
          <w:rStyle w:val="FontStyle218"/>
          <w:rFonts w:ascii="Times New Roman" w:hAnsi="Times New Roman"/>
          <w:sz w:val="24"/>
          <w:szCs w:val="24"/>
        </w:rPr>
      </w:pPr>
      <w:r w:rsidRPr="00DC6D78">
        <w:rPr>
          <w:rStyle w:val="FontStyle218"/>
          <w:rFonts w:ascii="Times New Roman" w:hAnsi="Times New Roman"/>
          <w:sz w:val="24"/>
          <w:szCs w:val="24"/>
        </w:rPr>
        <w:t>Przy doborze odcinków przejściowych barier ochronnych należy nie tylko dobrać dla nich odpowiednie parametry wynikające z opisu parametrów techniczno-kolizyjnych, ale należy dobrać odpowiednie systemy gwarantujące połączenia dwóch różnych konstrukcji barier (np. bariery betonowej z barierą stalową). Zastosowane odcinki przejściowe barier ochronnych Wykonawca każdorazowo przedstawia do akceptacji Inżynierowi.</w:t>
      </w:r>
      <w:r w:rsidR="00DC6D78">
        <w:rPr>
          <w:rStyle w:val="FontStyle218"/>
          <w:rFonts w:ascii="Times New Roman" w:hAnsi="Times New Roman"/>
          <w:sz w:val="24"/>
          <w:szCs w:val="24"/>
        </w:rPr>
        <w:t xml:space="preserve"> </w:t>
      </w:r>
    </w:p>
    <w:p w:rsidR="005A4A87" w:rsidRDefault="005A4A87" w:rsidP="008C182B">
      <w:pPr>
        <w:pStyle w:val="Nagwek2"/>
      </w:pPr>
      <w:r>
        <w:t>2.5. Końcówki barier (odcinki początkowe i końcowe barier)</w:t>
      </w:r>
      <w:r w:rsidR="008C182B">
        <w:t xml:space="preserve"> </w:t>
      </w:r>
    </w:p>
    <w:p w:rsidR="005A4A87" w:rsidRDefault="005A4A87" w:rsidP="008C182B">
      <w:pPr>
        <w:ind w:firstLine="709"/>
      </w:pPr>
      <w:r w:rsidRPr="008C182B">
        <w:rPr>
          <w:rStyle w:val="FontStyle218"/>
          <w:rFonts w:ascii="Times New Roman" w:hAnsi="Times New Roman" w:cs="Times New Roman"/>
          <w:sz w:val="24"/>
          <w:szCs w:val="24"/>
        </w:rPr>
        <w:t>Końcówki  mogą  być  albo  odcinkami  bariery  nachylonymi  do  powierzchni korony  drogi  na  odpowiedniej  długości  oraz  zagłębionymi  i  zakotwionymi poniżej poziomu gruntu, albo specjalnymi konstrukcjami.</w:t>
      </w:r>
      <w:r>
        <w:rPr>
          <w:rStyle w:val="FontStyle218"/>
        </w:rPr>
        <w:t xml:space="preserve"> </w:t>
      </w:r>
      <w:r>
        <w:t>Końcówki barier powinny spełniać wymagania normy PN-EN 1317-4</w:t>
      </w:r>
      <w:r w:rsidR="008C182B">
        <w:t xml:space="preserve"> </w:t>
      </w:r>
      <w:r>
        <w:t>[5] po jej wprowadzeniu. Do tego czasu przy projektowaniu końcówek należy kierować się zasadami podanymi w Wytycznych</w:t>
      </w:r>
      <w:r w:rsidR="0049296B">
        <w:t xml:space="preserve"> [8]</w:t>
      </w:r>
      <w:r>
        <w:t>.</w:t>
      </w:r>
    </w:p>
    <w:p w:rsidR="005A4A87" w:rsidRPr="008C182B" w:rsidRDefault="005A4A87" w:rsidP="008C182B">
      <w:pPr>
        <w:pStyle w:val="Style182"/>
        <w:widowControl/>
        <w:spacing w:line="240" w:lineRule="auto"/>
        <w:ind w:right="1" w:firstLine="709"/>
        <w:rPr>
          <w:rStyle w:val="FontStyle218"/>
          <w:rFonts w:ascii="Times New Roman" w:hAnsi="Times New Roman"/>
          <w:sz w:val="24"/>
          <w:szCs w:val="24"/>
        </w:rPr>
      </w:pPr>
      <w:r w:rsidRPr="008C182B">
        <w:rPr>
          <w:rStyle w:val="FontStyle218"/>
          <w:rFonts w:ascii="Times New Roman" w:hAnsi="Times New Roman"/>
          <w:sz w:val="24"/>
          <w:szCs w:val="24"/>
        </w:rPr>
        <w:t>Odcinki początkowe i końcowe barier dostarcza producent bariery. Właściwości funkcjonale końcówek połączonych w system z barierą powinny być zbadane i udokumentowane przez producenta. Sposób montażu i mocowania bariery z końcówką do podłoża powinien być zgodny ze sposobem montażu i mocowania w czasie testów zderzeniowych.</w:t>
      </w:r>
      <w:r w:rsidR="008C182B">
        <w:rPr>
          <w:rStyle w:val="FontStyle218"/>
          <w:rFonts w:ascii="Times New Roman" w:hAnsi="Times New Roman"/>
          <w:sz w:val="24"/>
          <w:szCs w:val="24"/>
        </w:rPr>
        <w:t xml:space="preserve"> </w:t>
      </w:r>
    </w:p>
    <w:p w:rsidR="005A4A87" w:rsidRPr="008C182B" w:rsidRDefault="005A4A87" w:rsidP="008C182B">
      <w:pPr>
        <w:pStyle w:val="Style182"/>
        <w:ind w:right="1" w:firstLine="709"/>
        <w:rPr>
          <w:rStyle w:val="FontStyle218"/>
          <w:rFonts w:ascii="Times New Roman" w:hAnsi="Times New Roman"/>
          <w:sz w:val="24"/>
          <w:szCs w:val="24"/>
        </w:rPr>
      </w:pPr>
      <w:r w:rsidRPr="008C182B">
        <w:rPr>
          <w:rStyle w:val="FontStyle218"/>
          <w:rFonts w:ascii="Times New Roman" w:hAnsi="Times New Roman"/>
          <w:sz w:val="24"/>
          <w:szCs w:val="24"/>
        </w:rPr>
        <w:t xml:space="preserve">Końcówki  prowadzące  i  tylne  barier  ochronnych  należy  tak  połączyć  z  </w:t>
      </w:r>
      <w:r w:rsidRPr="008C182B">
        <w:rPr>
          <w:rStyle w:val="FontStyle218"/>
          <w:rFonts w:ascii="Times New Roman" w:hAnsi="Times New Roman"/>
          <w:sz w:val="24"/>
          <w:szCs w:val="24"/>
        </w:rPr>
        <w:lastRenderedPageBreak/>
        <w:t>zasadniczą  barierą  ochronną,  aby  nie  wpływały  one  na  parametry funkcjonalne bariery.</w:t>
      </w:r>
    </w:p>
    <w:p w:rsidR="005A4A87" w:rsidRPr="00593F9D" w:rsidRDefault="008C182B" w:rsidP="008C182B">
      <w:pPr>
        <w:pStyle w:val="Nagwek2"/>
      </w:pPr>
      <w:r>
        <w:t xml:space="preserve"> </w:t>
      </w:r>
      <w:r w:rsidR="005A4A87" w:rsidRPr="00593F9D">
        <w:t>2.</w:t>
      </w:r>
      <w:r w:rsidR="005A4A87">
        <w:t>6</w:t>
      </w:r>
      <w:r w:rsidR="005A4A87" w:rsidRPr="00593F9D">
        <w:t>. Poduszki zderzeniowe</w:t>
      </w:r>
      <w:r>
        <w:t xml:space="preserve"> </w:t>
      </w:r>
    </w:p>
    <w:p w:rsidR="005A4A87" w:rsidRDefault="005A4A87" w:rsidP="008C182B">
      <w:pPr>
        <w:ind w:firstLine="709"/>
      </w:pPr>
      <w:r>
        <w:t>Poduszki zderzeniowe powinny być zaprojektowane zgodnie z Wytycznymi</w:t>
      </w:r>
      <w:r w:rsidR="0049296B">
        <w:t xml:space="preserve"> [8]</w:t>
      </w:r>
      <w:r>
        <w:t>, przy zachowaniu wymagań podanych w PN-EN 1317-3</w:t>
      </w:r>
      <w:r w:rsidR="008C182B">
        <w:t xml:space="preserve"> </w:t>
      </w:r>
      <w:r>
        <w:t>[4].</w:t>
      </w:r>
    </w:p>
    <w:p w:rsidR="005A4A87" w:rsidRDefault="005A4A87" w:rsidP="008C182B">
      <w:pPr>
        <w:ind w:firstLine="709"/>
      </w:pPr>
      <w:r>
        <w:t>Poduszki  zderzeniowe  powinny  być  stosowane  wyjątkowo,  jedynie  do zabezpieczenia szczególnie niebezpiecznych miejsc zagrożeń na drogach lub w ich otoczeniu,  których  nie  da  się:  ominąć,  usunąć,  przesunąć,  zastąpić  obiektami  o konstrukcji podatnej, ani skutecznie zabezpieczyć w inny bardziej ekonomiczny sposób.</w:t>
      </w:r>
      <w:r w:rsidR="008C182B">
        <w:t xml:space="preserve"> </w:t>
      </w:r>
    </w:p>
    <w:p w:rsidR="005A4A87" w:rsidRPr="008C182B" w:rsidRDefault="005A4A87" w:rsidP="008C182B">
      <w:pPr>
        <w:pStyle w:val="Nagwek2"/>
        <w:rPr>
          <w:rStyle w:val="FontStyle218"/>
          <w:rFonts w:ascii="Times New Roman" w:hAnsi="Times New Roman"/>
          <w:b w:val="0"/>
          <w:sz w:val="24"/>
          <w:szCs w:val="24"/>
        </w:rPr>
      </w:pPr>
      <w:r w:rsidRPr="008C182B">
        <w:rPr>
          <w:rStyle w:val="FontStyle218"/>
          <w:rFonts w:ascii="Times New Roman" w:hAnsi="Times New Roman"/>
          <w:sz w:val="24"/>
          <w:szCs w:val="24"/>
        </w:rPr>
        <w:t>2.7. Zabezpieczenie</w:t>
      </w:r>
      <w:r w:rsidRPr="008C182B">
        <w:rPr>
          <w:rStyle w:val="FontStyle218"/>
          <w:rFonts w:ascii="Times New Roman" w:hAnsi="Times New Roman"/>
          <w:b w:val="0"/>
          <w:sz w:val="24"/>
          <w:szCs w:val="24"/>
        </w:rPr>
        <w:t xml:space="preserve"> </w:t>
      </w:r>
      <w:r w:rsidRPr="008C182B">
        <w:rPr>
          <w:rStyle w:val="FontStyle218"/>
          <w:rFonts w:ascii="Times New Roman" w:hAnsi="Times New Roman" w:cs="Times New Roman"/>
          <w:color w:val="auto"/>
          <w:sz w:val="24"/>
        </w:rPr>
        <w:t>antykorozyjne</w:t>
      </w:r>
    </w:p>
    <w:p w:rsidR="005A4A87" w:rsidRPr="008C182B" w:rsidRDefault="005A4A87" w:rsidP="008C182B">
      <w:pPr>
        <w:pStyle w:val="Style182"/>
        <w:widowControl/>
        <w:spacing w:line="240" w:lineRule="auto"/>
        <w:ind w:right="1" w:firstLine="709"/>
        <w:rPr>
          <w:rStyle w:val="FontStyle218"/>
          <w:rFonts w:ascii="Times New Roman" w:hAnsi="Times New Roman"/>
          <w:sz w:val="24"/>
          <w:szCs w:val="24"/>
        </w:rPr>
      </w:pPr>
      <w:r w:rsidRPr="008C182B">
        <w:rPr>
          <w:rStyle w:val="FontStyle218"/>
          <w:rFonts w:ascii="Times New Roman" w:hAnsi="Times New Roman"/>
          <w:sz w:val="24"/>
          <w:szCs w:val="24"/>
        </w:rPr>
        <w:t>Wszystkie elementy stalowe barier ochronnych, w tym prowadnice, słupki, wysięgniki lub przekładki, jak również wszystkie elementy łączące (śruby, nakrętki, kliny, podkładki itp.) musza być zabezpieczone przeciwkorozyjnie</w:t>
      </w:r>
      <w:r w:rsidR="008C182B">
        <w:rPr>
          <w:rStyle w:val="FontStyle218"/>
          <w:rFonts w:ascii="Times New Roman" w:hAnsi="Times New Roman"/>
          <w:sz w:val="24"/>
          <w:szCs w:val="24"/>
        </w:rPr>
        <w:t>,</w:t>
      </w:r>
      <w:r w:rsidRPr="008C182B">
        <w:rPr>
          <w:rStyle w:val="FontStyle218"/>
          <w:rFonts w:ascii="Times New Roman" w:hAnsi="Times New Roman"/>
          <w:sz w:val="24"/>
          <w:szCs w:val="24"/>
        </w:rPr>
        <w:t xml:space="preserve"> np. cynkowaniem ogniowym spełniającym wymagania PN-EN ISO 1461</w:t>
      </w:r>
      <w:r w:rsidR="008D1AA7">
        <w:rPr>
          <w:rStyle w:val="FontStyle218"/>
          <w:rFonts w:ascii="Times New Roman" w:hAnsi="Times New Roman"/>
          <w:sz w:val="24"/>
          <w:szCs w:val="24"/>
        </w:rPr>
        <w:t> </w:t>
      </w:r>
      <w:r w:rsidRPr="008C182B">
        <w:rPr>
          <w:rStyle w:val="FontStyle218"/>
          <w:rFonts w:ascii="Times New Roman" w:hAnsi="Times New Roman"/>
          <w:sz w:val="24"/>
          <w:szCs w:val="24"/>
        </w:rPr>
        <w:t>[7] w zakresie grubości warstwy powłoki cynkowej.</w:t>
      </w:r>
      <w:r w:rsidR="008C182B">
        <w:rPr>
          <w:rStyle w:val="FontStyle218"/>
          <w:rFonts w:ascii="Times New Roman" w:hAnsi="Times New Roman"/>
          <w:sz w:val="24"/>
          <w:szCs w:val="24"/>
        </w:rPr>
        <w:t xml:space="preserve"> </w:t>
      </w:r>
    </w:p>
    <w:p w:rsidR="005A4A87" w:rsidRPr="008C182B" w:rsidRDefault="005A4A87" w:rsidP="008C182B">
      <w:pPr>
        <w:pStyle w:val="Style16"/>
        <w:widowControl/>
        <w:spacing w:line="240" w:lineRule="auto"/>
        <w:ind w:right="1" w:firstLine="709"/>
        <w:jc w:val="both"/>
        <w:rPr>
          <w:rStyle w:val="FontStyle218"/>
          <w:rFonts w:ascii="Times New Roman" w:hAnsi="Times New Roman"/>
          <w:sz w:val="24"/>
          <w:szCs w:val="24"/>
        </w:rPr>
      </w:pPr>
      <w:r w:rsidRPr="008C182B">
        <w:rPr>
          <w:rStyle w:val="FontStyle218"/>
          <w:rFonts w:ascii="Times New Roman" w:hAnsi="Times New Roman"/>
          <w:sz w:val="24"/>
          <w:szCs w:val="24"/>
        </w:rPr>
        <w:t>Żaden z elementów bariery, w tym prowadnice i słupki, nie może być przecinany, gięty, doginany lub spawany w sposób, powodujący naruszenie lub uszkodzenie ochronnej powłoki cynkowej. Wyjątkowo, w przypadku wystąpienia takiego uszkodzenia przy równoczesnej niemożności zastąpienia uszkodzonego elementu - elementem nowym, dopuszcza się lokalnie zabezpieczenie uszkodzonej powierzchni odpowiednimi chemicznymi powłokami przeciwkorozyjnymi.</w:t>
      </w:r>
      <w:r w:rsidR="008C182B">
        <w:rPr>
          <w:rStyle w:val="FontStyle218"/>
          <w:rFonts w:ascii="Times New Roman" w:hAnsi="Times New Roman"/>
          <w:sz w:val="24"/>
          <w:szCs w:val="24"/>
        </w:rPr>
        <w:t xml:space="preserve"> </w:t>
      </w:r>
    </w:p>
    <w:p w:rsidR="005A4A87" w:rsidRPr="008C182B" w:rsidRDefault="005A4A87" w:rsidP="008C182B">
      <w:pPr>
        <w:pStyle w:val="Nagwek2"/>
        <w:rPr>
          <w:rStyle w:val="FontStyle218"/>
          <w:rFonts w:ascii="Times New Roman" w:hAnsi="Times New Roman"/>
          <w:sz w:val="24"/>
          <w:szCs w:val="24"/>
        </w:rPr>
      </w:pPr>
      <w:r w:rsidRPr="008C182B">
        <w:rPr>
          <w:rStyle w:val="FontStyle218"/>
          <w:rFonts w:ascii="Times New Roman" w:hAnsi="Times New Roman"/>
          <w:sz w:val="24"/>
          <w:szCs w:val="24"/>
        </w:rPr>
        <w:t>2.8.</w:t>
      </w:r>
      <w:r w:rsidR="008C182B">
        <w:rPr>
          <w:rStyle w:val="FontStyle218"/>
          <w:rFonts w:ascii="Times New Roman" w:hAnsi="Times New Roman"/>
          <w:sz w:val="24"/>
          <w:szCs w:val="24"/>
        </w:rPr>
        <w:t xml:space="preserve"> </w:t>
      </w:r>
      <w:r w:rsidRPr="008C182B">
        <w:rPr>
          <w:rStyle w:val="FontStyle218"/>
          <w:rFonts w:ascii="Times New Roman" w:hAnsi="Times New Roman"/>
          <w:sz w:val="24"/>
          <w:szCs w:val="24"/>
        </w:rPr>
        <w:t>Elementy odblaskowe</w:t>
      </w:r>
      <w:r w:rsidR="008C182B">
        <w:rPr>
          <w:rStyle w:val="FontStyle218"/>
          <w:rFonts w:ascii="Times New Roman" w:hAnsi="Times New Roman"/>
          <w:sz w:val="24"/>
          <w:szCs w:val="24"/>
        </w:rPr>
        <w:t xml:space="preserve"> </w:t>
      </w:r>
    </w:p>
    <w:p w:rsidR="00CB2267" w:rsidRPr="008C182B" w:rsidRDefault="005A4A87" w:rsidP="00CB2267">
      <w:pPr>
        <w:pStyle w:val="Style182"/>
        <w:widowControl/>
        <w:spacing w:line="240" w:lineRule="auto"/>
        <w:ind w:right="1" w:firstLine="709"/>
        <w:rPr>
          <w:rStyle w:val="FontStyle218"/>
          <w:rFonts w:ascii="Times New Roman" w:hAnsi="Times New Roman"/>
          <w:sz w:val="24"/>
          <w:szCs w:val="24"/>
        </w:rPr>
      </w:pPr>
      <w:r w:rsidRPr="008C182B">
        <w:rPr>
          <w:rStyle w:val="FontStyle218"/>
          <w:rFonts w:ascii="Times New Roman" w:hAnsi="Times New Roman"/>
          <w:sz w:val="24"/>
          <w:szCs w:val="24"/>
        </w:rPr>
        <w:t>Na barierze powinny być umieszczone elementy odblaskowe o barwie</w:t>
      </w:r>
      <w:r w:rsidR="00CB2267">
        <w:rPr>
          <w:rStyle w:val="FontStyle218"/>
          <w:rFonts w:ascii="Times New Roman" w:hAnsi="Times New Roman"/>
          <w:sz w:val="24"/>
          <w:szCs w:val="24"/>
        </w:rPr>
        <w:t xml:space="preserve"> </w:t>
      </w:r>
      <w:r w:rsidR="00CB2267" w:rsidRPr="00CB2267">
        <w:rPr>
          <w:rStyle w:val="FontStyle218"/>
          <w:rFonts w:ascii="Times New Roman" w:hAnsi="Times New Roman"/>
          <w:sz w:val="24"/>
          <w:szCs w:val="24"/>
        </w:rPr>
        <w:t>czerwonej i</w:t>
      </w:r>
      <w:r w:rsidR="00CB2267">
        <w:rPr>
          <w:rStyle w:val="FontStyle218"/>
          <w:rFonts w:ascii="Times New Roman" w:hAnsi="Times New Roman"/>
          <w:sz w:val="24"/>
          <w:szCs w:val="24"/>
        </w:rPr>
        <w:t xml:space="preserve"> bi</w:t>
      </w:r>
      <w:r w:rsidRPr="00CB2267">
        <w:rPr>
          <w:rStyle w:val="FontStyle218"/>
          <w:rFonts w:ascii="Times New Roman" w:hAnsi="Times New Roman"/>
          <w:sz w:val="24"/>
          <w:szCs w:val="24"/>
        </w:rPr>
        <w:t xml:space="preserve">ałej </w:t>
      </w:r>
      <w:r w:rsidR="00CB2267">
        <w:rPr>
          <w:rStyle w:val="FontStyle218"/>
          <w:rFonts w:ascii="Times New Roman" w:hAnsi="Times New Roman"/>
          <w:sz w:val="24"/>
          <w:szCs w:val="24"/>
        </w:rPr>
        <w:t>spełniające wymagania  załącznika</w:t>
      </w:r>
      <w:r w:rsidR="00CB2267" w:rsidRPr="00CB2267">
        <w:rPr>
          <w:rStyle w:val="FontStyle218"/>
          <w:rFonts w:ascii="Times New Roman" w:hAnsi="Times New Roman"/>
          <w:sz w:val="24"/>
          <w:szCs w:val="24"/>
        </w:rPr>
        <w:t xml:space="preserve"> nr  4 do Rozporządzenia Ministra Infrastruktury z dnia 3 lipca 2003 r. w sprawie szczegółowych warunków technicznych dla znaków i sygnałów drogowych oraz urządzeń bezpieczeństwa ruchu drogowego i warunków ich umieszczania [9]</w:t>
      </w:r>
      <w:r w:rsidR="00CB2267">
        <w:rPr>
          <w:rStyle w:val="FontStyle218"/>
          <w:rFonts w:ascii="Times New Roman" w:hAnsi="Times New Roman"/>
          <w:sz w:val="24"/>
          <w:szCs w:val="24"/>
        </w:rPr>
        <w:t>.</w:t>
      </w:r>
    </w:p>
    <w:p w:rsidR="00DE22B8" w:rsidRDefault="00DE22B8" w:rsidP="00DE22B8">
      <w:pPr>
        <w:pStyle w:val="Nagwek1"/>
      </w:pPr>
      <w:r>
        <w:t>3. Sprzęt</w:t>
      </w:r>
      <w:bookmarkEnd w:id="11"/>
    </w:p>
    <w:p w:rsidR="00D635E6" w:rsidRDefault="00D635E6" w:rsidP="00D635E6">
      <w:pPr>
        <w:pStyle w:val="Nagwek2"/>
        <w:numPr>
          <w:ilvl w:val="12"/>
          <w:numId w:val="0"/>
        </w:numPr>
      </w:pPr>
      <w:bookmarkStart w:id="12" w:name="_Toc344981396"/>
      <w:r>
        <w:t>3.1. Ogólne wymagania dotyczące sprzętu</w:t>
      </w:r>
    </w:p>
    <w:p w:rsidR="00D635E6" w:rsidRDefault="00D635E6" w:rsidP="00D635E6">
      <w:pPr>
        <w:numPr>
          <w:ilvl w:val="12"/>
          <w:numId w:val="0"/>
        </w:numPr>
      </w:pPr>
      <w:r>
        <w:tab/>
        <w:t>Ogólne wymaga</w:t>
      </w:r>
      <w:r w:rsidR="00315D09">
        <w:t xml:space="preserve">nia dotyczące sprzętu podano w </w:t>
      </w:r>
      <w:r>
        <w:t xml:space="preserve">ST  D-M-00.00.00 „Wymagania ogólne” [1] </w:t>
      </w:r>
      <w:proofErr w:type="spellStart"/>
      <w:r>
        <w:t>pkt</w:t>
      </w:r>
      <w:proofErr w:type="spellEnd"/>
      <w:r>
        <w:t xml:space="preserve"> 3.</w:t>
      </w:r>
    </w:p>
    <w:p w:rsidR="005A4A87" w:rsidRDefault="005A4A87" w:rsidP="005A4A87">
      <w:pPr>
        <w:pStyle w:val="Nagwek2"/>
      </w:pPr>
      <w:r>
        <w:t>3.2. Sprzęt do wykonania barier</w:t>
      </w:r>
    </w:p>
    <w:p w:rsidR="005A4A87" w:rsidRPr="008C182B" w:rsidRDefault="005A4A87" w:rsidP="005A4A87">
      <w:pPr>
        <w:pStyle w:val="Style58"/>
        <w:widowControl/>
        <w:spacing w:line="240" w:lineRule="auto"/>
        <w:ind w:right="1"/>
        <w:jc w:val="both"/>
        <w:rPr>
          <w:rStyle w:val="FontStyle218"/>
          <w:rFonts w:ascii="Times New Roman" w:hAnsi="Times New Roman"/>
          <w:sz w:val="24"/>
          <w:szCs w:val="24"/>
        </w:rPr>
      </w:pPr>
      <w:r>
        <w:tab/>
      </w:r>
      <w:r w:rsidRPr="008C182B">
        <w:rPr>
          <w:rStyle w:val="FontStyle218"/>
          <w:rFonts w:ascii="Times New Roman" w:hAnsi="Times New Roman"/>
          <w:sz w:val="24"/>
          <w:szCs w:val="24"/>
        </w:rPr>
        <w:t>Przy ustawianiu barier należy używać następującego sprzętu:</w:t>
      </w:r>
    </w:p>
    <w:p w:rsidR="005A4A87" w:rsidRPr="008C182B" w:rsidRDefault="008D38FB" w:rsidP="008D38FB">
      <w:pPr>
        <w:pStyle w:val="Style192"/>
        <w:widowControl/>
        <w:numPr>
          <w:ilvl w:val="0"/>
          <w:numId w:val="35"/>
        </w:numPr>
        <w:tabs>
          <w:tab w:val="clear" w:pos="454"/>
          <w:tab w:val="left" w:pos="360"/>
        </w:tabs>
        <w:spacing w:line="240" w:lineRule="auto"/>
        <w:ind w:right="1"/>
        <w:rPr>
          <w:rStyle w:val="FontStyle218"/>
          <w:rFonts w:ascii="Times New Roman" w:hAnsi="Times New Roman"/>
          <w:sz w:val="24"/>
          <w:szCs w:val="24"/>
        </w:rPr>
      </w:pPr>
      <w:r>
        <w:rPr>
          <w:rStyle w:val="FontStyle218"/>
          <w:rFonts w:ascii="Times New Roman" w:hAnsi="Times New Roman"/>
          <w:sz w:val="24"/>
          <w:szCs w:val="24"/>
        </w:rPr>
        <w:t xml:space="preserve"> </w:t>
      </w:r>
      <w:r w:rsidR="005A4A87" w:rsidRPr="008C182B">
        <w:rPr>
          <w:rStyle w:val="FontStyle218"/>
          <w:rFonts w:ascii="Times New Roman" w:hAnsi="Times New Roman"/>
          <w:sz w:val="24"/>
          <w:szCs w:val="24"/>
        </w:rPr>
        <w:t>odpowiednich narzędzi (wiertnic) do wykonywania otworów pod słupki oraz posadowienia tulei słupka na długości odcinka podstawowego bariery rozbieralnej oraz do wykonania otworów dla posadowienia prefabrykatów betonowych mocujących tuleję słupka lub wykonania otworu pod fundament wykonywany na mokro,</w:t>
      </w:r>
    </w:p>
    <w:p w:rsidR="005A4A87" w:rsidRPr="008C182B" w:rsidRDefault="005A4A87" w:rsidP="008D38FB">
      <w:pPr>
        <w:pStyle w:val="Style192"/>
        <w:widowControl/>
        <w:numPr>
          <w:ilvl w:val="0"/>
          <w:numId w:val="35"/>
        </w:numPr>
        <w:tabs>
          <w:tab w:val="clear" w:pos="454"/>
        </w:tabs>
        <w:spacing w:line="240" w:lineRule="auto"/>
        <w:ind w:right="1"/>
        <w:rPr>
          <w:rStyle w:val="FontStyle218"/>
          <w:rFonts w:ascii="Times New Roman" w:hAnsi="Times New Roman"/>
          <w:sz w:val="24"/>
          <w:szCs w:val="24"/>
        </w:rPr>
      </w:pPr>
      <w:r w:rsidRPr="008C182B">
        <w:rPr>
          <w:rStyle w:val="FontStyle218"/>
          <w:rFonts w:ascii="Times New Roman" w:hAnsi="Times New Roman"/>
          <w:sz w:val="24"/>
          <w:szCs w:val="24"/>
        </w:rPr>
        <w:t>zagęszczarek do gruntu,</w:t>
      </w:r>
    </w:p>
    <w:p w:rsidR="005A4A87" w:rsidRPr="008C182B" w:rsidRDefault="005A4A87" w:rsidP="008D38FB">
      <w:pPr>
        <w:pStyle w:val="Style192"/>
        <w:widowControl/>
        <w:numPr>
          <w:ilvl w:val="0"/>
          <w:numId w:val="35"/>
        </w:numPr>
        <w:tabs>
          <w:tab w:val="clear" w:pos="454"/>
        </w:tabs>
        <w:spacing w:line="240" w:lineRule="auto"/>
        <w:ind w:right="1"/>
        <w:rPr>
          <w:rStyle w:val="FontStyle218"/>
          <w:rFonts w:ascii="Times New Roman" w:hAnsi="Times New Roman"/>
          <w:sz w:val="24"/>
          <w:szCs w:val="24"/>
        </w:rPr>
      </w:pPr>
      <w:r w:rsidRPr="008C182B">
        <w:rPr>
          <w:rStyle w:val="FontStyle218"/>
          <w:rFonts w:ascii="Times New Roman" w:hAnsi="Times New Roman"/>
          <w:sz w:val="24"/>
          <w:szCs w:val="24"/>
        </w:rPr>
        <w:t>narzędzi do montażu segmentów prowadnic nierozbieralnych barier,</w:t>
      </w:r>
    </w:p>
    <w:p w:rsidR="005A4A87" w:rsidRPr="008C182B" w:rsidRDefault="005A4A87" w:rsidP="008D38FB">
      <w:pPr>
        <w:pStyle w:val="Style192"/>
        <w:widowControl/>
        <w:numPr>
          <w:ilvl w:val="0"/>
          <w:numId w:val="35"/>
        </w:numPr>
        <w:tabs>
          <w:tab w:val="clear" w:pos="454"/>
        </w:tabs>
        <w:spacing w:line="240" w:lineRule="auto"/>
        <w:ind w:right="1"/>
        <w:rPr>
          <w:rStyle w:val="FontStyle218"/>
          <w:rFonts w:ascii="Times New Roman" w:hAnsi="Times New Roman"/>
          <w:sz w:val="24"/>
          <w:szCs w:val="24"/>
        </w:rPr>
      </w:pPr>
      <w:r w:rsidRPr="008C182B">
        <w:rPr>
          <w:rStyle w:val="FontStyle218"/>
          <w:rFonts w:ascii="Times New Roman" w:hAnsi="Times New Roman"/>
          <w:sz w:val="24"/>
          <w:szCs w:val="24"/>
        </w:rPr>
        <w:t>betoniarka do produkcji betonu,</w:t>
      </w:r>
    </w:p>
    <w:p w:rsidR="005A4A87" w:rsidRPr="008C182B" w:rsidRDefault="005A4A87" w:rsidP="008D38FB">
      <w:pPr>
        <w:pStyle w:val="Style192"/>
        <w:widowControl/>
        <w:numPr>
          <w:ilvl w:val="0"/>
          <w:numId w:val="35"/>
        </w:numPr>
        <w:tabs>
          <w:tab w:val="clear" w:pos="454"/>
        </w:tabs>
        <w:spacing w:line="240" w:lineRule="auto"/>
        <w:ind w:right="1"/>
        <w:rPr>
          <w:rStyle w:val="FontStyle218"/>
          <w:rFonts w:ascii="Times New Roman" w:hAnsi="Times New Roman"/>
          <w:sz w:val="24"/>
          <w:szCs w:val="24"/>
        </w:rPr>
      </w:pPr>
      <w:r w:rsidRPr="008C182B">
        <w:rPr>
          <w:rStyle w:val="FontStyle218"/>
          <w:rFonts w:ascii="Times New Roman" w:hAnsi="Times New Roman"/>
          <w:sz w:val="24"/>
          <w:szCs w:val="24"/>
        </w:rPr>
        <w:t>wibratory wgłębne do zagęszczania betonu,</w:t>
      </w:r>
    </w:p>
    <w:p w:rsidR="005A4A87" w:rsidRPr="008C182B" w:rsidRDefault="005A4A87" w:rsidP="008D38FB">
      <w:pPr>
        <w:pStyle w:val="Style192"/>
        <w:widowControl/>
        <w:numPr>
          <w:ilvl w:val="0"/>
          <w:numId w:val="35"/>
        </w:numPr>
        <w:tabs>
          <w:tab w:val="clear" w:pos="454"/>
        </w:tabs>
        <w:spacing w:line="240" w:lineRule="auto"/>
        <w:ind w:right="1"/>
        <w:rPr>
          <w:rStyle w:val="FontStyle218"/>
          <w:rFonts w:ascii="Times New Roman" w:hAnsi="Times New Roman"/>
          <w:sz w:val="24"/>
          <w:szCs w:val="24"/>
        </w:rPr>
      </w:pPr>
      <w:r w:rsidRPr="008C182B">
        <w:rPr>
          <w:rStyle w:val="FontStyle218"/>
          <w:rFonts w:ascii="Times New Roman" w:hAnsi="Times New Roman"/>
          <w:sz w:val="24"/>
          <w:szCs w:val="24"/>
        </w:rPr>
        <w:t>sprzęt ręczny do wykonania otworów pod fundamenty słupków.</w:t>
      </w:r>
    </w:p>
    <w:p w:rsidR="00DE22B8" w:rsidRDefault="00DE22B8" w:rsidP="00DE22B8">
      <w:pPr>
        <w:pStyle w:val="Nagwek1"/>
      </w:pPr>
      <w:r>
        <w:lastRenderedPageBreak/>
        <w:t>4. Transport</w:t>
      </w:r>
      <w:bookmarkEnd w:id="12"/>
    </w:p>
    <w:p w:rsidR="00D635E6" w:rsidRDefault="00D635E6" w:rsidP="00D635E6">
      <w:pPr>
        <w:pStyle w:val="Nagwek2"/>
        <w:numPr>
          <w:ilvl w:val="12"/>
          <w:numId w:val="0"/>
        </w:numPr>
      </w:pPr>
      <w:bookmarkStart w:id="13" w:name="_Toc344981397"/>
      <w:r>
        <w:t>4.1. Ogólne wymagania dotyczące transportu</w:t>
      </w:r>
    </w:p>
    <w:p w:rsidR="00D635E6" w:rsidRDefault="00D635E6" w:rsidP="00D635E6">
      <w:pPr>
        <w:numPr>
          <w:ilvl w:val="12"/>
          <w:numId w:val="0"/>
        </w:numPr>
      </w:pPr>
      <w:r>
        <w:tab/>
        <w:t>Ogólne wymagania</w:t>
      </w:r>
      <w:r w:rsidR="00315D09">
        <w:t xml:space="preserve"> dotyczące transportu podano w </w:t>
      </w:r>
      <w:r>
        <w:t xml:space="preserve">ST D-M-00.00.00 „Wymagania ogólne” [1] </w:t>
      </w:r>
      <w:proofErr w:type="spellStart"/>
      <w:r>
        <w:t>pkt</w:t>
      </w:r>
      <w:proofErr w:type="spellEnd"/>
      <w:r>
        <w:t xml:space="preserve"> 4.</w:t>
      </w:r>
      <w:r>
        <w:tab/>
      </w:r>
    </w:p>
    <w:p w:rsidR="005A4A87" w:rsidRDefault="005A4A87" w:rsidP="005A4A87">
      <w:pPr>
        <w:pStyle w:val="Nagwek2"/>
      </w:pPr>
      <w:r>
        <w:t>4.2. Transport  elementów barier stalowych</w:t>
      </w:r>
    </w:p>
    <w:p w:rsidR="005A4A87" w:rsidRDefault="005A4A87" w:rsidP="005A4A87">
      <w:r>
        <w:tab/>
        <w:t>Transport elementów barier może odbywać się dowolnym środkiem transportu. Elementy konstrukcyjne barier nie powinny wystawać poza gabaryt środka transportu. Elementy dłuższe (np. profilowaną taśmę stalową, pasy profilowe) należy przewozić w opakowaniach producenta. Elementy montażowe i połączeniowe zaleca się przewozić w pojemnikach handlowych producenta.</w:t>
      </w:r>
    </w:p>
    <w:p w:rsidR="005A4A87" w:rsidRDefault="005A4A87" w:rsidP="005A4A87">
      <w:r>
        <w:tab/>
        <w:t>Załadunek i wyładunek elementów konstrukcji barier można dokonywać za pomocą żurawi lub ręcznie. Przy załadunku i wyładunku, należy zabezpieczyć elementy konstrukcji przed pomieszaniem. Elementy barier należy przewozić w warunkach zabezpieczających wyroby przed korozją i uszkodzeniami mechanicznymi.</w:t>
      </w:r>
    </w:p>
    <w:p w:rsidR="00DE22B8" w:rsidRDefault="00DE22B8" w:rsidP="00DE22B8">
      <w:pPr>
        <w:pStyle w:val="Nagwek1"/>
      </w:pPr>
      <w:r>
        <w:t>5. Wykonanie robót</w:t>
      </w:r>
      <w:bookmarkEnd w:id="13"/>
    </w:p>
    <w:p w:rsidR="00D635E6" w:rsidRDefault="00D635E6" w:rsidP="00D635E6">
      <w:pPr>
        <w:pStyle w:val="Nagwek2"/>
        <w:numPr>
          <w:ilvl w:val="12"/>
          <w:numId w:val="0"/>
        </w:numPr>
      </w:pPr>
      <w:bookmarkStart w:id="14" w:name="_Toc344981398"/>
      <w:r>
        <w:t>5.1. Ogólne zasady wykonania robót</w:t>
      </w:r>
    </w:p>
    <w:p w:rsidR="00D635E6" w:rsidRDefault="00D635E6" w:rsidP="00D635E6">
      <w:pPr>
        <w:numPr>
          <w:ilvl w:val="12"/>
          <w:numId w:val="0"/>
        </w:numPr>
      </w:pPr>
      <w:r>
        <w:t>Ogólne z</w:t>
      </w:r>
      <w:r w:rsidR="00315D09">
        <w:t xml:space="preserve">asady wykonania robót podano w </w:t>
      </w:r>
      <w:r>
        <w:t xml:space="preserve">ST D-M-00.00.00 „Wymagania ogólne” [1] </w:t>
      </w:r>
      <w:proofErr w:type="spellStart"/>
      <w:r>
        <w:t>pkt</w:t>
      </w:r>
      <w:proofErr w:type="spellEnd"/>
      <w:r>
        <w:t xml:space="preserve"> 5.</w:t>
      </w:r>
    </w:p>
    <w:p w:rsidR="005A4A87" w:rsidRDefault="005A4A87" w:rsidP="005A4A87">
      <w:pPr>
        <w:pStyle w:val="Nagwek2"/>
      </w:pPr>
      <w:r>
        <w:t>5.2. Roboty przygotowawcze</w:t>
      </w:r>
    </w:p>
    <w:p w:rsidR="005A4A87" w:rsidRPr="008C182B" w:rsidRDefault="005A4A87" w:rsidP="005A4A87">
      <w:pPr>
        <w:pStyle w:val="Style182"/>
        <w:widowControl/>
        <w:spacing w:line="240" w:lineRule="auto"/>
        <w:ind w:right="1"/>
        <w:rPr>
          <w:rStyle w:val="FontStyle218"/>
          <w:rFonts w:ascii="Times New Roman" w:hAnsi="Times New Roman"/>
          <w:sz w:val="24"/>
          <w:szCs w:val="24"/>
        </w:rPr>
      </w:pPr>
      <w:r w:rsidRPr="008C182B">
        <w:tab/>
      </w:r>
      <w:r w:rsidRPr="008C182B">
        <w:rPr>
          <w:rStyle w:val="FontStyle218"/>
          <w:rFonts w:ascii="Times New Roman" w:hAnsi="Times New Roman"/>
          <w:sz w:val="24"/>
          <w:szCs w:val="24"/>
        </w:rPr>
        <w:t>Przed przystąpieniem do robót należy:</w:t>
      </w:r>
    </w:p>
    <w:p w:rsidR="005A4A87" w:rsidRPr="008C182B" w:rsidRDefault="005A4A87" w:rsidP="005A4A87">
      <w:pPr>
        <w:pStyle w:val="Style192"/>
        <w:widowControl/>
        <w:numPr>
          <w:ilvl w:val="0"/>
          <w:numId w:val="26"/>
        </w:numPr>
        <w:tabs>
          <w:tab w:val="left" w:pos="422"/>
        </w:tabs>
        <w:spacing w:line="240" w:lineRule="auto"/>
        <w:ind w:right="1" w:firstLine="0"/>
        <w:rPr>
          <w:rStyle w:val="FontStyle218"/>
          <w:rFonts w:ascii="Times New Roman" w:hAnsi="Times New Roman"/>
          <w:sz w:val="24"/>
          <w:szCs w:val="24"/>
        </w:rPr>
      </w:pPr>
      <w:r w:rsidRPr="008C182B">
        <w:rPr>
          <w:rStyle w:val="FontStyle218"/>
          <w:rFonts w:ascii="Times New Roman" w:hAnsi="Times New Roman"/>
          <w:sz w:val="24"/>
          <w:szCs w:val="24"/>
        </w:rPr>
        <w:t>wyznaczyć trasę bariery</w:t>
      </w:r>
    </w:p>
    <w:p w:rsidR="005A4A87" w:rsidRPr="008C182B" w:rsidRDefault="005A4A87" w:rsidP="008C182B">
      <w:pPr>
        <w:pStyle w:val="Style189"/>
        <w:widowControl/>
        <w:numPr>
          <w:ilvl w:val="0"/>
          <w:numId w:val="26"/>
        </w:numPr>
        <w:tabs>
          <w:tab w:val="left" w:pos="422"/>
        </w:tabs>
        <w:spacing w:line="240" w:lineRule="auto"/>
        <w:ind w:left="360" w:right="1"/>
        <w:rPr>
          <w:rStyle w:val="FontStyle218"/>
          <w:rFonts w:ascii="Times New Roman" w:hAnsi="Times New Roman"/>
          <w:sz w:val="24"/>
          <w:szCs w:val="24"/>
        </w:rPr>
      </w:pPr>
      <w:r w:rsidRPr="008C182B">
        <w:rPr>
          <w:rStyle w:val="FontStyle218"/>
          <w:rFonts w:ascii="Times New Roman" w:hAnsi="Times New Roman"/>
          <w:sz w:val="24"/>
          <w:szCs w:val="24"/>
        </w:rPr>
        <w:t xml:space="preserve">wyznaczyć lokalizację barier dla odcinków podstawowych i odcinków rozbieralnych, </w:t>
      </w:r>
      <w:r w:rsidR="008C182B">
        <w:rPr>
          <w:rStyle w:val="FontStyle218"/>
          <w:rFonts w:ascii="Times New Roman" w:hAnsi="Times New Roman"/>
          <w:sz w:val="24"/>
          <w:szCs w:val="24"/>
        </w:rPr>
        <w:t xml:space="preserve"> </w:t>
      </w:r>
      <w:r w:rsidRPr="008C182B">
        <w:rPr>
          <w:rStyle w:val="FontStyle218"/>
          <w:rFonts w:ascii="Times New Roman" w:hAnsi="Times New Roman"/>
          <w:sz w:val="24"/>
          <w:szCs w:val="24"/>
        </w:rPr>
        <w:t>jeżeli występują - zg</w:t>
      </w:r>
      <w:r w:rsidR="008C182B">
        <w:rPr>
          <w:rStyle w:val="FontStyle218"/>
          <w:rFonts w:ascii="Times New Roman" w:hAnsi="Times New Roman"/>
          <w:sz w:val="24"/>
          <w:szCs w:val="24"/>
        </w:rPr>
        <w:t>odnie z dokumentacją projektową,</w:t>
      </w:r>
    </w:p>
    <w:p w:rsidR="005A4A87" w:rsidRPr="008C182B" w:rsidRDefault="005A4A87" w:rsidP="008C182B">
      <w:pPr>
        <w:pStyle w:val="Style189"/>
        <w:widowControl/>
        <w:numPr>
          <w:ilvl w:val="0"/>
          <w:numId w:val="26"/>
        </w:numPr>
        <w:tabs>
          <w:tab w:val="left" w:pos="422"/>
        </w:tabs>
        <w:spacing w:line="240" w:lineRule="auto"/>
        <w:ind w:left="480" w:right="1" w:hanging="480"/>
        <w:rPr>
          <w:rStyle w:val="FontStyle218"/>
          <w:rFonts w:ascii="Times New Roman" w:hAnsi="Times New Roman"/>
          <w:sz w:val="24"/>
          <w:szCs w:val="24"/>
        </w:rPr>
      </w:pPr>
      <w:r w:rsidRPr="008C182B">
        <w:rPr>
          <w:rStyle w:val="FontStyle218"/>
          <w:rFonts w:ascii="Times New Roman" w:hAnsi="Times New Roman"/>
          <w:sz w:val="24"/>
          <w:szCs w:val="24"/>
        </w:rPr>
        <w:t xml:space="preserve">wyznaczyć położenie słupków, uwzględniając fakt, iż odległości między słupkami wyznacza się wg położenia otworów do zamocowania prowadnicy bariery do słupków, </w:t>
      </w:r>
    </w:p>
    <w:p w:rsidR="005A4A87" w:rsidRPr="008C182B" w:rsidRDefault="005A4A87" w:rsidP="008C182B">
      <w:pPr>
        <w:pStyle w:val="Style189"/>
        <w:widowControl/>
        <w:numPr>
          <w:ilvl w:val="0"/>
          <w:numId w:val="26"/>
        </w:numPr>
        <w:tabs>
          <w:tab w:val="left" w:pos="422"/>
        </w:tabs>
        <w:spacing w:line="240" w:lineRule="auto"/>
        <w:ind w:left="480" w:right="1" w:hanging="480"/>
        <w:rPr>
          <w:rStyle w:val="FontStyle218"/>
          <w:rFonts w:ascii="Times New Roman" w:hAnsi="Times New Roman"/>
          <w:sz w:val="24"/>
          <w:szCs w:val="24"/>
        </w:rPr>
      </w:pPr>
      <w:r w:rsidRPr="008C182B">
        <w:rPr>
          <w:rStyle w:val="FontStyle218"/>
          <w:rFonts w:ascii="Times New Roman" w:hAnsi="Times New Roman"/>
          <w:sz w:val="24"/>
          <w:szCs w:val="24"/>
        </w:rPr>
        <w:t>określić miejsca posadowienia zakotwień systemów słupek/tuleja dla odcinków podstawowych i odcinków bariery rozbieralnej,</w:t>
      </w:r>
    </w:p>
    <w:p w:rsidR="005A4A87" w:rsidRPr="008C182B" w:rsidRDefault="005A4A87" w:rsidP="008C182B">
      <w:pPr>
        <w:pStyle w:val="Style192"/>
        <w:widowControl/>
        <w:numPr>
          <w:ilvl w:val="0"/>
          <w:numId w:val="26"/>
        </w:numPr>
        <w:tabs>
          <w:tab w:val="left" w:pos="422"/>
        </w:tabs>
        <w:spacing w:line="240" w:lineRule="auto"/>
        <w:ind w:left="480" w:right="1" w:hanging="480"/>
        <w:rPr>
          <w:rStyle w:val="FontStyle218"/>
          <w:rFonts w:ascii="Times New Roman" w:hAnsi="Times New Roman"/>
          <w:sz w:val="24"/>
          <w:szCs w:val="24"/>
        </w:rPr>
      </w:pPr>
      <w:r w:rsidRPr="008C182B">
        <w:rPr>
          <w:rStyle w:val="FontStyle218"/>
          <w:rFonts w:ascii="Times New Roman" w:hAnsi="Times New Roman"/>
          <w:sz w:val="24"/>
          <w:szCs w:val="24"/>
        </w:rPr>
        <w:t>określić wysokość słupków dla uzyskania odpowiedniej wysokości prowadnicy bariery</w:t>
      </w:r>
      <w:r w:rsidR="008C182B">
        <w:rPr>
          <w:rStyle w:val="FontStyle218"/>
          <w:rFonts w:ascii="Times New Roman" w:hAnsi="Times New Roman"/>
          <w:sz w:val="24"/>
          <w:szCs w:val="24"/>
        </w:rPr>
        <w:t>,</w:t>
      </w:r>
    </w:p>
    <w:p w:rsidR="005A4A87" w:rsidRPr="008C182B" w:rsidRDefault="005A4A87" w:rsidP="005A4A87">
      <w:pPr>
        <w:pStyle w:val="Style192"/>
        <w:widowControl/>
        <w:numPr>
          <w:ilvl w:val="0"/>
          <w:numId w:val="26"/>
        </w:numPr>
        <w:tabs>
          <w:tab w:val="left" w:pos="422"/>
        </w:tabs>
        <w:spacing w:line="240" w:lineRule="auto"/>
        <w:ind w:right="1" w:firstLine="0"/>
        <w:rPr>
          <w:rStyle w:val="FontStyle218"/>
          <w:rFonts w:ascii="Times New Roman" w:hAnsi="Times New Roman"/>
          <w:sz w:val="24"/>
          <w:szCs w:val="24"/>
        </w:rPr>
      </w:pPr>
      <w:r w:rsidRPr="008C182B">
        <w:rPr>
          <w:rStyle w:val="FontStyle218"/>
          <w:rFonts w:ascii="Times New Roman" w:hAnsi="Times New Roman"/>
          <w:sz w:val="24"/>
          <w:szCs w:val="24"/>
        </w:rPr>
        <w:t>przeprowadzić kontrolę wykonania powyższych prac.</w:t>
      </w:r>
    </w:p>
    <w:p w:rsidR="005A4A87" w:rsidRDefault="005A4A87" w:rsidP="005A4A87">
      <w:pPr>
        <w:pStyle w:val="Nagwek2"/>
      </w:pPr>
      <w:r>
        <w:t>5.3. Montaż bariery stalowej</w:t>
      </w:r>
      <w:r w:rsidR="00E4674D">
        <w:t xml:space="preserve"> </w:t>
      </w:r>
    </w:p>
    <w:p w:rsidR="005A4A87" w:rsidRPr="008C182B" w:rsidRDefault="005A4A87" w:rsidP="00E4674D">
      <w:pPr>
        <w:pStyle w:val="Style182"/>
        <w:widowControl/>
        <w:spacing w:line="240" w:lineRule="auto"/>
        <w:ind w:right="1" w:firstLine="709"/>
        <w:rPr>
          <w:rStyle w:val="FontStyle218"/>
          <w:rFonts w:ascii="Times New Roman" w:hAnsi="Times New Roman"/>
          <w:sz w:val="24"/>
          <w:szCs w:val="24"/>
        </w:rPr>
      </w:pPr>
      <w:r w:rsidRPr="008C182B">
        <w:rPr>
          <w:rStyle w:val="FontStyle218"/>
          <w:rFonts w:ascii="Times New Roman" w:hAnsi="Times New Roman"/>
          <w:sz w:val="24"/>
          <w:szCs w:val="24"/>
        </w:rPr>
        <w:t>Bariera ochronna powinna być wykonana i zamontowana zgodnie z dokumentacją dostarczoną przez producenta w sposób identyczny z tym, zgodnie z którym był</w:t>
      </w:r>
      <w:r w:rsidR="00E4674D">
        <w:rPr>
          <w:rStyle w:val="FontStyle218"/>
          <w:rFonts w:ascii="Times New Roman" w:hAnsi="Times New Roman"/>
          <w:sz w:val="24"/>
          <w:szCs w:val="24"/>
        </w:rPr>
        <w:t>a</w:t>
      </w:r>
      <w:r w:rsidRPr="008C182B">
        <w:rPr>
          <w:rStyle w:val="FontStyle218"/>
          <w:rFonts w:ascii="Times New Roman" w:hAnsi="Times New Roman"/>
          <w:sz w:val="24"/>
          <w:szCs w:val="24"/>
        </w:rPr>
        <w:t xml:space="preserve"> wykonana i zmontowana w czasie prób zderzeniowych, w wyniku których uzyskała certyfikat CE lub znak B.</w:t>
      </w:r>
    </w:p>
    <w:p w:rsidR="005A4A87" w:rsidRPr="008C182B" w:rsidRDefault="005A4A87" w:rsidP="00E4674D">
      <w:pPr>
        <w:pStyle w:val="Style182"/>
        <w:widowControl/>
        <w:spacing w:line="240" w:lineRule="auto"/>
        <w:ind w:right="1" w:firstLine="709"/>
        <w:rPr>
          <w:rStyle w:val="FontStyle218"/>
          <w:rFonts w:ascii="Times New Roman" w:hAnsi="Times New Roman"/>
          <w:sz w:val="24"/>
          <w:szCs w:val="24"/>
        </w:rPr>
      </w:pPr>
      <w:r w:rsidRPr="008C182B">
        <w:rPr>
          <w:rStyle w:val="FontStyle218"/>
          <w:rFonts w:ascii="Times New Roman" w:hAnsi="Times New Roman"/>
          <w:sz w:val="24"/>
          <w:szCs w:val="24"/>
        </w:rPr>
        <w:t xml:space="preserve">Podczas montażu należy zwracać szczególną uwagę na poprawne wykonanie, zgodne </w:t>
      </w:r>
      <w:r w:rsidR="00E4674D">
        <w:rPr>
          <w:rStyle w:val="FontStyle218"/>
          <w:rFonts w:ascii="Times New Roman" w:hAnsi="Times New Roman"/>
          <w:sz w:val="24"/>
          <w:szCs w:val="24"/>
        </w:rPr>
        <w:t>d</w:t>
      </w:r>
      <w:r w:rsidRPr="008C182B">
        <w:rPr>
          <w:rStyle w:val="FontStyle218"/>
          <w:rFonts w:ascii="Times New Roman" w:hAnsi="Times New Roman"/>
          <w:sz w:val="24"/>
          <w:szCs w:val="24"/>
        </w:rPr>
        <w:t xml:space="preserve">okumentacją </w:t>
      </w:r>
      <w:r w:rsidR="00E4674D">
        <w:rPr>
          <w:rStyle w:val="FontStyle218"/>
          <w:rFonts w:ascii="Times New Roman" w:hAnsi="Times New Roman"/>
          <w:sz w:val="24"/>
          <w:szCs w:val="24"/>
        </w:rPr>
        <w:t>p</w:t>
      </w:r>
      <w:r w:rsidRPr="008C182B">
        <w:rPr>
          <w:rStyle w:val="FontStyle218"/>
          <w:rFonts w:ascii="Times New Roman" w:hAnsi="Times New Roman"/>
          <w:sz w:val="24"/>
          <w:szCs w:val="24"/>
        </w:rPr>
        <w:t>rojektową i zaleceniami producenta bariery:</w:t>
      </w:r>
      <w:r w:rsidR="00E4674D">
        <w:rPr>
          <w:rStyle w:val="FontStyle218"/>
          <w:rFonts w:ascii="Times New Roman" w:hAnsi="Times New Roman"/>
          <w:sz w:val="24"/>
          <w:szCs w:val="24"/>
        </w:rPr>
        <w:t xml:space="preserve"> </w:t>
      </w:r>
    </w:p>
    <w:p w:rsidR="005A4A87" w:rsidRPr="008C182B" w:rsidRDefault="005A4A87" w:rsidP="005A4A87">
      <w:pPr>
        <w:pStyle w:val="Style192"/>
        <w:widowControl/>
        <w:numPr>
          <w:ilvl w:val="0"/>
          <w:numId w:val="27"/>
        </w:numPr>
        <w:tabs>
          <w:tab w:val="left" w:pos="432"/>
        </w:tabs>
        <w:spacing w:line="240" w:lineRule="auto"/>
        <w:ind w:right="1" w:firstLine="0"/>
        <w:rPr>
          <w:rStyle w:val="FontStyle218"/>
          <w:rFonts w:ascii="Times New Roman" w:hAnsi="Times New Roman"/>
          <w:sz w:val="24"/>
          <w:szCs w:val="24"/>
        </w:rPr>
      </w:pPr>
      <w:r w:rsidRPr="008C182B">
        <w:rPr>
          <w:rStyle w:val="FontStyle218"/>
          <w:rFonts w:ascii="Times New Roman" w:hAnsi="Times New Roman"/>
          <w:sz w:val="24"/>
          <w:szCs w:val="24"/>
        </w:rPr>
        <w:t>końcówek bariery,</w:t>
      </w:r>
    </w:p>
    <w:p w:rsidR="005A4A87" w:rsidRPr="008C182B" w:rsidRDefault="005A4A87" w:rsidP="00E4674D">
      <w:pPr>
        <w:pStyle w:val="Style192"/>
        <w:widowControl/>
        <w:numPr>
          <w:ilvl w:val="0"/>
          <w:numId w:val="27"/>
        </w:numPr>
        <w:tabs>
          <w:tab w:val="left" w:pos="432"/>
        </w:tabs>
        <w:spacing w:line="240" w:lineRule="auto"/>
        <w:ind w:left="480" w:right="1" w:hanging="480"/>
        <w:rPr>
          <w:rStyle w:val="FontStyle218"/>
          <w:rFonts w:ascii="Times New Roman" w:hAnsi="Times New Roman"/>
          <w:sz w:val="24"/>
          <w:szCs w:val="24"/>
        </w:rPr>
      </w:pPr>
      <w:r w:rsidRPr="008C182B">
        <w:rPr>
          <w:rStyle w:val="FontStyle218"/>
          <w:rFonts w:ascii="Times New Roman" w:hAnsi="Times New Roman"/>
          <w:sz w:val="24"/>
          <w:szCs w:val="24"/>
        </w:rPr>
        <w:t>przejść i przejazdów w barierze - zabezpieczonych odpowiednimi odcinkami barier rozbieralnych,</w:t>
      </w:r>
    </w:p>
    <w:p w:rsidR="005A4A87" w:rsidRPr="008C182B" w:rsidRDefault="005A4A87" w:rsidP="005A4A87">
      <w:pPr>
        <w:pStyle w:val="Style192"/>
        <w:widowControl/>
        <w:numPr>
          <w:ilvl w:val="0"/>
          <w:numId w:val="27"/>
        </w:numPr>
        <w:tabs>
          <w:tab w:val="left" w:pos="432"/>
        </w:tabs>
        <w:spacing w:line="240" w:lineRule="auto"/>
        <w:ind w:right="1" w:firstLine="0"/>
        <w:rPr>
          <w:rStyle w:val="FontStyle218"/>
          <w:rFonts w:ascii="Times New Roman" w:hAnsi="Times New Roman"/>
          <w:sz w:val="24"/>
          <w:szCs w:val="24"/>
        </w:rPr>
      </w:pPr>
      <w:r w:rsidRPr="008C182B">
        <w:rPr>
          <w:rStyle w:val="FontStyle218"/>
          <w:rFonts w:ascii="Times New Roman" w:hAnsi="Times New Roman"/>
          <w:sz w:val="24"/>
          <w:szCs w:val="24"/>
        </w:rPr>
        <w:t>przyłączy pomiędzy odcinkami ba</w:t>
      </w:r>
      <w:r w:rsidR="00E4674D">
        <w:rPr>
          <w:rStyle w:val="FontStyle218"/>
          <w:rFonts w:ascii="Times New Roman" w:hAnsi="Times New Roman"/>
          <w:sz w:val="24"/>
          <w:szCs w:val="24"/>
        </w:rPr>
        <w:t>rier różnego typu lub/i odmiany</w:t>
      </w:r>
    </w:p>
    <w:p w:rsidR="005A4A87" w:rsidRPr="008C182B" w:rsidRDefault="005A4A87" w:rsidP="005A4A87">
      <w:pPr>
        <w:pStyle w:val="Style182"/>
        <w:widowControl/>
        <w:spacing w:line="240" w:lineRule="auto"/>
        <w:ind w:right="1"/>
        <w:rPr>
          <w:rStyle w:val="FontStyle218"/>
          <w:rFonts w:ascii="Times New Roman" w:hAnsi="Times New Roman"/>
          <w:sz w:val="24"/>
          <w:szCs w:val="24"/>
        </w:rPr>
      </w:pPr>
      <w:r w:rsidRPr="008C182B">
        <w:rPr>
          <w:rStyle w:val="FontStyle218"/>
          <w:rFonts w:ascii="Times New Roman" w:hAnsi="Times New Roman"/>
          <w:sz w:val="24"/>
          <w:szCs w:val="24"/>
        </w:rPr>
        <w:t>oraz ustalenie zgodnego z projektem położenia prowadnicy bariery ochronnej, w tym jej wysokości i odległości od krawędzi pasa ruchu.</w:t>
      </w:r>
      <w:r w:rsidR="00E4674D">
        <w:rPr>
          <w:rStyle w:val="FontStyle218"/>
          <w:rFonts w:ascii="Times New Roman" w:hAnsi="Times New Roman"/>
          <w:sz w:val="24"/>
          <w:szCs w:val="24"/>
        </w:rPr>
        <w:t xml:space="preserve"> </w:t>
      </w:r>
    </w:p>
    <w:p w:rsidR="005A4A87" w:rsidRPr="008C182B" w:rsidRDefault="005A4A87" w:rsidP="00E4674D">
      <w:pPr>
        <w:pStyle w:val="Style182"/>
        <w:widowControl/>
        <w:spacing w:line="240" w:lineRule="auto"/>
        <w:ind w:right="1" w:firstLine="709"/>
        <w:rPr>
          <w:rStyle w:val="FontStyle218"/>
          <w:rFonts w:ascii="Times New Roman" w:hAnsi="Times New Roman"/>
          <w:sz w:val="24"/>
          <w:szCs w:val="24"/>
        </w:rPr>
      </w:pPr>
      <w:r w:rsidRPr="008C182B">
        <w:rPr>
          <w:rStyle w:val="FontStyle218"/>
          <w:rFonts w:ascii="Times New Roman" w:hAnsi="Times New Roman"/>
          <w:sz w:val="24"/>
          <w:szCs w:val="24"/>
        </w:rPr>
        <w:t xml:space="preserve">Wykonawca zaproponuje w PZJ sposób montażu bariery oraz sprzęt do wykonania robót, zgodne z zapisami w </w:t>
      </w:r>
      <w:r w:rsidR="00E4674D">
        <w:rPr>
          <w:rStyle w:val="FontStyle218"/>
          <w:rFonts w:ascii="Times New Roman" w:hAnsi="Times New Roman"/>
          <w:sz w:val="24"/>
          <w:szCs w:val="24"/>
        </w:rPr>
        <w:t>p</w:t>
      </w:r>
      <w:r w:rsidRPr="008C182B">
        <w:rPr>
          <w:rStyle w:val="FontStyle218"/>
          <w:rFonts w:ascii="Times New Roman" w:hAnsi="Times New Roman"/>
          <w:sz w:val="24"/>
          <w:szCs w:val="24"/>
        </w:rPr>
        <w:t xml:space="preserve">odręczniku </w:t>
      </w:r>
      <w:r w:rsidR="00E4674D">
        <w:rPr>
          <w:rStyle w:val="FontStyle218"/>
          <w:rFonts w:ascii="Times New Roman" w:hAnsi="Times New Roman"/>
          <w:sz w:val="24"/>
          <w:szCs w:val="24"/>
        </w:rPr>
        <w:t>m</w:t>
      </w:r>
      <w:r w:rsidRPr="008C182B">
        <w:rPr>
          <w:rStyle w:val="FontStyle218"/>
          <w:rFonts w:ascii="Times New Roman" w:hAnsi="Times New Roman"/>
          <w:sz w:val="24"/>
          <w:szCs w:val="24"/>
        </w:rPr>
        <w:t xml:space="preserve">ontażu producenta i przedstawi do akceptacji </w:t>
      </w:r>
      <w:r w:rsidRPr="008C182B">
        <w:rPr>
          <w:rStyle w:val="FontStyle218"/>
          <w:rFonts w:ascii="Times New Roman" w:hAnsi="Times New Roman"/>
          <w:sz w:val="24"/>
          <w:szCs w:val="24"/>
        </w:rPr>
        <w:lastRenderedPageBreak/>
        <w:t xml:space="preserve">Inżynierowi. Przy montażu bariery należy zachować wykazane w dokumentacji producenta dopuszczalne odchyłki kształtu i odchyłki ustawienia. Należy w </w:t>
      </w:r>
      <w:r w:rsidR="00E4674D">
        <w:rPr>
          <w:rStyle w:val="FontStyle218"/>
          <w:rFonts w:ascii="Times New Roman" w:hAnsi="Times New Roman"/>
          <w:sz w:val="24"/>
          <w:szCs w:val="24"/>
        </w:rPr>
        <w:t>szczególności zastosować środki</w:t>
      </w:r>
      <w:r w:rsidRPr="008C182B">
        <w:rPr>
          <w:rStyle w:val="FontStyle218"/>
          <w:rFonts w:ascii="Times New Roman" w:hAnsi="Times New Roman"/>
          <w:sz w:val="24"/>
          <w:szCs w:val="24"/>
        </w:rPr>
        <w:t xml:space="preserve"> umożliwiające  uzyskanie równej i płynnej linii prowadnicy bariery w planie i poziomie - tworząc jednolity jej ciąg.</w:t>
      </w:r>
      <w:r w:rsidR="00E4674D">
        <w:rPr>
          <w:rStyle w:val="FontStyle218"/>
          <w:rFonts w:ascii="Times New Roman" w:hAnsi="Times New Roman"/>
          <w:sz w:val="24"/>
          <w:szCs w:val="24"/>
        </w:rPr>
        <w:t xml:space="preserve"> </w:t>
      </w:r>
    </w:p>
    <w:p w:rsidR="005A4A87" w:rsidRPr="008C182B" w:rsidRDefault="005A4A87" w:rsidP="00E4674D">
      <w:pPr>
        <w:pStyle w:val="Style182"/>
        <w:widowControl/>
        <w:spacing w:line="240" w:lineRule="auto"/>
        <w:ind w:right="1" w:firstLine="709"/>
        <w:rPr>
          <w:rStyle w:val="FontStyle218"/>
          <w:rFonts w:ascii="Times New Roman" w:hAnsi="Times New Roman"/>
          <w:sz w:val="24"/>
          <w:szCs w:val="24"/>
        </w:rPr>
      </w:pPr>
      <w:r w:rsidRPr="008C182B">
        <w:rPr>
          <w:rStyle w:val="FontStyle218"/>
          <w:rFonts w:ascii="Times New Roman" w:hAnsi="Times New Roman"/>
          <w:sz w:val="24"/>
          <w:szCs w:val="24"/>
        </w:rPr>
        <w:t xml:space="preserve">Przy montażu barier niedopuszczalne jest wykonywanie jakichkolwiek otworów, cięć lub </w:t>
      </w:r>
      <w:proofErr w:type="spellStart"/>
      <w:r w:rsidRPr="008C182B">
        <w:rPr>
          <w:rStyle w:val="FontStyle218"/>
          <w:rFonts w:ascii="Times New Roman" w:hAnsi="Times New Roman"/>
          <w:sz w:val="24"/>
          <w:szCs w:val="24"/>
        </w:rPr>
        <w:t>spawań</w:t>
      </w:r>
      <w:proofErr w:type="spellEnd"/>
      <w:r w:rsidR="00E4674D">
        <w:rPr>
          <w:rStyle w:val="FontStyle218"/>
          <w:rFonts w:ascii="Times New Roman" w:hAnsi="Times New Roman"/>
          <w:sz w:val="24"/>
          <w:szCs w:val="24"/>
        </w:rPr>
        <w:t>,</w:t>
      </w:r>
      <w:r w:rsidRPr="008C182B">
        <w:rPr>
          <w:rStyle w:val="FontStyle218"/>
          <w:rFonts w:ascii="Times New Roman" w:hAnsi="Times New Roman"/>
          <w:sz w:val="24"/>
          <w:szCs w:val="24"/>
        </w:rPr>
        <w:t xml:space="preserve"> naruszających powłokę antykorozyjną poszczególnych elementów bariery.</w:t>
      </w:r>
      <w:r w:rsidR="00E4674D">
        <w:rPr>
          <w:rStyle w:val="FontStyle218"/>
          <w:rFonts w:ascii="Times New Roman" w:hAnsi="Times New Roman"/>
          <w:sz w:val="24"/>
          <w:szCs w:val="24"/>
        </w:rPr>
        <w:t xml:space="preserve"> </w:t>
      </w:r>
    </w:p>
    <w:p w:rsidR="005A4A87" w:rsidRPr="008C182B" w:rsidRDefault="005A4A87" w:rsidP="00E4674D">
      <w:pPr>
        <w:pStyle w:val="Style182"/>
        <w:widowControl/>
        <w:spacing w:line="240" w:lineRule="auto"/>
        <w:ind w:right="1" w:firstLine="709"/>
        <w:rPr>
          <w:rStyle w:val="FontStyle218"/>
          <w:rFonts w:ascii="Times New Roman" w:hAnsi="Times New Roman"/>
          <w:sz w:val="24"/>
          <w:szCs w:val="24"/>
        </w:rPr>
      </w:pPr>
      <w:r w:rsidRPr="008C182B">
        <w:rPr>
          <w:rStyle w:val="FontStyle218"/>
          <w:rFonts w:ascii="Times New Roman" w:hAnsi="Times New Roman"/>
          <w:sz w:val="24"/>
          <w:szCs w:val="24"/>
        </w:rPr>
        <w:t>Umieszczenie dodatkowych elementów na barierach ochronnych, takich jak osłony</w:t>
      </w:r>
      <w:r w:rsidR="00E4674D">
        <w:rPr>
          <w:rStyle w:val="FontStyle218"/>
          <w:rFonts w:ascii="Times New Roman" w:hAnsi="Times New Roman"/>
          <w:sz w:val="24"/>
          <w:szCs w:val="24"/>
        </w:rPr>
        <w:t xml:space="preserve"> </w:t>
      </w:r>
      <w:proofErr w:type="spellStart"/>
      <w:r w:rsidR="00E4674D">
        <w:rPr>
          <w:rStyle w:val="FontStyle218"/>
          <w:rFonts w:ascii="Times New Roman" w:hAnsi="Times New Roman"/>
          <w:sz w:val="24"/>
          <w:szCs w:val="24"/>
        </w:rPr>
        <w:t>przeciwolśnieniowe</w:t>
      </w:r>
      <w:proofErr w:type="spellEnd"/>
      <w:r w:rsidR="00E4674D">
        <w:rPr>
          <w:rStyle w:val="FontStyle218"/>
          <w:rFonts w:ascii="Times New Roman" w:hAnsi="Times New Roman"/>
          <w:sz w:val="24"/>
          <w:szCs w:val="24"/>
        </w:rPr>
        <w:t>, poręcze,</w:t>
      </w:r>
      <w:r w:rsidRPr="008C182B">
        <w:rPr>
          <w:rStyle w:val="FontStyle218"/>
          <w:rFonts w:ascii="Times New Roman" w:hAnsi="Times New Roman"/>
          <w:sz w:val="24"/>
          <w:szCs w:val="24"/>
        </w:rPr>
        <w:t xml:space="preserve"> elementy ogrodzenia jest możliwe pod warunkiem, że bariery dodatkowo wyposażone w te elementy poddane były próbom zderzeniowym przez producenta i uzyskały pozytywne wyniki badań.</w:t>
      </w:r>
      <w:r w:rsidR="00E4674D">
        <w:rPr>
          <w:rStyle w:val="FontStyle218"/>
          <w:rFonts w:ascii="Times New Roman" w:hAnsi="Times New Roman"/>
          <w:sz w:val="24"/>
          <w:szCs w:val="24"/>
        </w:rPr>
        <w:t xml:space="preserve"> </w:t>
      </w:r>
    </w:p>
    <w:p w:rsidR="005A4A87" w:rsidRPr="008C182B" w:rsidRDefault="005A4A87" w:rsidP="00E4674D">
      <w:pPr>
        <w:pStyle w:val="Style182"/>
        <w:widowControl/>
        <w:spacing w:line="240" w:lineRule="auto"/>
        <w:ind w:firstLine="709"/>
        <w:rPr>
          <w:rStyle w:val="FontStyle218"/>
          <w:rFonts w:ascii="Times New Roman" w:hAnsi="Times New Roman"/>
          <w:sz w:val="24"/>
          <w:szCs w:val="24"/>
        </w:rPr>
      </w:pPr>
      <w:r w:rsidRPr="008C182B">
        <w:rPr>
          <w:rStyle w:val="FontStyle218"/>
          <w:rFonts w:ascii="Times New Roman" w:hAnsi="Times New Roman"/>
          <w:sz w:val="24"/>
          <w:szCs w:val="24"/>
        </w:rPr>
        <w:t>Rozstaw słupków  musi być ści</w:t>
      </w:r>
      <w:r w:rsidR="00E4674D">
        <w:rPr>
          <w:rStyle w:val="FontStyle218"/>
          <w:rFonts w:ascii="Times New Roman" w:hAnsi="Times New Roman"/>
          <w:sz w:val="24"/>
          <w:szCs w:val="24"/>
        </w:rPr>
        <w:t>śle</w:t>
      </w:r>
      <w:r w:rsidRPr="008C182B">
        <w:rPr>
          <w:rStyle w:val="FontStyle218"/>
          <w:rFonts w:ascii="Times New Roman" w:hAnsi="Times New Roman"/>
          <w:sz w:val="24"/>
          <w:szCs w:val="24"/>
        </w:rPr>
        <w:t xml:space="preserve"> zgodny z rozwiązaniem producenta dla danego typu i odmiany barier ochronnych, poddanych z wynikiem pozytywnym odpowiednim poligonowym badaniom zderzeniowym</w:t>
      </w:r>
      <w:r w:rsidR="00E4674D">
        <w:rPr>
          <w:rStyle w:val="FontStyle218"/>
          <w:rFonts w:ascii="Times New Roman" w:hAnsi="Times New Roman"/>
          <w:sz w:val="24"/>
          <w:szCs w:val="24"/>
        </w:rPr>
        <w:t>,</w:t>
      </w:r>
      <w:r w:rsidRPr="008C182B">
        <w:rPr>
          <w:rStyle w:val="FontStyle218"/>
          <w:rFonts w:ascii="Times New Roman" w:hAnsi="Times New Roman"/>
          <w:sz w:val="24"/>
          <w:szCs w:val="24"/>
        </w:rPr>
        <w:t xml:space="preserve"> zgodnie z PN-EN 1317-1</w:t>
      </w:r>
      <w:r w:rsidR="00080769">
        <w:rPr>
          <w:rStyle w:val="FontStyle218"/>
          <w:rFonts w:ascii="Times New Roman" w:hAnsi="Times New Roman"/>
          <w:sz w:val="24"/>
          <w:szCs w:val="24"/>
        </w:rPr>
        <w:t xml:space="preserve"> </w:t>
      </w:r>
      <w:r w:rsidRPr="008C182B">
        <w:rPr>
          <w:rStyle w:val="FontStyle218"/>
          <w:rFonts w:ascii="Times New Roman" w:hAnsi="Times New Roman"/>
          <w:sz w:val="24"/>
          <w:szCs w:val="24"/>
        </w:rPr>
        <w:t>[2] i PN-EN 1317-2</w:t>
      </w:r>
      <w:r w:rsidR="00E4674D">
        <w:rPr>
          <w:rStyle w:val="FontStyle218"/>
          <w:rFonts w:ascii="Times New Roman" w:hAnsi="Times New Roman"/>
          <w:sz w:val="24"/>
          <w:szCs w:val="24"/>
        </w:rPr>
        <w:t xml:space="preserve"> </w:t>
      </w:r>
      <w:r w:rsidRPr="008C182B">
        <w:rPr>
          <w:rStyle w:val="FontStyle218"/>
          <w:rFonts w:ascii="Times New Roman" w:hAnsi="Times New Roman"/>
          <w:sz w:val="24"/>
          <w:szCs w:val="24"/>
        </w:rPr>
        <w:t>[3]. Rozstaw słupków bariery (odległość między słupkami) należy mierzyć zgodnie z instrukcją producenta. Podobnie sposób posadowienia lub osadzenia słupków bariery (zakotwienie słupków - bezpośrednio w gruncie lub w tulejach - dla odcinków łatwo</w:t>
      </w:r>
      <w:r w:rsidR="00A15672">
        <w:rPr>
          <w:rStyle w:val="FontStyle218"/>
          <w:rFonts w:ascii="Times New Roman" w:hAnsi="Times New Roman"/>
          <w:sz w:val="24"/>
          <w:szCs w:val="24"/>
        </w:rPr>
        <w:t xml:space="preserve"> </w:t>
      </w:r>
      <w:proofErr w:type="spellStart"/>
      <w:r w:rsidR="005C174B">
        <w:rPr>
          <w:rStyle w:val="FontStyle218"/>
          <w:rFonts w:ascii="Times New Roman" w:hAnsi="Times New Roman"/>
          <w:sz w:val="24"/>
          <w:szCs w:val="24"/>
        </w:rPr>
        <w:t>BZDBDiM</w:t>
      </w:r>
      <w:proofErr w:type="spellEnd"/>
      <w:r w:rsidR="005C174B">
        <w:rPr>
          <w:rStyle w:val="FontStyle218"/>
          <w:rFonts w:ascii="Times New Roman" w:hAnsi="Times New Roman"/>
          <w:sz w:val="24"/>
          <w:szCs w:val="24"/>
        </w:rPr>
        <w:t xml:space="preserve"> </w:t>
      </w:r>
      <w:r w:rsidRPr="008C182B">
        <w:rPr>
          <w:rStyle w:val="FontStyle218"/>
          <w:rFonts w:ascii="Times New Roman" w:hAnsi="Times New Roman"/>
          <w:sz w:val="24"/>
          <w:szCs w:val="24"/>
        </w:rPr>
        <w:t>rozbieralnych) musi być ściśle zgodny z rozwiązaniem zastosowanym podczas odpowiednich poligonowych badań zderzeniowych.</w:t>
      </w:r>
      <w:r w:rsidR="00E4674D">
        <w:rPr>
          <w:rStyle w:val="FontStyle218"/>
          <w:rFonts w:ascii="Times New Roman" w:hAnsi="Times New Roman"/>
          <w:sz w:val="24"/>
          <w:szCs w:val="24"/>
        </w:rPr>
        <w:t xml:space="preserve"> </w:t>
      </w:r>
    </w:p>
    <w:p w:rsidR="00E4674D" w:rsidRDefault="005A4A87" w:rsidP="00E4674D">
      <w:pPr>
        <w:pStyle w:val="Style182"/>
        <w:widowControl/>
        <w:spacing w:line="240" w:lineRule="auto"/>
        <w:ind w:right="1" w:firstLine="709"/>
        <w:rPr>
          <w:rStyle w:val="FontStyle218"/>
          <w:rFonts w:ascii="Times New Roman" w:hAnsi="Times New Roman"/>
          <w:sz w:val="24"/>
          <w:szCs w:val="24"/>
        </w:rPr>
      </w:pPr>
      <w:r w:rsidRPr="008C182B">
        <w:rPr>
          <w:rStyle w:val="FontStyle218"/>
          <w:rFonts w:ascii="Times New Roman" w:hAnsi="Times New Roman"/>
          <w:sz w:val="24"/>
          <w:szCs w:val="24"/>
        </w:rPr>
        <w:t xml:space="preserve">Na barierze ochronnej stalowej  umieszcza się elementy odblaskowe o barwie: </w:t>
      </w:r>
    </w:p>
    <w:p w:rsidR="00E4674D" w:rsidRDefault="005A4A87" w:rsidP="00E4674D">
      <w:pPr>
        <w:pStyle w:val="Style182"/>
        <w:widowControl/>
        <w:spacing w:line="240" w:lineRule="auto"/>
        <w:ind w:right="1"/>
        <w:rPr>
          <w:rStyle w:val="FontStyle218"/>
          <w:rFonts w:ascii="Times New Roman" w:hAnsi="Times New Roman"/>
          <w:sz w:val="24"/>
          <w:szCs w:val="24"/>
        </w:rPr>
      </w:pPr>
      <w:r w:rsidRPr="008C182B">
        <w:rPr>
          <w:rStyle w:val="FontStyle218"/>
          <w:rFonts w:ascii="Times New Roman" w:hAnsi="Times New Roman"/>
          <w:sz w:val="24"/>
          <w:szCs w:val="24"/>
        </w:rPr>
        <w:t xml:space="preserve">a) czerwone - po prawej stronie jezdni, </w:t>
      </w:r>
    </w:p>
    <w:p w:rsidR="005A4A87" w:rsidRPr="008C182B" w:rsidRDefault="005A4A87" w:rsidP="00E4674D">
      <w:pPr>
        <w:pStyle w:val="Style182"/>
        <w:widowControl/>
        <w:spacing w:line="240" w:lineRule="auto"/>
        <w:ind w:right="1"/>
        <w:rPr>
          <w:rStyle w:val="FontStyle218"/>
          <w:rFonts w:ascii="Times New Roman" w:hAnsi="Times New Roman"/>
          <w:sz w:val="24"/>
          <w:szCs w:val="24"/>
        </w:rPr>
      </w:pPr>
      <w:r w:rsidRPr="008C182B">
        <w:rPr>
          <w:rStyle w:val="FontStyle218"/>
          <w:rFonts w:ascii="Times New Roman" w:hAnsi="Times New Roman"/>
          <w:sz w:val="24"/>
          <w:szCs w:val="24"/>
        </w:rPr>
        <w:t>b) białe - po lewej stronie jezdni.</w:t>
      </w:r>
      <w:r w:rsidR="00E4674D">
        <w:rPr>
          <w:rStyle w:val="FontStyle218"/>
          <w:rFonts w:ascii="Times New Roman" w:hAnsi="Times New Roman"/>
          <w:sz w:val="24"/>
          <w:szCs w:val="24"/>
        </w:rPr>
        <w:t xml:space="preserve"> </w:t>
      </w:r>
    </w:p>
    <w:p w:rsidR="005A4A87" w:rsidRPr="008C182B" w:rsidRDefault="005A4A87" w:rsidP="00E74DEC">
      <w:pPr>
        <w:pStyle w:val="Style182"/>
        <w:spacing w:line="240" w:lineRule="auto"/>
        <w:ind w:firstLine="709"/>
        <w:rPr>
          <w:rStyle w:val="FontStyle218"/>
          <w:rFonts w:ascii="Times New Roman" w:hAnsi="Times New Roman"/>
          <w:sz w:val="24"/>
          <w:szCs w:val="24"/>
        </w:rPr>
      </w:pPr>
      <w:r w:rsidRPr="008C182B">
        <w:rPr>
          <w:rStyle w:val="FontStyle218"/>
          <w:rFonts w:ascii="Times New Roman" w:hAnsi="Times New Roman"/>
          <w:sz w:val="24"/>
          <w:szCs w:val="24"/>
        </w:rPr>
        <w:t>Elementy</w:t>
      </w:r>
      <w:r w:rsidR="00D02E76">
        <w:rPr>
          <w:rStyle w:val="FontStyle218"/>
          <w:rFonts w:ascii="Times New Roman" w:hAnsi="Times New Roman"/>
          <w:sz w:val="24"/>
          <w:szCs w:val="24"/>
        </w:rPr>
        <w:t xml:space="preserve"> </w:t>
      </w:r>
      <w:r w:rsidRPr="008C182B">
        <w:rPr>
          <w:rStyle w:val="FontStyle218"/>
          <w:rFonts w:ascii="Times New Roman" w:hAnsi="Times New Roman"/>
          <w:sz w:val="24"/>
          <w:szCs w:val="24"/>
        </w:rPr>
        <w:t xml:space="preserve"> odblaskowe</w:t>
      </w:r>
      <w:r w:rsidR="00D02E76">
        <w:rPr>
          <w:rStyle w:val="FontStyle218"/>
          <w:rFonts w:ascii="Times New Roman" w:hAnsi="Times New Roman"/>
          <w:sz w:val="24"/>
          <w:szCs w:val="24"/>
        </w:rPr>
        <w:t xml:space="preserve"> </w:t>
      </w:r>
      <w:r w:rsidRPr="008C182B">
        <w:rPr>
          <w:rStyle w:val="FontStyle218"/>
          <w:rFonts w:ascii="Times New Roman" w:hAnsi="Times New Roman"/>
          <w:sz w:val="24"/>
          <w:szCs w:val="24"/>
        </w:rPr>
        <w:t xml:space="preserve"> pow</w:t>
      </w:r>
      <w:r w:rsidR="00E4674D">
        <w:rPr>
          <w:rStyle w:val="FontStyle218"/>
          <w:rFonts w:ascii="Times New Roman" w:hAnsi="Times New Roman"/>
          <w:sz w:val="24"/>
          <w:szCs w:val="24"/>
        </w:rPr>
        <w:t xml:space="preserve">inny być umieszczone </w:t>
      </w:r>
      <w:r w:rsidR="00D02E76">
        <w:rPr>
          <w:rStyle w:val="FontStyle218"/>
          <w:rFonts w:ascii="Times New Roman" w:hAnsi="Times New Roman"/>
          <w:sz w:val="24"/>
          <w:szCs w:val="24"/>
        </w:rPr>
        <w:t xml:space="preserve"> </w:t>
      </w:r>
      <w:r w:rsidR="00E4674D">
        <w:rPr>
          <w:rStyle w:val="FontStyle218"/>
          <w:rFonts w:ascii="Times New Roman" w:hAnsi="Times New Roman"/>
          <w:sz w:val="24"/>
          <w:szCs w:val="24"/>
        </w:rPr>
        <w:t>zgodnie</w:t>
      </w:r>
      <w:r w:rsidR="00D02E76">
        <w:rPr>
          <w:rStyle w:val="FontStyle218"/>
          <w:rFonts w:ascii="Times New Roman" w:hAnsi="Times New Roman"/>
          <w:sz w:val="24"/>
          <w:szCs w:val="24"/>
        </w:rPr>
        <w:t xml:space="preserve"> </w:t>
      </w:r>
      <w:r w:rsidR="00E4674D">
        <w:rPr>
          <w:rStyle w:val="FontStyle218"/>
          <w:rFonts w:ascii="Times New Roman" w:hAnsi="Times New Roman"/>
          <w:sz w:val="24"/>
          <w:szCs w:val="24"/>
        </w:rPr>
        <w:t xml:space="preserve"> z </w:t>
      </w:r>
      <w:r w:rsidRPr="008C182B">
        <w:rPr>
          <w:rStyle w:val="FontStyle218"/>
          <w:rFonts w:ascii="Times New Roman" w:hAnsi="Times New Roman"/>
          <w:sz w:val="24"/>
          <w:szCs w:val="24"/>
        </w:rPr>
        <w:t xml:space="preserve"> </w:t>
      </w:r>
      <w:r w:rsidR="00E4674D">
        <w:rPr>
          <w:rStyle w:val="FontStyle218"/>
          <w:rFonts w:ascii="Times New Roman" w:hAnsi="Times New Roman"/>
          <w:sz w:val="24"/>
          <w:szCs w:val="24"/>
        </w:rPr>
        <w:t>z</w:t>
      </w:r>
      <w:r w:rsidRPr="008C182B">
        <w:rPr>
          <w:rStyle w:val="FontStyle218"/>
          <w:rFonts w:ascii="Times New Roman" w:hAnsi="Times New Roman"/>
          <w:sz w:val="24"/>
          <w:szCs w:val="24"/>
        </w:rPr>
        <w:t xml:space="preserve">ałącznikiem nr </w:t>
      </w:r>
      <w:r w:rsidR="00D02E76">
        <w:rPr>
          <w:rStyle w:val="FontStyle218"/>
          <w:rFonts w:ascii="Times New Roman" w:hAnsi="Times New Roman"/>
          <w:sz w:val="24"/>
          <w:szCs w:val="24"/>
        </w:rPr>
        <w:t xml:space="preserve"> </w:t>
      </w:r>
      <w:r w:rsidRPr="008C182B">
        <w:rPr>
          <w:rStyle w:val="FontStyle218"/>
          <w:rFonts w:ascii="Times New Roman" w:hAnsi="Times New Roman"/>
          <w:sz w:val="24"/>
          <w:szCs w:val="24"/>
        </w:rPr>
        <w:t xml:space="preserve">4 do Rozporządzenia Ministra Infrastruktury z dnia 3 lipca 2003 r. </w:t>
      </w:r>
      <w:r w:rsidR="00D02E76">
        <w:rPr>
          <w:rStyle w:val="FontStyle218"/>
          <w:rFonts w:ascii="Times New Roman" w:hAnsi="Times New Roman"/>
          <w:sz w:val="24"/>
          <w:szCs w:val="24"/>
        </w:rPr>
        <w:t>w</w:t>
      </w:r>
      <w:r w:rsidRPr="008C182B">
        <w:rPr>
          <w:rStyle w:val="FontStyle218"/>
          <w:rFonts w:ascii="Times New Roman" w:hAnsi="Times New Roman"/>
          <w:sz w:val="24"/>
          <w:szCs w:val="24"/>
        </w:rPr>
        <w:t xml:space="preserve"> sprawie szczegółowych warunków technicznych dla znaków i sygnałów drogowych oraz urządzeń bezpieczeństwa ruchu drogowego i warunków ich </w:t>
      </w:r>
      <w:r w:rsidR="0061527A">
        <w:rPr>
          <w:rStyle w:val="FontStyle218"/>
          <w:rFonts w:ascii="Times New Roman" w:hAnsi="Times New Roman"/>
          <w:sz w:val="24"/>
          <w:szCs w:val="24"/>
        </w:rPr>
        <w:t>umieszczania</w:t>
      </w:r>
      <w:r w:rsidRPr="008C182B">
        <w:rPr>
          <w:rStyle w:val="FontStyle218"/>
          <w:rFonts w:ascii="Times New Roman" w:hAnsi="Times New Roman"/>
          <w:sz w:val="24"/>
          <w:szCs w:val="24"/>
        </w:rPr>
        <w:t xml:space="preserve"> </w:t>
      </w:r>
      <w:r w:rsidR="0061527A">
        <w:rPr>
          <w:rStyle w:val="FontStyle218"/>
          <w:rFonts w:ascii="Times New Roman" w:hAnsi="Times New Roman"/>
          <w:sz w:val="24"/>
          <w:szCs w:val="24"/>
        </w:rPr>
        <w:t>[9]</w:t>
      </w:r>
      <w:r w:rsidR="00D02E76">
        <w:rPr>
          <w:rStyle w:val="FontStyle218"/>
          <w:rFonts w:ascii="Times New Roman" w:hAnsi="Times New Roman"/>
          <w:sz w:val="24"/>
          <w:szCs w:val="24"/>
        </w:rPr>
        <w:t xml:space="preserve"> </w:t>
      </w:r>
      <w:r w:rsidRPr="008C182B">
        <w:rPr>
          <w:rStyle w:val="FontStyle218"/>
          <w:rFonts w:ascii="Times New Roman" w:hAnsi="Times New Roman"/>
          <w:sz w:val="24"/>
          <w:szCs w:val="24"/>
        </w:rPr>
        <w:t xml:space="preserve">lecz nie rzadziej niż co </w:t>
      </w:r>
      <w:smartTag w:uri="urn:schemas-microsoft-com:office:smarttags" w:element="metricconverter">
        <w:smartTagPr>
          <w:attr w:name="ProductID" w:val="50 m"/>
        </w:smartTagPr>
        <w:r w:rsidRPr="008C182B">
          <w:rPr>
            <w:rStyle w:val="FontStyle218"/>
            <w:rFonts w:ascii="Times New Roman" w:hAnsi="Times New Roman"/>
            <w:sz w:val="24"/>
            <w:szCs w:val="24"/>
          </w:rPr>
          <w:t>50 m</w:t>
        </w:r>
      </w:smartTag>
      <w:r w:rsidRPr="008C182B">
        <w:rPr>
          <w:rStyle w:val="FontStyle218"/>
          <w:rFonts w:ascii="Times New Roman" w:hAnsi="Times New Roman"/>
          <w:sz w:val="24"/>
          <w:szCs w:val="24"/>
        </w:rPr>
        <w:t xml:space="preserve"> na odcinkach prostych i łukach o promieni</w:t>
      </w:r>
      <w:r w:rsidR="00D02E76">
        <w:rPr>
          <w:rStyle w:val="FontStyle218"/>
          <w:rFonts w:ascii="Times New Roman" w:hAnsi="Times New Roman"/>
          <w:sz w:val="24"/>
          <w:szCs w:val="24"/>
        </w:rPr>
        <w:t>u</w:t>
      </w:r>
      <w:r w:rsidRPr="008C182B">
        <w:rPr>
          <w:rStyle w:val="FontStyle218"/>
          <w:rFonts w:ascii="Times New Roman" w:hAnsi="Times New Roman"/>
          <w:sz w:val="24"/>
          <w:szCs w:val="24"/>
        </w:rPr>
        <w:t xml:space="preserve"> &gt; </w:t>
      </w:r>
      <w:smartTag w:uri="urn:schemas-microsoft-com:office:smarttags" w:element="metricconverter">
        <w:smartTagPr>
          <w:attr w:name="ProductID" w:val="1500 m"/>
        </w:smartTagPr>
        <w:r w:rsidRPr="008C182B">
          <w:rPr>
            <w:rStyle w:val="FontStyle218"/>
            <w:rFonts w:ascii="Times New Roman" w:hAnsi="Times New Roman"/>
            <w:sz w:val="24"/>
            <w:szCs w:val="24"/>
          </w:rPr>
          <w:t>1500 m</w:t>
        </w:r>
      </w:smartTag>
      <w:r w:rsidRPr="008C182B">
        <w:rPr>
          <w:rStyle w:val="FontStyle218"/>
          <w:rFonts w:ascii="Times New Roman" w:hAnsi="Times New Roman"/>
          <w:sz w:val="24"/>
          <w:szCs w:val="24"/>
        </w:rPr>
        <w:t>. Dodatkowo powinny być umieszczone na początku i końcu bariery.</w:t>
      </w:r>
    </w:p>
    <w:p w:rsidR="005A4A87" w:rsidRPr="008C182B" w:rsidRDefault="005A4A87" w:rsidP="00E74DEC">
      <w:pPr>
        <w:pStyle w:val="Style182"/>
        <w:widowControl/>
        <w:spacing w:line="240" w:lineRule="auto"/>
        <w:ind w:right="1" w:firstLine="709"/>
        <w:rPr>
          <w:rStyle w:val="FontStyle218"/>
          <w:rFonts w:ascii="Times New Roman" w:hAnsi="Times New Roman"/>
          <w:sz w:val="24"/>
          <w:szCs w:val="24"/>
        </w:rPr>
      </w:pPr>
      <w:r w:rsidRPr="008C182B">
        <w:rPr>
          <w:rStyle w:val="FontStyle218"/>
          <w:rFonts w:ascii="Times New Roman" w:hAnsi="Times New Roman"/>
          <w:sz w:val="24"/>
          <w:szCs w:val="24"/>
        </w:rPr>
        <w:t>Elementy odblaskowe należy montować w istniejących otworach w prowadnicy, uwzględniając zalecenia producenta.</w:t>
      </w:r>
      <w:r w:rsidR="00D02E76">
        <w:rPr>
          <w:rStyle w:val="FontStyle218"/>
          <w:rFonts w:ascii="Times New Roman" w:hAnsi="Times New Roman"/>
          <w:sz w:val="24"/>
          <w:szCs w:val="24"/>
        </w:rPr>
        <w:t xml:space="preserve"> </w:t>
      </w:r>
    </w:p>
    <w:p w:rsidR="00DE22B8" w:rsidRDefault="00DE22B8" w:rsidP="00DE22B8">
      <w:pPr>
        <w:pStyle w:val="Nagwek1"/>
      </w:pPr>
      <w:r w:rsidRPr="008C182B">
        <w:rPr>
          <w:szCs w:val="24"/>
        </w:rPr>
        <w:t>6. Kontrola</w:t>
      </w:r>
      <w:r>
        <w:t xml:space="preserve"> jakości robót</w:t>
      </w:r>
      <w:bookmarkEnd w:id="14"/>
    </w:p>
    <w:p w:rsidR="00BF32F7" w:rsidRDefault="00BF32F7" w:rsidP="00BF32F7">
      <w:pPr>
        <w:pStyle w:val="Nagwek2"/>
        <w:numPr>
          <w:ilvl w:val="12"/>
          <w:numId w:val="0"/>
        </w:numPr>
      </w:pPr>
      <w:bookmarkStart w:id="15" w:name="_Toc344981399"/>
      <w:r>
        <w:t>6.1. Ogólne zasady kontroli jakości robót</w:t>
      </w:r>
    </w:p>
    <w:p w:rsidR="00BF32F7" w:rsidRDefault="00BF32F7" w:rsidP="00BF32F7">
      <w:pPr>
        <w:numPr>
          <w:ilvl w:val="12"/>
          <w:numId w:val="0"/>
        </w:numPr>
      </w:pPr>
      <w:r>
        <w:tab/>
        <w:t>Ogólne zasady k</w:t>
      </w:r>
      <w:r w:rsidR="00315D09">
        <w:t xml:space="preserve">ontroli jakości robót podano w </w:t>
      </w:r>
      <w:r>
        <w:t xml:space="preserve">ST   D-M-00.00.00 „Wymagania ogólne” [1] </w:t>
      </w:r>
      <w:proofErr w:type="spellStart"/>
      <w:r>
        <w:t>pkt</w:t>
      </w:r>
      <w:proofErr w:type="spellEnd"/>
      <w:r>
        <w:t xml:space="preserve"> 6.</w:t>
      </w:r>
    </w:p>
    <w:p w:rsidR="005A4A87" w:rsidRDefault="005A4A87" w:rsidP="005A4A87">
      <w:pPr>
        <w:pStyle w:val="Nagwek2"/>
      </w:pPr>
      <w:r>
        <w:t>6.2. Badania przed przystąpieniem do robót</w:t>
      </w:r>
    </w:p>
    <w:p w:rsidR="00CB2267" w:rsidRPr="00CB2267" w:rsidRDefault="00CB2267" w:rsidP="00CB2267">
      <w:pPr>
        <w:ind w:firstLine="709"/>
        <w:rPr>
          <w:rStyle w:val="FontStyle218"/>
          <w:rFonts w:ascii="Times New Roman" w:hAnsi="Times New Roman"/>
          <w:sz w:val="24"/>
          <w:szCs w:val="24"/>
        </w:rPr>
      </w:pPr>
      <w:r w:rsidRPr="00CB2267">
        <w:rPr>
          <w:rStyle w:val="FontStyle218"/>
          <w:rFonts w:ascii="Times New Roman" w:hAnsi="Times New Roman"/>
          <w:sz w:val="24"/>
          <w:szCs w:val="24"/>
        </w:rPr>
        <w:t>Przed przystąpieniem do robót Wykonawca powinien:</w:t>
      </w:r>
    </w:p>
    <w:p w:rsidR="00CB2267" w:rsidRPr="00CB2267" w:rsidRDefault="00CB2267" w:rsidP="00CB2267">
      <w:pPr>
        <w:pStyle w:val="Style182"/>
        <w:numPr>
          <w:ilvl w:val="0"/>
          <w:numId w:val="46"/>
        </w:numPr>
        <w:spacing w:line="240" w:lineRule="auto"/>
        <w:ind w:left="426" w:right="1"/>
        <w:rPr>
          <w:rStyle w:val="FontStyle218"/>
          <w:rFonts w:ascii="Times New Roman" w:hAnsi="Times New Roman"/>
          <w:sz w:val="24"/>
          <w:szCs w:val="24"/>
        </w:rPr>
      </w:pPr>
      <w:r w:rsidRPr="00CB2267">
        <w:rPr>
          <w:rStyle w:val="FontStyle218"/>
          <w:rFonts w:ascii="Times New Roman" w:hAnsi="Times New Roman"/>
          <w:sz w:val="24"/>
          <w:szCs w:val="24"/>
        </w:rPr>
        <w:t>uzyskać wymagane dokumenty, dopuszczające wyroby budowlane do obrotu i powszechnego stosowania (np. stwierdzenie o oznakowaniu materiału znakiem CE lub znakiem budowlanym B, aprobatę techniczną, certyfikat zgodności, deklarację zgodności, krajową ocenę techniczną, krajową deklarację właściwości użytkowych, ew. badania materiałów wykonane przez dostawców itp.)</w:t>
      </w:r>
      <w:r w:rsidR="005D452D">
        <w:rPr>
          <w:rStyle w:val="FontStyle218"/>
          <w:rFonts w:ascii="Times New Roman" w:hAnsi="Times New Roman"/>
          <w:sz w:val="24"/>
          <w:szCs w:val="24"/>
        </w:rPr>
        <w:t xml:space="preserve"> – zgodnie z Ustawą</w:t>
      </w:r>
      <w:r w:rsidR="005D452D" w:rsidRPr="00C853A1">
        <w:rPr>
          <w:rStyle w:val="FontStyle218"/>
          <w:rFonts w:ascii="Times New Roman" w:hAnsi="Times New Roman"/>
          <w:sz w:val="24"/>
          <w:szCs w:val="24"/>
        </w:rPr>
        <w:t xml:space="preserve"> o wyrobach budowlanych [1</w:t>
      </w:r>
      <w:r w:rsidR="005D452D">
        <w:rPr>
          <w:rStyle w:val="FontStyle218"/>
          <w:rFonts w:ascii="Times New Roman" w:hAnsi="Times New Roman"/>
          <w:sz w:val="24"/>
          <w:szCs w:val="24"/>
        </w:rPr>
        <w:t>0</w:t>
      </w:r>
      <w:r w:rsidR="005D452D" w:rsidRPr="00C853A1">
        <w:rPr>
          <w:rStyle w:val="FontStyle218"/>
          <w:rFonts w:ascii="Times New Roman" w:hAnsi="Times New Roman"/>
          <w:sz w:val="24"/>
          <w:szCs w:val="24"/>
        </w:rPr>
        <w:t>]</w:t>
      </w:r>
      <w:r w:rsidR="005D452D">
        <w:rPr>
          <w:rStyle w:val="FontStyle218"/>
          <w:rFonts w:ascii="Times New Roman" w:hAnsi="Times New Roman"/>
          <w:sz w:val="24"/>
          <w:szCs w:val="24"/>
        </w:rPr>
        <w:t xml:space="preserve"> i rozporządzeniem</w:t>
      </w:r>
      <w:r w:rsidR="005D452D" w:rsidRPr="00C853A1">
        <w:rPr>
          <w:rStyle w:val="FontStyle218"/>
          <w:rFonts w:ascii="Times New Roman" w:hAnsi="Times New Roman"/>
          <w:sz w:val="24"/>
          <w:szCs w:val="24"/>
        </w:rPr>
        <w:t xml:space="preserve"> Parlamentu Europejskiego i Rady (UE) nr 305/2011 </w:t>
      </w:r>
      <w:r w:rsidR="005D452D">
        <w:rPr>
          <w:rStyle w:val="FontStyle218"/>
          <w:rFonts w:ascii="Times New Roman" w:hAnsi="Times New Roman"/>
          <w:sz w:val="24"/>
          <w:szCs w:val="24"/>
        </w:rPr>
        <w:t>[11]</w:t>
      </w:r>
      <w:r w:rsidRPr="00CB2267">
        <w:rPr>
          <w:rStyle w:val="FontStyle218"/>
          <w:rFonts w:ascii="Times New Roman" w:hAnsi="Times New Roman"/>
          <w:sz w:val="24"/>
          <w:szCs w:val="24"/>
        </w:rPr>
        <w:t>,</w:t>
      </w:r>
    </w:p>
    <w:p w:rsidR="00CB2267" w:rsidRPr="00CB2267" w:rsidRDefault="00CB2267" w:rsidP="00CB2267">
      <w:pPr>
        <w:pStyle w:val="Style182"/>
        <w:numPr>
          <w:ilvl w:val="0"/>
          <w:numId w:val="46"/>
        </w:numPr>
        <w:spacing w:line="240" w:lineRule="auto"/>
        <w:ind w:left="426" w:right="1"/>
        <w:rPr>
          <w:rStyle w:val="FontStyle218"/>
          <w:rFonts w:ascii="Times New Roman" w:hAnsi="Times New Roman"/>
          <w:sz w:val="24"/>
          <w:szCs w:val="24"/>
        </w:rPr>
      </w:pPr>
      <w:r w:rsidRPr="00CB2267">
        <w:rPr>
          <w:rStyle w:val="FontStyle218"/>
          <w:rFonts w:ascii="Times New Roman" w:hAnsi="Times New Roman"/>
          <w:sz w:val="24"/>
          <w:szCs w:val="24"/>
        </w:rPr>
        <w:t>wykazać, że wyroby przewidziane do zastosowania spełniają wymagania ST,</w:t>
      </w:r>
    </w:p>
    <w:p w:rsidR="00CB2267" w:rsidRPr="00CB2267" w:rsidRDefault="00CB2267" w:rsidP="00CB2267">
      <w:pPr>
        <w:pStyle w:val="Style182"/>
        <w:numPr>
          <w:ilvl w:val="0"/>
          <w:numId w:val="46"/>
        </w:numPr>
        <w:spacing w:line="240" w:lineRule="auto"/>
        <w:ind w:left="426" w:right="1"/>
        <w:rPr>
          <w:rStyle w:val="FontStyle218"/>
          <w:rFonts w:ascii="Times New Roman" w:hAnsi="Times New Roman"/>
          <w:sz w:val="24"/>
          <w:szCs w:val="24"/>
        </w:rPr>
      </w:pPr>
      <w:r w:rsidRPr="00CB2267">
        <w:rPr>
          <w:rStyle w:val="FontStyle218"/>
          <w:rFonts w:ascii="Times New Roman" w:hAnsi="Times New Roman"/>
          <w:sz w:val="24"/>
          <w:szCs w:val="24"/>
        </w:rPr>
        <w:t>sprawdzić cechy zewnętrzne gotowych materiałów.</w:t>
      </w:r>
    </w:p>
    <w:p w:rsidR="00CB2267" w:rsidRDefault="00CB2267" w:rsidP="00CB2267">
      <w:pPr>
        <w:ind w:firstLine="709"/>
        <w:rPr>
          <w:rStyle w:val="FontStyle218"/>
          <w:rFonts w:ascii="Times New Roman" w:hAnsi="Times New Roman"/>
          <w:sz w:val="24"/>
          <w:szCs w:val="24"/>
        </w:rPr>
      </w:pPr>
      <w:r w:rsidRPr="00D02E76">
        <w:rPr>
          <w:rStyle w:val="FontStyle218"/>
          <w:rFonts w:ascii="Times New Roman" w:hAnsi="Times New Roman"/>
          <w:sz w:val="24"/>
          <w:szCs w:val="24"/>
        </w:rPr>
        <w:t>Wszystkie dokumenty oraz wyniki badań Wykonawca przedstawia Inżynierowi do akceptacji.</w:t>
      </w:r>
      <w:r>
        <w:rPr>
          <w:rStyle w:val="FontStyle218"/>
          <w:rFonts w:ascii="Times New Roman" w:hAnsi="Times New Roman"/>
          <w:sz w:val="24"/>
          <w:szCs w:val="24"/>
        </w:rPr>
        <w:t xml:space="preserve"> </w:t>
      </w:r>
    </w:p>
    <w:p w:rsidR="005A4A87" w:rsidRPr="00D02E76" w:rsidRDefault="00D02E76" w:rsidP="00D02E76">
      <w:pPr>
        <w:pStyle w:val="Nagwek2"/>
        <w:rPr>
          <w:rStyle w:val="FontStyle218"/>
          <w:rFonts w:ascii="Times New Roman" w:hAnsi="Times New Roman"/>
          <w:sz w:val="24"/>
          <w:szCs w:val="24"/>
        </w:rPr>
      </w:pPr>
      <w:r w:rsidRPr="00D02E76">
        <w:rPr>
          <w:rStyle w:val="FontStyle218"/>
          <w:rFonts w:ascii="Times New Roman" w:hAnsi="Times New Roman"/>
          <w:sz w:val="24"/>
          <w:szCs w:val="24"/>
        </w:rPr>
        <w:lastRenderedPageBreak/>
        <w:t xml:space="preserve">6.3. </w:t>
      </w:r>
      <w:r w:rsidR="005A4A87" w:rsidRPr="00D02E76">
        <w:rPr>
          <w:rStyle w:val="FontStyle218"/>
          <w:rFonts w:ascii="Times New Roman" w:hAnsi="Times New Roman"/>
          <w:sz w:val="24"/>
          <w:szCs w:val="24"/>
        </w:rPr>
        <w:t xml:space="preserve">Kontrola w czasie wykonywania </w:t>
      </w:r>
      <w:r w:rsidRPr="00D02E76">
        <w:rPr>
          <w:rStyle w:val="FontStyle218"/>
          <w:rFonts w:ascii="Times New Roman" w:hAnsi="Times New Roman"/>
          <w:sz w:val="24"/>
          <w:szCs w:val="24"/>
        </w:rPr>
        <w:t>r</w:t>
      </w:r>
      <w:r w:rsidR="005A4A87" w:rsidRPr="00D02E76">
        <w:rPr>
          <w:rStyle w:val="FontStyle218"/>
          <w:rFonts w:ascii="Times New Roman" w:hAnsi="Times New Roman"/>
          <w:sz w:val="24"/>
          <w:szCs w:val="24"/>
        </w:rPr>
        <w:t>obót</w:t>
      </w:r>
    </w:p>
    <w:p w:rsidR="005A4A87" w:rsidRPr="00D02E76" w:rsidRDefault="005A4A87" w:rsidP="00D02E76">
      <w:pPr>
        <w:pStyle w:val="Style182"/>
        <w:widowControl/>
        <w:spacing w:line="240" w:lineRule="auto"/>
        <w:ind w:right="1" w:firstLine="709"/>
        <w:rPr>
          <w:rStyle w:val="FontStyle218"/>
          <w:rFonts w:ascii="Times New Roman" w:hAnsi="Times New Roman"/>
          <w:sz w:val="24"/>
          <w:szCs w:val="24"/>
        </w:rPr>
      </w:pPr>
      <w:r w:rsidRPr="00D02E76">
        <w:rPr>
          <w:rStyle w:val="FontStyle218"/>
          <w:rFonts w:ascii="Times New Roman" w:hAnsi="Times New Roman"/>
          <w:sz w:val="24"/>
          <w:szCs w:val="24"/>
        </w:rPr>
        <w:t xml:space="preserve">W czasie wykonywania </w:t>
      </w:r>
      <w:r w:rsidR="00D02E76">
        <w:rPr>
          <w:rStyle w:val="FontStyle218"/>
          <w:rFonts w:ascii="Times New Roman" w:hAnsi="Times New Roman"/>
          <w:sz w:val="24"/>
          <w:szCs w:val="24"/>
        </w:rPr>
        <w:t>r</w:t>
      </w:r>
      <w:r w:rsidRPr="00D02E76">
        <w:rPr>
          <w:rStyle w:val="FontStyle218"/>
          <w:rFonts w:ascii="Times New Roman" w:hAnsi="Times New Roman"/>
          <w:sz w:val="24"/>
          <w:szCs w:val="24"/>
        </w:rPr>
        <w:t>obót sprawdzane jest w szczególności:</w:t>
      </w:r>
      <w:r w:rsidR="00D02E76">
        <w:rPr>
          <w:rStyle w:val="FontStyle218"/>
          <w:rFonts w:ascii="Times New Roman" w:hAnsi="Times New Roman"/>
          <w:sz w:val="24"/>
          <w:szCs w:val="24"/>
        </w:rPr>
        <w:t xml:space="preserve"> </w:t>
      </w:r>
    </w:p>
    <w:p w:rsidR="005A4A87" w:rsidRPr="00D02E76" w:rsidRDefault="005A4A87" w:rsidP="00CB2267">
      <w:pPr>
        <w:pStyle w:val="Style189"/>
        <w:widowControl/>
        <w:numPr>
          <w:ilvl w:val="0"/>
          <w:numId w:val="29"/>
        </w:numPr>
        <w:tabs>
          <w:tab w:val="left" w:pos="422"/>
        </w:tabs>
        <w:spacing w:line="240" w:lineRule="auto"/>
        <w:ind w:left="482" w:hanging="482"/>
        <w:rPr>
          <w:rStyle w:val="FontStyle218"/>
          <w:rFonts w:ascii="Times New Roman" w:hAnsi="Times New Roman"/>
          <w:sz w:val="24"/>
          <w:szCs w:val="24"/>
        </w:rPr>
      </w:pPr>
      <w:r w:rsidRPr="00D02E76">
        <w:rPr>
          <w:rStyle w:val="FontStyle218"/>
          <w:rFonts w:ascii="Times New Roman" w:hAnsi="Times New Roman"/>
          <w:sz w:val="24"/>
          <w:szCs w:val="24"/>
        </w:rPr>
        <w:t>zgodność wykonania montażu bariery ochronnej z dokumentacją projektową oraz ST</w:t>
      </w:r>
      <w:r w:rsidR="00D02E76">
        <w:rPr>
          <w:rStyle w:val="FontStyle218"/>
          <w:rFonts w:ascii="Times New Roman" w:hAnsi="Times New Roman"/>
          <w:sz w:val="24"/>
          <w:szCs w:val="24"/>
        </w:rPr>
        <w:t>.</w:t>
      </w:r>
      <w:r w:rsidRPr="00D02E76">
        <w:rPr>
          <w:rStyle w:val="FontStyle218"/>
          <w:rFonts w:ascii="Times New Roman" w:hAnsi="Times New Roman"/>
          <w:sz w:val="24"/>
          <w:szCs w:val="24"/>
        </w:rPr>
        <w:t xml:space="preserve"> Sprawdzeniu podlegają w szczególności: usytuowanie słupków, ich wymiary, prawidłowość i głębokość osadzenia w gruncie lub kotwach betonowych oraz wysokość prowadnicy bariery nad poziomem pobocza lub/i przyległej nawierzchni jezdni,</w:t>
      </w:r>
    </w:p>
    <w:p w:rsidR="005A4A87" w:rsidRPr="00D02E76" w:rsidRDefault="005A4A87" w:rsidP="00D02E76">
      <w:pPr>
        <w:pStyle w:val="Style189"/>
        <w:widowControl/>
        <w:numPr>
          <w:ilvl w:val="0"/>
          <w:numId w:val="42"/>
        </w:numPr>
        <w:tabs>
          <w:tab w:val="left" w:pos="422"/>
        </w:tabs>
        <w:spacing w:line="240" w:lineRule="auto"/>
        <w:ind w:right="1" w:hanging="425"/>
        <w:rPr>
          <w:rStyle w:val="FontStyle218"/>
          <w:rFonts w:ascii="Times New Roman" w:hAnsi="Times New Roman"/>
          <w:sz w:val="24"/>
          <w:szCs w:val="24"/>
        </w:rPr>
      </w:pPr>
      <w:r w:rsidRPr="00D02E76">
        <w:rPr>
          <w:rStyle w:val="FontStyle218"/>
          <w:rFonts w:ascii="Times New Roman" w:hAnsi="Times New Roman"/>
          <w:sz w:val="24"/>
          <w:szCs w:val="24"/>
        </w:rPr>
        <w:t xml:space="preserve">zachowanie dopuszczalnych odchyłek wymiarów zgodnie z instrukcją producenta oraz </w:t>
      </w:r>
      <w:r w:rsidR="00D02E76">
        <w:rPr>
          <w:rStyle w:val="FontStyle218"/>
          <w:rFonts w:ascii="Times New Roman" w:hAnsi="Times New Roman"/>
          <w:sz w:val="24"/>
          <w:szCs w:val="24"/>
        </w:rPr>
        <w:t xml:space="preserve"> </w:t>
      </w:r>
      <w:r w:rsidRPr="00D02E76">
        <w:rPr>
          <w:rStyle w:val="FontStyle218"/>
          <w:rFonts w:ascii="Times New Roman" w:hAnsi="Times New Roman"/>
          <w:sz w:val="24"/>
          <w:szCs w:val="24"/>
        </w:rPr>
        <w:t>dokumentacją projektową; dopuszcza się tolerancje wykonania określone w dokumentacji przez producenta barier, przy których gwarantuje o</w:t>
      </w:r>
      <w:r w:rsidR="00D02E76">
        <w:rPr>
          <w:rStyle w:val="FontStyle218"/>
          <w:rFonts w:ascii="Times New Roman" w:hAnsi="Times New Roman"/>
          <w:sz w:val="24"/>
          <w:szCs w:val="24"/>
        </w:rPr>
        <w:t>n prawidłowe ich funkcjonowanie,</w:t>
      </w:r>
    </w:p>
    <w:p w:rsidR="005A4A87" w:rsidRPr="00D02E76" w:rsidRDefault="005A4A87" w:rsidP="00D02E76">
      <w:pPr>
        <w:pStyle w:val="Style192"/>
        <w:widowControl/>
        <w:numPr>
          <w:ilvl w:val="0"/>
          <w:numId w:val="42"/>
        </w:numPr>
        <w:tabs>
          <w:tab w:val="left" w:pos="422"/>
        </w:tabs>
        <w:spacing w:line="240" w:lineRule="auto"/>
        <w:ind w:right="1" w:hanging="425"/>
        <w:rPr>
          <w:rStyle w:val="FontStyle218"/>
          <w:rFonts w:ascii="Times New Roman" w:hAnsi="Times New Roman"/>
          <w:sz w:val="24"/>
          <w:szCs w:val="24"/>
        </w:rPr>
      </w:pPr>
      <w:r w:rsidRPr="00D02E76">
        <w:rPr>
          <w:rStyle w:val="FontStyle218"/>
          <w:rFonts w:ascii="Times New Roman" w:hAnsi="Times New Roman"/>
          <w:sz w:val="24"/>
          <w:szCs w:val="24"/>
        </w:rPr>
        <w:t>głębokość i poprawność posadowienia słupków,</w:t>
      </w:r>
    </w:p>
    <w:p w:rsidR="005A4A87" w:rsidRPr="00D02E76" w:rsidRDefault="005A4A87" w:rsidP="00D02E76">
      <w:pPr>
        <w:pStyle w:val="Style189"/>
        <w:widowControl/>
        <w:numPr>
          <w:ilvl w:val="0"/>
          <w:numId w:val="42"/>
        </w:numPr>
        <w:tabs>
          <w:tab w:val="left" w:pos="432"/>
        </w:tabs>
        <w:spacing w:line="240" w:lineRule="auto"/>
        <w:ind w:right="1" w:hanging="425"/>
        <w:rPr>
          <w:rStyle w:val="FontStyle218"/>
          <w:rFonts w:ascii="Times New Roman" w:hAnsi="Times New Roman"/>
          <w:sz w:val="24"/>
          <w:szCs w:val="24"/>
        </w:rPr>
      </w:pPr>
      <w:r w:rsidRPr="00D02E76">
        <w:rPr>
          <w:rStyle w:val="FontStyle218"/>
          <w:rFonts w:ascii="Times New Roman" w:hAnsi="Times New Roman"/>
          <w:sz w:val="24"/>
          <w:szCs w:val="24"/>
        </w:rPr>
        <w:t>prawidłowość wyznaczania odległości między słupkami (rozstawu słupków), zwłaszcza na łukach drogi oraz przy połączeni</w:t>
      </w:r>
      <w:r w:rsidR="00D02E76">
        <w:rPr>
          <w:rStyle w:val="FontStyle218"/>
          <w:rFonts w:ascii="Times New Roman" w:hAnsi="Times New Roman"/>
          <w:sz w:val="24"/>
          <w:szCs w:val="24"/>
        </w:rPr>
        <w:t>ach z innymi odcinkami bariery,</w:t>
      </w:r>
      <w:r w:rsidRPr="00D02E76">
        <w:rPr>
          <w:rStyle w:val="FontStyle218"/>
          <w:rFonts w:ascii="Times New Roman" w:hAnsi="Times New Roman"/>
          <w:sz w:val="24"/>
          <w:szCs w:val="24"/>
        </w:rPr>
        <w:t xml:space="preserve"> np. barierami osłonowymi lub/i barierami na obiektach mostowych,</w:t>
      </w:r>
    </w:p>
    <w:p w:rsidR="005A4A87" w:rsidRPr="00D02E76" w:rsidRDefault="005A4A87" w:rsidP="00D02E76">
      <w:pPr>
        <w:pStyle w:val="Style189"/>
        <w:widowControl/>
        <w:numPr>
          <w:ilvl w:val="0"/>
          <w:numId w:val="42"/>
        </w:numPr>
        <w:tabs>
          <w:tab w:val="left" w:pos="432"/>
        </w:tabs>
        <w:spacing w:line="240" w:lineRule="auto"/>
        <w:ind w:right="1" w:hanging="425"/>
        <w:rPr>
          <w:rStyle w:val="FontStyle218"/>
          <w:rFonts w:ascii="Times New Roman" w:hAnsi="Times New Roman"/>
          <w:sz w:val="24"/>
          <w:szCs w:val="24"/>
        </w:rPr>
      </w:pPr>
      <w:r w:rsidRPr="00D02E76">
        <w:rPr>
          <w:rStyle w:val="FontStyle218"/>
          <w:rFonts w:ascii="Times New Roman" w:hAnsi="Times New Roman"/>
          <w:sz w:val="24"/>
          <w:szCs w:val="24"/>
        </w:rPr>
        <w:t>prawidłowość posadowienia oraz prawidłowość wymiarową i prawidłowość montażu odcinków początkowych i końcowych bariery</w:t>
      </w:r>
      <w:r w:rsidR="00D02E76">
        <w:rPr>
          <w:rStyle w:val="FontStyle218"/>
          <w:rFonts w:ascii="Times New Roman" w:hAnsi="Times New Roman"/>
          <w:sz w:val="24"/>
          <w:szCs w:val="24"/>
        </w:rPr>
        <w:t>,</w:t>
      </w:r>
    </w:p>
    <w:p w:rsidR="005A4A87" w:rsidRPr="00D02E76" w:rsidRDefault="005A4A87" w:rsidP="00D02E76">
      <w:pPr>
        <w:pStyle w:val="Style189"/>
        <w:widowControl/>
        <w:numPr>
          <w:ilvl w:val="0"/>
          <w:numId w:val="42"/>
        </w:numPr>
        <w:tabs>
          <w:tab w:val="left" w:pos="432"/>
        </w:tabs>
        <w:spacing w:line="240" w:lineRule="auto"/>
        <w:ind w:right="1" w:hanging="425"/>
        <w:rPr>
          <w:rStyle w:val="FontStyle218"/>
          <w:rFonts w:ascii="Times New Roman" w:hAnsi="Times New Roman"/>
          <w:sz w:val="24"/>
          <w:szCs w:val="24"/>
        </w:rPr>
      </w:pPr>
      <w:r w:rsidRPr="00D02E76">
        <w:rPr>
          <w:rStyle w:val="FontStyle218"/>
          <w:rFonts w:ascii="Times New Roman" w:hAnsi="Times New Roman"/>
          <w:sz w:val="24"/>
          <w:szCs w:val="24"/>
        </w:rPr>
        <w:t xml:space="preserve">poprawność połączenia liniowych odcinków prowadnicy bariery z </w:t>
      </w:r>
      <w:r w:rsidR="00D02E76">
        <w:rPr>
          <w:rStyle w:val="FontStyle218"/>
          <w:rFonts w:ascii="Times New Roman" w:hAnsi="Times New Roman"/>
          <w:sz w:val="24"/>
          <w:szCs w:val="24"/>
        </w:rPr>
        <w:t>od</w:t>
      </w:r>
      <w:r w:rsidRPr="00D02E76">
        <w:rPr>
          <w:rStyle w:val="FontStyle218"/>
          <w:rFonts w:ascii="Times New Roman" w:hAnsi="Times New Roman"/>
          <w:sz w:val="24"/>
          <w:szCs w:val="24"/>
        </w:rPr>
        <w:t>cinkami początkowymi i końcowymi.</w:t>
      </w:r>
    </w:p>
    <w:p w:rsidR="00DE22B8" w:rsidRDefault="00DE22B8" w:rsidP="00DE22B8">
      <w:pPr>
        <w:pStyle w:val="Nagwek1"/>
      </w:pPr>
      <w:r>
        <w:t xml:space="preserve">7. </w:t>
      </w:r>
      <w:r w:rsidR="00BD1087">
        <w:t>Obmiar robót</w:t>
      </w:r>
      <w:bookmarkEnd w:id="15"/>
    </w:p>
    <w:p w:rsidR="00BF32F7" w:rsidRDefault="00BF32F7" w:rsidP="00BF32F7">
      <w:pPr>
        <w:pStyle w:val="Nagwek2"/>
        <w:numPr>
          <w:ilvl w:val="12"/>
          <w:numId w:val="0"/>
        </w:numPr>
      </w:pPr>
      <w:bookmarkStart w:id="16" w:name="_Toc344981400"/>
      <w:r>
        <w:t>7.1. Ogólne zasady obmiaru robót</w:t>
      </w:r>
    </w:p>
    <w:p w:rsidR="00BF32F7" w:rsidRDefault="00BF32F7" w:rsidP="00BF32F7">
      <w:pPr>
        <w:numPr>
          <w:ilvl w:val="12"/>
          <w:numId w:val="0"/>
        </w:numPr>
      </w:pPr>
      <w:r>
        <w:t>Ogólne</w:t>
      </w:r>
      <w:r w:rsidR="00315D09">
        <w:t xml:space="preserve"> zasady obmiaru robót podano w </w:t>
      </w:r>
      <w:r>
        <w:t xml:space="preserve">ST  D-M-00.00.00 „Wymagania ogólne” [1] </w:t>
      </w:r>
      <w:proofErr w:type="spellStart"/>
      <w:r>
        <w:t>pkt</w:t>
      </w:r>
      <w:proofErr w:type="spellEnd"/>
      <w:r>
        <w:t xml:space="preserve"> 7.</w:t>
      </w:r>
    </w:p>
    <w:p w:rsidR="005A4A87" w:rsidRDefault="005A4A87" w:rsidP="005A4A87">
      <w:pPr>
        <w:pStyle w:val="Nagwek2"/>
      </w:pPr>
      <w:bookmarkStart w:id="17" w:name="_Toc405181287"/>
      <w:r>
        <w:t>7.2. Jednostka obmiarowa</w:t>
      </w:r>
      <w:bookmarkEnd w:id="17"/>
    </w:p>
    <w:p w:rsidR="005A4A87" w:rsidRPr="00D02E76" w:rsidRDefault="005A4A87" w:rsidP="005A4A87">
      <w:pPr>
        <w:pStyle w:val="StylIwony"/>
        <w:spacing w:before="0" w:after="0"/>
        <w:rPr>
          <w:rFonts w:ascii="Times New Roman" w:hAnsi="Times New Roman"/>
          <w:szCs w:val="24"/>
        </w:rPr>
      </w:pPr>
      <w:r>
        <w:rPr>
          <w:rFonts w:ascii="Times New Roman" w:hAnsi="Times New Roman"/>
          <w:sz w:val="20"/>
        </w:rPr>
        <w:tab/>
      </w:r>
      <w:r w:rsidRPr="00D02E76">
        <w:rPr>
          <w:rFonts w:ascii="Times New Roman" w:hAnsi="Times New Roman"/>
          <w:szCs w:val="24"/>
        </w:rPr>
        <w:t>Jednostką obmiarową jest m (metr) wykonanej bariery ochronnej stalowej.</w:t>
      </w:r>
    </w:p>
    <w:p w:rsidR="00BD1087" w:rsidRDefault="00BD1087" w:rsidP="00BD1087">
      <w:pPr>
        <w:pStyle w:val="Nagwek1"/>
      </w:pPr>
      <w:r>
        <w:t>8. Odbiór robót</w:t>
      </w:r>
      <w:bookmarkEnd w:id="16"/>
    </w:p>
    <w:p w:rsidR="008C6EE1" w:rsidRDefault="008C6EE1" w:rsidP="008C6EE1">
      <w:pPr>
        <w:numPr>
          <w:ilvl w:val="12"/>
          <w:numId w:val="0"/>
        </w:numPr>
      </w:pPr>
      <w:bookmarkStart w:id="18" w:name="_Toc344981401"/>
      <w:r>
        <w:t>Ogólne</w:t>
      </w:r>
      <w:r w:rsidR="00315D09">
        <w:t xml:space="preserve"> zasady odbioru robót podano w </w:t>
      </w:r>
      <w:r>
        <w:t>ST  D-M-00.00.00 „Wymagania ogólne” [1]</w:t>
      </w:r>
      <w:r w:rsidR="00D02E76">
        <w:t>,</w:t>
      </w:r>
      <w:r>
        <w:t xml:space="preserve"> </w:t>
      </w:r>
      <w:proofErr w:type="spellStart"/>
      <w:r>
        <w:t>pkt</w:t>
      </w:r>
      <w:proofErr w:type="spellEnd"/>
      <w:r>
        <w:t xml:space="preserve"> 8.</w:t>
      </w:r>
    </w:p>
    <w:p w:rsidR="008C6EE1" w:rsidRDefault="008C6EE1" w:rsidP="008C6EE1">
      <w:pPr>
        <w:numPr>
          <w:ilvl w:val="12"/>
          <w:numId w:val="0"/>
        </w:numPr>
      </w:pPr>
      <w:r>
        <w:tab/>
        <w:t xml:space="preserve">Roboty uznaje się za wykonane zgodnie z dokumentacją projektową, ST                  i wymaganiami Inżyniera, jeżeli wszystkie pomiary i badania z zachowaniem tolerancji według </w:t>
      </w:r>
      <w:proofErr w:type="spellStart"/>
      <w:r>
        <w:t>pktu</w:t>
      </w:r>
      <w:proofErr w:type="spellEnd"/>
      <w:r>
        <w:t xml:space="preserve"> 6 dały wyniki pozytywne.</w:t>
      </w:r>
    </w:p>
    <w:p w:rsidR="00BD1087" w:rsidRDefault="00BD1087" w:rsidP="00BD1087">
      <w:pPr>
        <w:pStyle w:val="Nagwek1"/>
      </w:pPr>
      <w:r>
        <w:t>9. Podstawa płatności</w:t>
      </w:r>
      <w:bookmarkEnd w:id="18"/>
    </w:p>
    <w:p w:rsidR="008C6EE1" w:rsidRDefault="008C6EE1" w:rsidP="008C6EE1">
      <w:pPr>
        <w:pStyle w:val="Nagwek2"/>
        <w:numPr>
          <w:ilvl w:val="12"/>
          <w:numId w:val="0"/>
        </w:numPr>
      </w:pPr>
      <w:bookmarkStart w:id="19" w:name="_Toc344981402"/>
      <w:r>
        <w:t>9.1. Ogólne ustalenia dotyczące podstawy płatności</w:t>
      </w:r>
    </w:p>
    <w:p w:rsidR="008C6EE1" w:rsidRDefault="008C6EE1" w:rsidP="008C6EE1">
      <w:pPr>
        <w:numPr>
          <w:ilvl w:val="12"/>
          <w:numId w:val="0"/>
        </w:numPr>
      </w:pPr>
      <w:r>
        <w:tab/>
        <w:t xml:space="preserve">Ogólne ustalenia dotyczące podstawy płatności podano w ST D-M-00.00.00 „Wymagania ogólne” [1] </w:t>
      </w:r>
      <w:proofErr w:type="spellStart"/>
      <w:r>
        <w:t>pkt</w:t>
      </w:r>
      <w:proofErr w:type="spellEnd"/>
      <w:r>
        <w:t xml:space="preserve"> 9.</w:t>
      </w:r>
    </w:p>
    <w:p w:rsidR="008C6EE1" w:rsidRDefault="008C6EE1" w:rsidP="008C6EE1">
      <w:pPr>
        <w:pStyle w:val="Nagwek2"/>
        <w:numPr>
          <w:ilvl w:val="12"/>
          <w:numId w:val="0"/>
        </w:numPr>
      </w:pPr>
      <w:r>
        <w:t>9.2. Cena jednostki obmiarowej</w:t>
      </w:r>
    </w:p>
    <w:p w:rsidR="005A4A87" w:rsidRPr="00D02E76" w:rsidRDefault="008C6EE1" w:rsidP="00D01000">
      <w:pPr>
        <w:pStyle w:val="StylIwony"/>
        <w:spacing w:before="0" w:after="0"/>
        <w:rPr>
          <w:rFonts w:ascii="Times New Roman" w:hAnsi="Times New Roman"/>
          <w:szCs w:val="24"/>
        </w:rPr>
      </w:pPr>
      <w:r>
        <w:tab/>
      </w:r>
      <w:r w:rsidR="005A4A87" w:rsidRPr="00D02E76">
        <w:rPr>
          <w:rFonts w:ascii="Times New Roman" w:hAnsi="Times New Roman"/>
          <w:szCs w:val="24"/>
        </w:rPr>
        <w:t xml:space="preserve">Cena wykonania </w:t>
      </w:r>
      <w:smartTag w:uri="urn:schemas-microsoft-com:office:smarttags" w:element="metricconverter">
        <w:smartTagPr>
          <w:attr w:name="ProductID" w:val="1 m"/>
        </w:smartTagPr>
        <w:r w:rsidR="005A4A87" w:rsidRPr="00D02E76">
          <w:rPr>
            <w:rFonts w:ascii="Times New Roman" w:hAnsi="Times New Roman"/>
            <w:szCs w:val="24"/>
          </w:rPr>
          <w:t>1 m</w:t>
        </w:r>
      </w:smartTag>
      <w:r w:rsidR="005A4A87" w:rsidRPr="00D02E76">
        <w:rPr>
          <w:rFonts w:ascii="Times New Roman" w:hAnsi="Times New Roman"/>
          <w:szCs w:val="24"/>
        </w:rPr>
        <w:t xml:space="preserve"> bariery ochronnej stalowej obejmuje:</w:t>
      </w:r>
    </w:p>
    <w:p w:rsidR="005A4A87" w:rsidRPr="00D02E76" w:rsidRDefault="005A4A87" w:rsidP="00D01000">
      <w:pPr>
        <w:pStyle w:val="Style185"/>
        <w:widowControl/>
        <w:numPr>
          <w:ilvl w:val="0"/>
          <w:numId w:val="43"/>
        </w:numPr>
        <w:ind w:right="1"/>
        <w:jc w:val="both"/>
        <w:rPr>
          <w:rStyle w:val="FontStyle218"/>
          <w:rFonts w:ascii="Times New Roman" w:hAnsi="Times New Roman"/>
          <w:bCs/>
          <w:sz w:val="24"/>
          <w:szCs w:val="24"/>
        </w:rPr>
      </w:pPr>
      <w:r w:rsidRPr="00D02E76">
        <w:rPr>
          <w:rStyle w:val="FontStyle218"/>
          <w:rFonts w:ascii="Times New Roman" w:hAnsi="Times New Roman"/>
          <w:bCs/>
          <w:sz w:val="24"/>
          <w:szCs w:val="24"/>
        </w:rPr>
        <w:t>prace pomiarowe i roboty przygotowawcze,</w:t>
      </w:r>
    </w:p>
    <w:p w:rsidR="005A4A87" w:rsidRPr="00D02E76" w:rsidRDefault="005A4A87" w:rsidP="00D01000">
      <w:pPr>
        <w:pStyle w:val="Style185"/>
        <w:widowControl/>
        <w:numPr>
          <w:ilvl w:val="0"/>
          <w:numId w:val="43"/>
        </w:numPr>
        <w:ind w:right="1"/>
        <w:jc w:val="both"/>
        <w:rPr>
          <w:rStyle w:val="FontStyle218"/>
          <w:rFonts w:ascii="Times New Roman" w:hAnsi="Times New Roman"/>
          <w:bCs/>
          <w:sz w:val="24"/>
          <w:szCs w:val="24"/>
        </w:rPr>
      </w:pPr>
      <w:r w:rsidRPr="00D02E76">
        <w:rPr>
          <w:rStyle w:val="FontStyle218"/>
          <w:rFonts w:ascii="Times New Roman" w:hAnsi="Times New Roman"/>
          <w:bCs/>
          <w:sz w:val="24"/>
          <w:szCs w:val="24"/>
        </w:rPr>
        <w:t xml:space="preserve">oznakowanie </w:t>
      </w:r>
      <w:r w:rsidR="000F0892">
        <w:rPr>
          <w:rStyle w:val="FontStyle218"/>
          <w:rFonts w:ascii="Times New Roman" w:hAnsi="Times New Roman"/>
          <w:bCs/>
          <w:sz w:val="24"/>
          <w:szCs w:val="24"/>
        </w:rPr>
        <w:t>r</w:t>
      </w:r>
      <w:r w:rsidRPr="00D02E76">
        <w:rPr>
          <w:rStyle w:val="FontStyle218"/>
          <w:rFonts w:ascii="Times New Roman" w:hAnsi="Times New Roman"/>
          <w:bCs/>
          <w:sz w:val="24"/>
          <w:szCs w:val="24"/>
        </w:rPr>
        <w:t>obót i jego utrzymanie,</w:t>
      </w:r>
    </w:p>
    <w:p w:rsidR="005A4A87" w:rsidRPr="00D02E76" w:rsidRDefault="005A4A87" w:rsidP="00D01000">
      <w:pPr>
        <w:pStyle w:val="Style185"/>
        <w:widowControl/>
        <w:numPr>
          <w:ilvl w:val="0"/>
          <w:numId w:val="43"/>
        </w:numPr>
        <w:ind w:right="1"/>
        <w:jc w:val="both"/>
        <w:rPr>
          <w:rStyle w:val="FontStyle218"/>
          <w:rFonts w:ascii="Times New Roman" w:hAnsi="Times New Roman"/>
          <w:bCs/>
          <w:sz w:val="24"/>
          <w:szCs w:val="24"/>
        </w:rPr>
      </w:pPr>
      <w:r w:rsidRPr="00D02E76">
        <w:rPr>
          <w:rStyle w:val="FontStyle218"/>
          <w:rFonts w:ascii="Times New Roman" w:hAnsi="Times New Roman"/>
          <w:bCs/>
          <w:sz w:val="24"/>
          <w:szCs w:val="24"/>
        </w:rPr>
        <w:t>koszt zapewnienia niezbędnych środków produkcji,</w:t>
      </w:r>
    </w:p>
    <w:p w:rsidR="005A4A87" w:rsidRPr="00D02E76" w:rsidRDefault="005A4A87" w:rsidP="00D01000">
      <w:pPr>
        <w:pStyle w:val="Style92"/>
        <w:widowControl/>
        <w:numPr>
          <w:ilvl w:val="0"/>
          <w:numId w:val="43"/>
        </w:numPr>
        <w:spacing w:line="240" w:lineRule="auto"/>
        <w:rPr>
          <w:rStyle w:val="FontStyle218"/>
          <w:rFonts w:ascii="Times New Roman" w:hAnsi="Times New Roman"/>
          <w:sz w:val="24"/>
          <w:szCs w:val="24"/>
        </w:rPr>
      </w:pPr>
      <w:r w:rsidRPr="00D02E76">
        <w:rPr>
          <w:rStyle w:val="FontStyle218"/>
          <w:rFonts w:ascii="Times New Roman" w:hAnsi="Times New Roman"/>
          <w:sz w:val="24"/>
          <w:szCs w:val="24"/>
        </w:rPr>
        <w:t>dostarczenie materiałów oraz dostarczenie i odwiezienie sprzętu niezbędnego do wykonania robót objętych niniejszą specyfikacją,</w:t>
      </w:r>
    </w:p>
    <w:p w:rsidR="005A4A87" w:rsidRPr="00D02E76" w:rsidRDefault="005A4A87" w:rsidP="00D01000">
      <w:pPr>
        <w:pStyle w:val="Style185"/>
        <w:widowControl/>
        <w:numPr>
          <w:ilvl w:val="0"/>
          <w:numId w:val="43"/>
        </w:numPr>
        <w:ind w:right="1"/>
        <w:jc w:val="both"/>
        <w:rPr>
          <w:rStyle w:val="FontStyle218"/>
          <w:rFonts w:ascii="Times New Roman" w:hAnsi="Times New Roman"/>
          <w:bCs/>
          <w:sz w:val="24"/>
          <w:szCs w:val="24"/>
        </w:rPr>
      </w:pPr>
      <w:r w:rsidRPr="00D02E76">
        <w:rPr>
          <w:rStyle w:val="FontStyle218"/>
          <w:rFonts w:ascii="Times New Roman" w:hAnsi="Times New Roman"/>
          <w:bCs/>
          <w:sz w:val="24"/>
          <w:szCs w:val="24"/>
        </w:rPr>
        <w:t>osadzenie słupków bariery,</w:t>
      </w:r>
    </w:p>
    <w:p w:rsidR="005A4A87" w:rsidRPr="00D02E76" w:rsidRDefault="005A4A87" w:rsidP="00D01000">
      <w:pPr>
        <w:pStyle w:val="Style185"/>
        <w:widowControl/>
        <w:numPr>
          <w:ilvl w:val="0"/>
          <w:numId w:val="43"/>
        </w:numPr>
        <w:ind w:right="1"/>
        <w:jc w:val="both"/>
        <w:rPr>
          <w:rStyle w:val="FontStyle218"/>
          <w:rFonts w:ascii="Times New Roman" w:hAnsi="Times New Roman"/>
          <w:bCs/>
          <w:sz w:val="24"/>
          <w:szCs w:val="24"/>
        </w:rPr>
      </w:pPr>
      <w:r w:rsidRPr="00D02E76">
        <w:rPr>
          <w:rStyle w:val="FontStyle218"/>
          <w:rFonts w:ascii="Times New Roman" w:hAnsi="Times New Roman"/>
          <w:bCs/>
          <w:sz w:val="24"/>
          <w:szCs w:val="24"/>
        </w:rPr>
        <w:t>montaż kompletnych barier zgodnie z p.5.2</w:t>
      </w:r>
      <w:r w:rsidR="000F0892">
        <w:rPr>
          <w:rStyle w:val="FontStyle218"/>
          <w:rFonts w:ascii="Times New Roman" w:hAnsi="Times New Roman"/>
          <w:bCs/>
          <w:sz w:val="24"/>
          <w:szCs w:val="24"/>
        </w:rPr>
        <w:t>,</w:t>
      </w:r>
      <w:r w:rsidRPr="00D02E76">
        <w:rPr>
          <w:rStyle w:val="FontStyle218"/>
          <w:rFonts w:ascii="Times New Roman" w:hAnsi="Times New Roman"/>
          <w:bCs/>
          <w:sz w:val="24"/>
          <w:szCs w:val="24"/>
        </w:rPr>
        <w:t xml:space="preserve"> </w:t>
      </w:r>
    </w:p>
    <w:p w:rsidR="005A4A87" w:rsidRPr="00D02E76" w:rsidRDefault="005A4A87" w:rsidP="00D01000">
      <w:pPr>
        <w:pStyle w:val="Style185"/>
        <w:widowControl/>
        <w:numPr>
          <w:ilvl w:val="0"/>
          <w:numId w:val="43"/>
        </w:numPr>
        <w:ind w:right="1"/>
        <w:jc w:val="both"/>
        <w:rPr>
          <w:rStyle w:val="FontStyle218"/>
          <w:rFonts w:ascii="Times New Roman" w:hAnsi="Times New Roman"/>
          <w:bCs/>
          <w:sz w:val="24"/>
          <w:szCs w:val="24"/>
        </w:rPr>
      </w:pPr>
      <w:r w:rsidRPr="00D02E76">
        <w:rPr>
          <w:rStyle w:val="FontStyle218"/>
          <w:rFonts w:ascii="Times New Roman" w:hAnsi="Times New Roman"/>
          <w:bCs/>
          <w:sz w:val="24"/>
          <w:szCs w:val="24"/>
        </w:rPr>
        <w:t xml:space="preserve">przeprowadzenie pomiarów i badań laboratoryjnych wymaganych niniejszą </w:t>
      </w:r>
      <w:r w:rsidR="000F0892">
        <w:rPr>
          <w:rStyle w:val="FontStyle218"/>
          <w:rFonts w:ascii="Times New Roman" w:hAnsi="Times New Roman"/>
          <w:bCs/>
          <w:sz w:val="24"/>
          <w:szCs w:val="24"/>
        </w:rPr>
        <w:t>ST</w:t>
      </w:r>
      <w:r w:rsidRPr="00D02E76">
        <w:rPr>
          <w:rStyle w:val="FontStyle218"/>
          <w:rFonts w:ascii="Times New Roman" w:hAnsi="Times New Roman"/>
          <w:bCs/>
          <w:sz w:val="24"/>
          <w:szCs w:val="24"/>
        </w:rPr>
        <w:t>,</w:t>
      </w:r>
    </w:p>
    <w:p w:rsidR="005A4A87" w:rsidRPr="00D02E76" w:rsidRDefault="005A4A87" w:rsidP="00D01000">
      <w:pPr>
        <w:pStyle w:val="Style185"/>
        <w:widowControl/>
        <w:numPr>
          <w:ilvl w:val="0"/>
          <w:numId w:val="43"/>
        </w:numPr>
        <w:ind w:right="1"/>
        <w:jc w:val="both"/>
        <w:rPr>
          <w:rStyle w:val="FontStyle218"/>
          <w:rFonts w:ascii="Times New Roman" w:hAnsi="Times New Roman"/>
          <w:bCs/>
          <w:sz w:val="24"/>
          <w:szCs w:val="24"/>
        </w:rPr>
      </w:pPr>
      <w:r w:rsidRPr="00D02E76">
        <w:rPr>
          <w:rStyle w:val="FontStyle218"/>
          <w:rFonts w:ascii="Times New Roman" w:hAnsi="Times New Roman"/>
          <w:bCs/>
          <w:sz w:val="24"/>
          <w:szCs w:val="24"/>
        </w:rPr>
        <w:lastRenderedPageBreak/>
        <w:t>uporządkow</w:t>
      </w:r>
      <w:r w:rsidR="000F0892">
        <w:rPr>
          <w:rStyle w:val="FontStyle218"/>
          <w:rFonts w:ascii="Times New Roman" w:hAnsi="Times New Roman"/>
          <w:bCs/>
          <w:sz w:val="24"/>
          <w:szCs w:val="24"/>
        </w:rPr>
        <w:t>anie miejsca prowadzonych robót.</w:t>
      </w:r>
    </w:p>
    <w:p w:rsidR="00BD1087" w:rsidRDefault="00BD1087" w:rsidP="00BD1087">
      <w:pPr>
        <w:pStyle w:val="Nagwek1"/>
      </w:pPr>
      <w:r>
        <w:t>10. Przepisy związane</w:t>
      </w:r>
      <w:bookmarkEnd w:id="19"/>
    </w:p>
    <w:p w:rsidR="008C6EE1" w:rsidRDefault="008C6EE1" w:rsidP="008C6EE1">
      <w:pPr>
        <w:pStyle w:val="Nagwek2"/>
      </w:pPr>
      <w:r>
        <w:t xml:space="preserve">10.1. </w:t>
      </w:r>
      <w:r w:rsidR="00315D09">
        <w:t>specyfikacje techniczne (</w:t>
      </w:r>
      <w:r>
        <w:t>ST)</w:t>
      </w:r>
    </w:p>
    <w:tbl>
      <w:tblPr>
        <w:tblW w:w="0" w:type="auto"/>
        <w:tblLayout w:type="fixed"/>
        <w:tblCellMar>
          <w:left w:w="70" w:type="dxa"/>
          <w:right w:w="70" w:type="dxa"/>
        </w:tblCellMar>
        <w:tblLook w:val="0000"/>
      </w:tblPr>
      <w:tblGrid>
        <w:gridCol w:w="637"/>
        <w:gridCol w:w="2073"/>
        <w:gridCol w:w="6120"/>
      </w:tblGrid>
      <w:tr w:rsidR="008C6EE1">
        <w:tc>
          <w:tcPr>
            <w:tcW w:w="637" w:type="dxa"/>
          </w:tcPr>
          <w:p w:rsidR="008C6EE1" w:rsidRDefault="008C6EE1" w:rsidP="003F07DD">
            <w:pPr>
              <w:jc w:val="center"/>
            </w:pPr>
            <w:r>
              <w:t>1.</w:t>
            </w:r>
          </w:p>
        </w:tc>
        <w:tc>
          <w:tcPr>
            <w:tcW w:w="2073" w:type="dxa"/>
          </w:tcPr>
          <w:p w:rsidR="008C6EE1" w:rsidRDefault="008C6EE1" w:rsidP="003F07DD">
            <w:r>
              <w:t xml:space="preserve"> D-M-00.00.00</w:t>
            </w:r>
          </w:p>
        </w:tc>
        <w:tc>
          <w:tcPr>
            <w:tcW w:w="6120" w:type="dxa"/>
          </w:tcPr>
          <w:p w:rsidR="008C6EE1" w:rsidRDefault="008C6EE1" w:rsidP="003F07DD">
            <w:r>
              <w:t>Wymagania ogólne</w:t>
            </w:r>
          </w:p>
        </w:tc>
      </w:tr>
    </w:tbl>
    <w:p w:rsidR="00596D12" w:rsidRDefault="00596D12" w:rsidP="00596D12">
      <w:pPr>
        <w:pStyle w:val="Nagwek2"/>
      </w:pPr>
      <w:r>
        <w:t>10.2. Normy</w:t>
      </w:r>
    </w:p>
    <w:tbl>
      <w:tblPr>
        <w:tblW w:w="0" w:type="auto"/>
        <w:tblLook w:val="01E0"/>
      </w:tblPr>
      <w:tblGrid>
        <w:gridCol w:w="708"/>
        <w:gridCol w:w="2040"/>
        <w:gridCol w:w="6179"/>
      </w:tblGrid>
      <w:tr w:rsidR="000F0892" w:rsidTr="00CB3FD4">
        <w:tc>
          <w:tcPr>
            <w:tcW w:w="708" w:type="dxa"/>
          </w:tcPr>
          <w:p w:rsidR="000F0892" w:rsidRDefault="000F0892" w:rsidP="00CB3FD4">
            <w:pPr>
              <w:jc w:val="center"/>
            </w:pPr>
            <w:r>
              <w:t>2.</w:t>
            </w:r>
          </w:p>
        </w:tc>
        <w:tc>
          <w:tcPr>
            <w:tcW w:w="2040" w:type="dxa"/>
          </w:tcPr>
          <w:p w:rsidR="000F0892" w:rsidRPr="00CB3FD4" w:rsidRDefault="000F0892" w:rsidP="00596D12">
            <w:pPr>
              <w:rPr>
                <w:szCs w:val="24"/>
              </w:rPr>
            </w:pPr>
            <w:r w:rsidRPr="00CB3FD4">
              <w:rPr>
                <w:rStyle w:val="FontStyle218"/>
                <w:rFonts w:ascii="Times New Roman" w:hAnsi="Times New Roman"/>
                <w:sz w:val="24"/>
                <w:szCs w:val="24"/>
              </w:rPr>
              <w:t>PN-EN 1317-1</w:t>
            </w:r>
          </w:p>
        </w:tc>
        <w:tc>
          <w:tcPr>
            <w:tcW w:w="6179" w:type="dxa"/>
          </w:tcPr>
          <w:p w:rsidR="000F0892" w:rsidRDefault="000F0892" w:rsidP="00596D12">
            <w:r w:rsidRPr="00CB3FD4">
              <w:rPr>
                <w:rStyle w:val="FontStyle218"/>
                <w:rFonts w:ascii="Times New Roman" w:hAnsi="Times New Roman"/>
                <w:sz w:val="24"/>
                <w:szCs w:val="24"/>
              </w:rPr>
              <w:t>Systemy ograniczające drogę - Część 1: Terminologia i ogólne kryteria metod badań</w:t>
            </w:r>
          </w:p>
        </w:tc>
      </w:tr>
      <w:tr w:rsidR="000F0892" w:rsidTr="00CB3FD4">
        <w:tc>
          <w:tcPr>
            <w:tcW w:w="708" w:type="dxa"/>
          </w:tcPr>
          <w:p w:rsidR="000F0892" w:rsidRDefault="000F0892" w:rsidP="00CB3FD4">
            <w:pPr>
              <w:jc w:val="center"/>
            </w:pPr>
            <w:r>
              <w:t>3.</w:t>
            </w:r>
          </w:p>
        </w:tc>
        <w:tc>
          <w:tcPr>
            <w:tcW w:w="2040" w:type="dxa"/>
          </w:tcPr>
          <w:p w:rsidR="000F0892" w:rsidRDefault="000F0892" w:rsidP="00596D12">
            <w:r w:rsidRPr="00CB3FD4">
              <w:rPr>
                <w:rStyle w:val="FontStyle218"/>
                <w:rFonts w:ascii="Times New Roman" w:hAnsi="Times New Roman"/>
                <w:sz w:val="24"/>
                <w:szCs w:val="24"/>
              </w:rPr>
              <w:t>PN-EN 1317-2</w:t>
            </w:r>
          </w:p>
        </w:tc>
        <w:tc>
          <w:tcPr>
            <w:tcW w:w="6179" w:type="dxa"/>
          </w:tcPr>
          <w:p w:rsidR="000F0892" w:rsidRDefault="00266568" w:rsidP="00B4639B">
            <w:r w:rsidRPr="00CB3FD4">
              <w:rPr>
                <w:rFonts w:cs="Arial"/>
                <w:color w:val="000000"/>
                <w:szCs w:val="24"/>
              </w:rPr>
              <w:t>Systemy ograniczające drogę - Część 2: Klasy działania, kryteria przyjęcia badań zderzeniowych i metody badań barier ochronnych i balustrad</w:t>
            </w:r>
          </w:p>
        </w:tc>
      </w:tr>
      <w:tr w:rsidR="000F0892" w:rsidTr="00CB3FD4">
        <w:tc>
          <w:tcPr>
            <w:tcW w:w="708" w:type="dxa"/>
          </w:tcPr>
          <w:p w:rsidR="000F0892" w:rsidRDefault="000F0892" w:rsidP="00CB3FD4">
            <w:pPr>
              <w:jc w:val="center"/>
            </w:pPr>
            <w:r>
              <w:t>4.</w:t>
            </w:r>
          </w:p>
        </w:tc>
        <w:tc>
          <w:tcPr>
            <w:tcW w:w="2040" w:type="dxa"/>
          </w:tcPr>
          <w:p w:rsidR="000F0892" w:rsidRDefault="000F0892" w:rsidP="00596D12">
            <w:r w:rsidRPr="00CB3FD4">
              <w:rPr>
                <w:rStyle w:val="FontStyle218"/>
                <w:rFonts w:ascii="Times New Roman" w:hAnsi="Times New Roman"/>
                <w:sz w:val="24"/>
                <w:szCs w:val="24"/>
              </w:rPr>
              <w:t>PN-EN 1317-3</w:t>
            </w:r>
          </w:p>
        </w:tc>
        <w:tc>
          <w:tcPr>
            <w:tcW w:w="6179" w:type="dxa"/>
          </w:tcPr>
          <w:p w:rsidR="00266568" w:rsidRPr="00CB3FD4" w:rsidRDefault="000F0892" w:rsidP="00596D12">
            <w:pPr>
              <w:rPr>
                <w:rFonts w:cs="Arial"/>
                <w:color w:val="000000"/>
                <w:szCs w:val="24"/>
              </w:rPr>
            </w:pPr>
            <w:r w:rsidRPr="00CB3FD4">
              <w:rPr>
                <w:rStyle w:val="FontStyle218"/>
                <w:rFonts w:ascii="Times New Roman" w:hAnsi="Times New Roman"/>
                <w:sz w:val="24"/>
                <w:szCs w:val="24"/>
              </w:rPr>
              <w:t>Systemy ograniczające drogę - Część 3: Klasy działania, kryteria przyjęcia badań zderzeniowych i metody badań poduszek zderzeniowych</w:t>
            </w:r>
          </w:p>
        </w:tc>
      </w:tr>
      <w:tr w:rsidR="000F0892" w:rsidRPr="00315D09" w:rsidTr="00CB3FD4">
        <w:tc>
          <w:tcPr>
            <w:tcW w:w="708" w:type="dxa"/>
          </w:tcPr>
          <w:p w:rsidR="000F0892" w:rsidRDefault="000F0892" w:rsidP="00CB3FD4">
            <w:pPr>
              <w:jc w:val="center"/>
            </w:pPr>
            <w:r>
              <w:t>5.</w:t>
            </w:r>
          </w:p>
        </w:tc>
        <w:tc>
          <w:tcPr>
            <w:tcW w:w="2040" w:type="dxa"/>
          </w:tcPr>
          <w:p w:rsidR="000F0892" w:rsidRDefault="00266568" w:rsidP="00596D12">
            <w:r w:rsidRPr="00CB3FD4">
              <w:rPr>
                <w:rStyle w:val="FontStyle218"/>
                <w:rFonts w:ascii="Times New Roman" w:hAnsi="Times New Roman"/>
                <w:sz w:val="24"/>
                <w:szCs w:val="24"/>
              </w:rPr>
              <w:t xml:space="preserve">pr. </w:t>
            </w:r>
            <w:r w:rsidR="000F0892" w:rsidRPr="00CB3FD4">
              <w:rPr>
                <w:rStyle w:val="FontStyle218"/>
                <w:rFonts w:ascii="Times New Roman" w:hAnsi="Times New Roman"/>
                <w:sz w:val="24"/>
                <w:szCs w:val="24"/>
              </w:rPr>
              <w:t>PN-EN 1317-4</w:t>
            </w:r>
          </w:p>
        </w:tc>
        <w:tc>
          <w:tcPr>
            <w:tcW w:w="6179" w:type="dxa"/>
          </w:tcPr>
          <w:p w:rsidR="000F0892" w:rsidRPr="00CB3FD4" w:rsidRDefault="00266568" w:rsidP="00266568">
            <w:pPr>
              <w:rPr>
                <w:lang w:val="en-US"/>
              </w:rPr>
            </w:pPr>
            <w:r w:rsidRPr="006112F6">
              <w:rPr>
                <w:lang w:val="en-US"/>
              </w:rPr>
              <w:t xml:space="preserve">ENV 1317-4:2002 </w:t>
            </w:r>
            <w:r w:rsidRPr="00CB3FD4">
              <w:rPr>
                <w:lang w:val="en-US"/>
              </w:rPr>
              <w:t>Road restraint systems. Performance classes, impact test acceptance criteria and test methods for terminals and transitions of safety barriers</w:t>
            </w:r>
          </w:p>
        </w:tc>
      </w:tr>
      <w:tr w:rsidR="000F0892" w:rsidTr="00CB3FD4">
        <w:tc>
          <w:tcPr>
            <w:tcW w:w="708" w:type="dxa"/>
          </w:tcPr>
          <w:p w:rsidR="000F0892" w:rsidRDefault="000F0892" w:rsidP="00CB3FD4">
            <w:pPr>
              <w:jc w:val="center"/>
            </w:pPr>
            <w:r>
              <w:t>6.</w:t>
            </w:r>
          </w:p>
        </w:tc>
        <w:tc>
          <w:tcPr>
            <w:tcW w:w="2040" w:type="dxa"/>
          </w:tcPr>
          <w:p w:rsidR="000F0892" w:rsidRPr="00CB3FD4" w:rsidRDefault="000F0892" w:rsidP="00596D12">
            <w:pPr>
              <w:rPr>
                <w:szCs w:val="24"/>
              </w:rPr>
            </w:pPr>
            <w:r w:rsidRPr="00CB3FD4">
              <w:rPr>
                <w:rStyle w:val="FontStyle218"/>
                <w:rFonts w:ascii="Times New Roman" w:hAnsi="Times New Roman"/>
                <w:sz w:val="24"/>
                <w:szCs w:val="24"/>
              </w:rPr>
              <w:t>PN-EN 1317-5</w:t>
            </w:r>
          </w:p>
        </w:tc>
        <w:tc>
          <w:tcPr>
            <w:tcW w:w="6179" w:type="dxa"/>
          </w:tcPr>
          <w:p w:rsidR="00F1616D" w:rsidRPr="00CB3FD4" w:rsidRDefault="00F1616D" w:rsidP="00B4639B">
            <w:pPr>
              <w:rPr>
                <w:szCs w:val="24"/>
              </w:rPr>
            </w:pPr>
            <w:r w:rsidRPr="00CB3FD4">
              <w:rPr>
                <w:szCs w:val="24"/>
              </w:rPr>
              <w:t>Systemy ograniczające drogę - Część 5: Wymagania w odniesieniu do wyrobów i ocena zgodności dotycząca systemów powstrzymujących pojazd</w:t>
            </w:r>
          </w:p>
        </w:tc>
      </w:tr>
      <w:tr w:rsidR="000F0892" w:rsidTr="00CB3FD4">
        <w:tc>
          <w:tcPr>
            <w:tcW w:w="708" w:type="dxa"/>
          </w:tcPr>
          <w:p w:rsidR="000F0892" w:rsidRDefault="000F0892" w:rsidP="00CB3FD4">
            <w:pPr>
              <w:jc w:val="center"/>
            </w:pPr>
            <w:r>
              <w:t>7.</w:t>
            </w:r>
          </w:p>
        </w:tc>
        <w:tc>
          <w:tcPr>
            <w:tcW w:w="2040" w:type="dxa"/>
          </w:tcPr>
          <w:p w:rsidR="000F0892" w:rsidRPr="00CB3FD4" w:rsidRDefault="000F0892" w:rsidP="00596D12">
            <w:pPr>
              <w:rPr>
                <w:szCs w:val="24"/>
              </w:rPr>
            </w:pPr>
            <w:r w:rsidRPr="00CB3FD4">
              <w:rPr>
                <w:rStyle w:val="FontStyle218"/>
                <w:rFonts w:ascii="Times New Roman" w:hAnsi="Times New Roman" w:cs="Times New Roman"/>
                <w:sz w:val="24"/>
                <w:szCs w:val="24"/>
              </w:rPr>
              <w:t>PN-EN ISO 1461</w:t>
            </w:r>
          </w:p>
        </w:tc>
        <w:tc>
          <w:tcPr>
            <w:tcW w:w="6179" w:type="dxa"/>
          </w:tcPr>
          <w:p w:rsidR="000F0892" w:rsidRDefault="00620B85" w:rsidP="00B4639B">
            <w:r w:rsidRPr="00620B85">
              <w:t>Powłoki cynkowe nanoszone na wyroby stalowe i żeliwne metodą zanurzeniową - Wymagania i metody badań</w:t>
            </w:r>
          </w:p>
        </w:tc>
      </w:tr>
    </w:tbl>
    <w:p w:rsidR="00596D12" w:rsidRDefault="00596D12" w:rsidP="00596D12"/>
    <w:p w:rsidR="008C6EE1" w:rsidRDefault="008C6EE1" w:rsidP="008C6EE1">
      <w:pPr>
        <w:pStyle w:val="Nagwek2"/>
      </w:pPr>
      <w:r>
        <w:t>10.3. Inne dokumenty</w:t>
      </w:r>
    </w:p>
    <w:p w:rsidR="005A4A87" w:rsidRPr="000F0892" w:rsidRDefault="005A4A87" w:rsidP="006112F6">
      <w:pPr>
        <w:pStyle w:val="Style182"/>
        <w:widowControl/>
        <w:numPr>
          <w:ilvl w:val="0"/>
          <w:numId w:val="45"/>
        </w:numPr>
        <w:spacing w:line="240" w:lineRule="auto"/>
        <w:rPr>
          <w:rFonts w:ascii="Times New Roman" w:hAnsi="Times New Roman"/>
        </w:rPr>
      </w:pPr>
      <w:bookmarkStart w:id="20" w:name="_Toc344981403"/>
      <w:r w:rsidRPr="000F0892">
        <w:rPr>
          <w:rFonts w:ascii="Times New Roman" w:hAnsi="Times New Roman"/>
        </w:rPr>
        <w:t xml:space="preserve">Wytyczne stosowania drogowych barier ochronnych na drogach krajowych, </w:t>
      </w:r>
      <w:r w:rsidR="00620B85">
        <w:rPr>
          <w:rFonts w:ascii="Times New Roman" w:hAnsi="Times New Roman"/>
        </w:rPr>
        <w:t>Załącznik</w:t>
      </w:r>
      <w:r w:rsidRPr="000F0892">
        <w:rPr>
          <w:rFonts w:ascii="Times New Roman" w:hAnsi="Times New Roman"/>
        </w:rPr>
        <w:t xml:space="preserve"> do Zarządzenia nr 31 Generalnego</w:t>
      </w:r>
      <w:r w:rsidRPr="000F0892">
        <w:t xml:space="preserve"> </w:t>
      </w:r>
      <w:r w:rsidRPr="000F0892">
        <w:rPr>
          <w:rFonts w:ascii="Times New Roman" w:hAnsi="Times New Roman"/>
        </w:rPr>
        <w:t>Dyrektora Dróg Krajowych i Autostrad z dnia 23</w:t>
      </w:r>
      <w:r w:rsidR="00620B85">
        <w:rPr>
          <w:rFonts w:ascii="Times New Roman" w:hAnsi="Times New Roman"/>
        </w:rPr>
        <w:t xml:space="preserve"> kwietnia </w:t>
      </w:r>
      <w:r w:rsidRPr="000F0892">
        <w:rPr>
          <w:rFonts w:ascii="Times New Roman" w:hAnsi="Times New Roman"/>
        </w:rPr>
        <w:t>2010 r. w sprawie wytycznych stosowania drogowych barier ochronnych na drogach krajowych</w:t>
      </w:r>
    </w:p>
    <w:p w:rsidR="005A4A87" w:rsidRPr="0008576C" w:rsidRDefault="005A4A87" w:rsidP="006112F6">
      <w:pPr>
        <w:pStyle w:val="Style182"/>
        <w:numPr>
          <w:ilvl w:val="0"/>
          <w:numId w:val="45"/>
        </w:numPr>
        <w:spacing w:line="240" w:lineRule="auto"/>
        <w:rPr>
          <w:rStyle w:val="FontStyle218"/>
          <w:rFonts w:ascii="Times New Roman" w:hAnsi="Times New Roman" w:cs="Times New Roman"/>
          <w:color w:val="auto"/>
          <w:sz w:val="24"/>
          <w:szCs w:val="24"/>
        </w:rPr>
      </w:pPr>
      <w:r w:rsidRPr="000F0892">
        <w:rPr>
          <w:rStyle w:val="FontStyle218"/>
          <w:rFonts w:ascii="Times New Roman" w:hAnsi="Times New Roman"/>
          <w:sz w:val="24"/>
          <w:szCs w:val="24"/>
        </w:rPr>
        <w:t xml:space="preserve">Załącznik nr 4 do Rozporządzenia Ministra Infrastruktury z dnia 3 lipca 2003 r. </w:t>
      </w:r>
      <w:r w:rsidR="000F0892">
        <w:rPr>
          <w:rStyle w:val="FontStyle218"/>
          <w:rFonts w:ascii="Times New Roman" w:hAnsi="Times New Roman"/>
          <w:sz w:val="24"/>
          <w:szCs w:val="24"/>
        </w:rPr>
        <w:t>w</w:t>
      </w:r>
      <w:r w:rsidRPr="000F0892">
        <w:rPr>
          <w:rStyle w:val="FontStyle218"/>
          <w:rFonts w:ascii="Times New Roman" w:hAnsi="Times New Roman"/>
          <w:sz w:val="24"/>
          <w:szCs w:val="24"/>
        </w:rPr>
        <w:t xml:space="preserve"> sprawie szczegółowych warunków technicznych dla znaków i sygnałów drogowych oraz urządzeń bezpieczeństwa ruchu drogowego i warunków ich umieszczania (</w:t>
      </w:r>
      <w:proofErr w:type="spellStart"/>
      <w:r w:rsidRPr="000F0892">
        <w:rPr>
          <w:rStyle w:val="FontStyle218"/>
          <w:rFonts w:ascii="Times New Roman" w:hAnsi="Times New Roman"/>
          <w:sz w:val="24"/>
          <w:szCs w:val="24"/>
        </w:rPr>
        <w:t>Dz.U</w:t>
      </w:r>
      <w:proofErr w:type="spellEnd"/>
      <w:r w:rsidRPr="000F0892">
        <w:rPr>
          <w:rStyle w:val="FontStyle218"/>
          <w:rFonts w:ascii="Times New Roman" w:hAnsi="Times New Roman"/>
          <w:sz w:val="24"/>
          <w:szCs w:val="24"/>
        </w:rPr>
        <w:t>. Nr 220, poz. 2181</w:t>
      </w:r>
      <w:r w:rsidR="0086496C">
        <w:rPr>
          <w:rStyle w:val="FontStyle218"/>
          <w:rFonts w:ascii="Times New Roman" w:hAnsi="Times New Roman"/>
          <w:sz w:val="24"/>
          <w:szCs w:val="24"/>
        </w:rPr>
        <w:t>)</w:t>
      </w:r>
    </w:p>
    <w:p w:rsidR="0008576C" w:rsidRPr="00C853A1" w:rsidRDefault="0008576C" w:rsidP="006112F6">
      <w:pPr>
        <w:pStyle w:val="Style182"/>
        <w:numPr>
          <w:ilvl w:val="0"/>
          <w:numId w:val="45"/>
        </w:numPr>
        <w:spacing w:line="240" w:lineRule="auto"/>
        <w:rPr>
          <w:rFonts w:ascii="Times New Roman" w:hAnsi="Times New Roman"/>
        </w:rPr>
      </w:pPr>
      <w:r w:rsidRPr="0008576C">
        <w:rPr>
          <w:rFonts w:ascii="Times New Roman" w:hAnsi="Times New Roman"/>
        </w:rPr>
        <w:t>Obwieszczenie Marszałka Sejmu Rzeczypospolitej Polskiej z dnia 8 września 2016 r. w sprawie ogłoszenia jednolitego tekstu ustawy o wyrobach budowlanych</w:t>
      </w:r>
      <w:r>
        <w:rPr>
          <w:rFonts w:ascii="Times New Roman" w:hAnsi="Times New Roman"/>
        </w:rPr>
        <w:t xml:space="preserve"> (</w:t>
      </w:r>
      <w:proofErr w:type="spellStart"/>
      <w:r>
        <w:rPr>
          <w:rFonts w:ascii="Times New Roman" w:hAnsi="Times New Roman"/>
        </w:rPr>
        <w:t>Dz.U</w:t>
      </w:r>
      <w:proofErr w:type="spellEnd"/>
      <w:r>
        <w:rPr>
          <w:rFonts w:ascii="Times New Roman" w:hAnsi="Times New Roman"/>
        </w:rPr>
        <w:t xml:space="preserve">. </w:t>
      </w:r>
      <w:r w:rsidRPr="00C853A1">
        <w:rPr>
          <w:rFonts w:ascii="Times New Roman" w:hAnsi="Times New Roman"/>
        </w:rPr>
        <w:t xml:space="preserve">2016 poz. 1570 z </w:t>
      </w:r>
      <w:proofErr w:type="spellStart"/>
      <w:r w:rsidRPr="00C853A1">
        <w:rPr>
          <w:rFonts w:ascii="Times New Roman" w:hAnsi="Times New Roman"/>
        </w:rPr>
        <w:t>późn</w:t>
      </w:r>
      <w:proofErr w:type="spellEnd"/>
      <w:r w:rsidRPr="00C853A1">
        <w:rPr>
          <w:rFonts w:ascii="Times New Roman" w:hAnsi="Times New Roman"/>
        </w:rPr>
        <w:t>. zm.)</w:t>
      </w:r>
    </w:p>
    <w:p w:rsidR="00A131C5" w:rsidRPr="00C853A1" w:rsidRDefault="00A131C5" w:rsidP="006112F6">
      <w:pPr>
        <w:pStyle w:val="Style182"/>
        <w:numPr>
          <w:ilvl w:val="0"/>
          <w:numId w:val="45"/>
        </w:numPr>
        <w:spacing w:line="240" w:lineRule="auto"/>
        <w:rPr>
          <w:rFonts w:ascii="Times New Roman" w:hAnsi="Times New Roman"/>
        </w:rPr>
      </w:pPr>
      <w:r w:rsidRPr="00C853A1">
        <w:rPr>
          <w:rFonts w:ascii="Times New Roman" w:hAnsi="Times New Roman"/>
        </w:rPr>
        <w:t>Rozporządzenie Parlamentu Europejskiego i Rady (UE) nr 305/2011 z dnia 9 marca 2011 r. ustanawiające zharmonizowane warunki wprowadz</w:t>
      </w:r>
      <w:r w:rsidR="006112F6">
        <w:rPr>
          <w:rFonts w:ascii="Times New Roman" w:hAnsi="Times New Roman"/>
        </w:rPr>
        <w:t>a</w:t>
      </w:r>
      <w:r w:rsidRPr="00C853A1">
        <w:rPr>
          <w:rFonts w:ascii="Times New Roman" w:hAnsi="Times New Roman"/>
        </w:rPr>
        <w:t>nia do obrotu wyrobów budowlanych i uchylające dyrektywę Rady 89/106/EWG.</w:t>
      </w:r>
    </w:p>
    <w:p w:rsidR="00596D12" w:rsidRPr="005811CB" w:rsidRDefault="00596D12" w:rsidP="00596D12">
      <w:pPr>
        <w:pStyle w:val="Nagwek1"/>
      </w:pPr>
    </w:p>
    <w:bookmarkEnd w:id="20"/>
    <w:p w:rsidR="00D26252" w:rsidRPr="005811CB" w:rsidRDefault="00D26252" w:rsidP="00596D12">
      <w:pPr>
        <w:pStyle w:val="Nagwek1"/>
      </w:pPr>
    </w:p>
    <w:sectPr w:rsidR="00D26252" w:rsidRPr="005811CB" w:rsidSect="00315D09">
      <w:headerReference w:type="even" r:id="rId7"/>
      <w:headerReference w:type="first" r:id="rId8"/>
      <w:pgSz w:w="11907" w:h="16840" w:code="9"/>
      <w:pgMar w:top="993" w:right="1418" w:bottom="1418" w:left="1418" w:header="1304" w:footer="1418" w:gutter="284"/>
      <w:cols w:space="708"/>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6351E" w:rsidRDefault="00A6351E">
      <w:r>
        <w:separator/>
      </w:r>
    </w:p>
  </w:endnote>
  <w:endnote w:type="continuationSeparator" w:id="0">
    <w:p w:rsidR="00A6351E" w:rsidRDefault="00A6351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entury Gothic">
    <w:panose1 w:val="020B0502020202020204"/>
    <w:charset w:val="EE"/>
    <w:family w:val="swiss"/>
    <w:pitch w:val="variable"/>
    <w:sig w:usb0="00000287" w:usb1="00000000" w:usb2="00000000" w:usb3="00000000" w:csb0="0000009F" w:csb1="00000000"/>
    <w:embedRegular r:id="rId1" w:fontKey="{E7A69BD4-5697-4D07-BEFC-E69860047A02}"/>
  </w:font>
  <w:font w:name="Calibri">
    <w:panose1 w:val="020F0502020204030204"/>
    <w:charset w:val="EE"/>
    <w:family w:val="swiss"/>
    <w:pitch w:val="variable"/>
    <w:sig w:usb0="E00002FF" w:usb1="4000ACFF" w:usb2="00000001" w:usb3="00000000" w:csb0="0000019F" w:csb1="00000000"/>
    <w:embedRegular r:id="rId2" w:fontKey="{60C45BAB-0D91-4399-BBEC-1A4A9BA0325E}"/>
  </w:font>
  <w:font w:name="Bookman Old Style">
    <w:panose1 w:val="02050604050505020204"/>
    <w:charset w:val="EE"/>
    <w:family w:val="roman"/>
    <w:pitch w:val="variable"/>
    <w:sig w:usb0="00000287" w:usb1="00000000" w:usb2="00000000" w:usb3="00000000" w:csb0="0000009F" w:csb1="00000000"/>
    <w:embedRegular r:id="rId3" w:fontKey="{7C25C060-1D3F-4D1A-9C49-9D75182BE0EB}"/>
  </w:font>
  <w:font w:name="Tahoma">
    <w:panose1 w:val="020B0604030504040204"/>
    <w:charset w:val="EE"/>
    <w:family w:val="swiss"/>
    <w:pitch w:val="variable"/>
    <w:sig w:usb0="E1002EFF" w:usb1="C000605B" w:usb2="00000029" w:usb3="00000000" w:csb0="000101FF" w:csb1="00000000"/>
    <w:embedRegular r:id="rId4" w:fontKey="{3B62FAF0-167F-4179-A642-488A77E7C508}"/>
  </w:font>
  <w:font w:name="Cambria">
    <w:panose1 w:val="02040503050406030204"/>
    <w:charset w:val="EE"/>
    <w:family w:val="roman"/>
    <w:pitch w:val="variable"/>
    <w:sig w:usb0="E00002FF" w:usb1="400004FF" w:usb2="00000000" w:usb3="00000000" w:csb0="0000019F" w:csb1="00000000"/>
    <w:embedRegular r:id="rId5" w:fontKey="{9AE115DF-FCDF-4C16-8D1C-4B91D0E63EC7}"/>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6351E" w:rsidRDefault="00A6351E">
      <w:r>
        <w:separator/>
      </w:r>
    </w:p>
  </w:footnote>
  <w:footnote w:type="continuationSeparator" w:id="0">
    <w:p w:rsidR="00A6351E" w:rsidRDefault="00A6351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6BCF" w:rsidRDefault="000E6BCF">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tblPr>
    <w:tblGrid>
      <w:gridCol w:w="921"/>
      <w:gridCol w:w="6946"/>
      <w:gridCol w:w="1275"/>
    </w:tblGrid>
    <w:tr w:rsidR="000E6BCF">
      <w:tc>
        <w:tcPr>
          <w:tcW w:w="921" w:type="dxa"/>
          <w:tcBorders>
            <w:bottom w:val="single" w:sz="6" w:space="0" w:color="auto"/>
          </w:tcBorders>
        </w:tcPr>
        <w:p w:rsidR="000E6BCF" w:rsidRDefault="000644A1">
          <w:pPr>
            <w:pStyle w:val="Nagwek"/>
            <w:spacing w:after="120"/>
            <w:rPr>
              <w:rFonts w:ascii="Times New Roman" w:hAnsi="Times New Roman"/>
              <w:sz w:val="20"/>
            </w:rPr>
          </w:pPr>
          <w:r>
            <w:rPr>
              <w:rStyle w:val="Numerstrony"/>
              <w:rFonts w:ascii="Times New Roman" w:hAnsi="Times New Roman"/>
              <w:sz w:val="20"/>
            </w:rPr>
            <w:fldChar w:fldCharType="begin"/>
          </w:r>
          <w:r w:rsidR="000E6BCF">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0E6BCF">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rsidR="000E6BCF" w:rsidRDefault="000E6BCF">
          <w:pPr>
            <w:pStyle w:val="Nagwek"/>
            <w:jc w:val="right"/>
            <w:rPr>
              <w:rFonts w:ascii="Times New Roman" w:hAnsi="Times New Roman"/>
              <w:sz w:val="20"/>
            </w:rPr>
          </w:pPr>
          <w:r>
            <w:rPr>
              <w:rFonts w:ascii="Times New Roman" w:hAnsi="Times New Roman"/>
              <w:i/>
              <w:sz w:val="20"/>
            </w:rPr>
            <w:t xml:space="preserve"> </w:t>
          </w:r>
        </w:p>
      </w:tc>
      <w:tc>
        <w:tcPr>
          <w:tcW w:w="1275" w:type="dxa"/>
        </w:tcPr>
        <w:p w:rsidR="000E6BCF" w:rsidRDefault="000E6BCF">
          <w:pPr>
            <w:pStyle w:val="Nagwek"/>
            <w:jc w:val="right"/>
            <w:rPr>
              <w:rFonts w:ascii="Times New Roman" w:hAnsi="Times New Roman"/>
              <w:sz w:val="20"/>
            </w:rPr>
          </w:pPr>
          <w:r>
            <w:rPr>
              <w:rFonts w:ascii="Times New Roman" w:hAnsi="Times New Roman"/>
              <w:i/>
              <w:sz w:val="20"/>
            </w:rPr>
            <w:t xml:space="preserve"> </w:t>
          </w:r>
        </w:p>
      </w:tc>
    </w:tr>
  </w:tbl>
  <w:p w:rsidR="000E6BCF" w:rsidRDefault="000E6BCF">
    <w:pPr>
      <w:pStyle w:val="Nagwek"/>
      <w:rPr>
        <w:rFonts w:ascii="Times New Roman" w:hAnsi="Times New Roman"/>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6" w:space="0" w:color="auto"/>
      </w:tblBorders>
      <w:tblLayout w:type="fixed"/>
      <w:tblCellMar>
        <w:left w:w="70" w:type="dxa"/>
        <w:right w:w="70" w:type="dxa"/>
      </w:tblCellMar>
      <w:tblLook w:val="0000"/>
    </w:tblPr>
    <w:tblGrid>
      <w:gridCol w:w="1346"/>
      <w:gridCol w:w="6379"/>
      <w:gridCol w:w="1134"/>
    </w:tblGrid>
    <w:tr w:rsidR="000E6BCF">
      <w:tc>
        <w:tcPr>
          <w:tcW w:w="1346" w:type="dxa"/>
        </w:tcPr>
        <w:p w:rsidR="000E6BCF" w:rsidRPr="00B146DE" w:rsidRDefault="000E6BCF"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rsidR="000E6BCF" w:rsidRPr="00B146DE" w:rsidRDefault="000E6BCF" w:rsidP="00C31EC8">
          <w:pPr>
            <w:pStyle w:val="Nagwek"/>
            <w:rPr>
              <w:sz w:val="22"/>
              <w:szCs w:val="22"/>
            </w:rPr>
          </w:pPr>
          <w:r w:rsidRPr="005811CB">
            <w:rPr>
              <w:rFonts w:ascii="Times New Roman" w:hAnsi="Times New Roman"/>
              <w:i/>
              <w:szCs w:val="24"/>
            </w:rPr>
            <w:t xml:space="preserve"> </w:t>
          </w:r>
        </w:p>
      </w:tc>
      <w:tc>
        <w:tcPr>
          <w:tcW w:w="1134" w:type="dxa"/>
        </w:tcPr>
        <w:p w:rsidR="000E6BCF" w:rsidRPr="005811CB" w:rsidRDefault="000644A1" w:rsidP="00C31EC8">
          <w:pPr>
            <w:pStyle w:val="Nagwek"/>
            <w:jc w:val="right"/>
            <w:rPr>
              <w:szCs w:val="24"/>
            </w:rPr>
          </w:pPr>
          <w:r w:rsidRPr="005811CB">
            <w:rPr>
              <w:rStyle w:val="Numerstrony"/>
              <w:rFonts w:ascii="Times New Roman" w:hAnsi="Times New Roman"/>
              <w:szCs w:val="24"/>
            </w:rPr>
            <w:fldChar w:fldCharType="begin"/>
          </w:r>
          <w:r w:rsidR="000E6BCF"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0E6BCF">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rsidR="000E6BCF" w:rsidRDefault="000E6BCF">
    <w:pPr>
      <w:pStyle w:val="Nagwek"/>
      <w:rPr>
        <w:sz w:val="23"/>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848C6DB8"/>
    <w:lvl w:ilvl="0">
      <w:numFmt w:val="bullet"/>
      <w:lvlText w:val="*"/>
      <w:lvlJc w:val="left"/>
    </w:lvl>
  </w:abstractNum>
  <w:abstractNum w:abstractNumId="1">
    <w:nsid w:val="00043818"/>
    <w:multiLevelType w:val="hybridMultilevel"/>
    <w:tmpl w:val="7F64BBFC"/>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
    <w:nsid w:val="03FA41BC"/>
    <w:multiLevelType w:val="hybridMultilevel"/>
    <w:tmpl w:val="AF70FF8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nsid w:val="04F72CB4"/>
    <w:multiLevelType w:val="hybridMultilevel"/>
    <w:tmpl w:val="501E229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
    <w:nsid w:val="079F0A6D"/>
    <w:multiLevelType w:val="hybridMultilevel"/>
    <w:tmpl w:val="44223CD6"/>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
    <w:nsid w:val="0AE077D3"/>
    <w:multiLevelType w:val="singleLevel"/>
    <w:tmpl w:val="6DF24F14"/>
    <w:lvl w:ilvl="0">
      <w:start w:val="1"/>
      <w:numFmt w:val="lowerLetter"/>
      <w:lvlText w:val="%1)"/>
      <w:lvlJc w:val="left"/>
      <w:pPr>
        <w:tabs>
          <w:tab w:val="num" w:pos="360"/>
        </w:tabs>
        <w:ind w:left="360" w:hanging="360"/>
      </w:pPr>
      <w:rPr>
        <w:rFonts w:hint="default"/>
      </w:rPr>
    </w:lvl>
  </w:abstractNum>
  <w:abstractNum w:abstractNumId="6">
    <w:nsid w:val="0D076B2C"/>
    <w:multiLevelType w:val="hybridMultilevel"/>
    <w:tmpl w:val="75DA946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nsid w:val="0E5B7011"/>
    <w:multiLevelType w:val="hybridMultilevel"/>
    <w:tmpl w:val="2BC8F1D0"/>
    <w:lvl w:ilvl="0" w:tplc="FB2A2230">
      <w:start w:val="1"/>
      <w:numFmt w:val="bullet"/>
      <w:lvlText w:val="–"/>
      <w:lvlJc w:val="left"/>
      <w:pPr>
        <w:tabs>
          <w:tab w:val="num" w:pos="934"/>
        </w:tabs>
        <w:ind w:left="934" w:hanging="397"/>
      </w:pPr>
      <w:rPr>
        <w:rFonts w:ascii="Times New Roman" w:hAnsi="Times New Roman" w:cs="Times New Roman" w:hint="default"/>
      </w:rPr>
    </w:lvl>
    <w:lvl w:ilvl="1" w:tplc="04150003" w:tentative="1">
      <w:start w:val="1"/>
      <w:numFmt w:val="bullet"/>
      <w:lvlText w:val="o"/>
      <w:lvlJc w:val="left"/>
      <w:pPr>
        <w:tabs>
          <w:tab w:val="num" w:pos="1920"/>
        </w:tabs>
        <w:ind w:left="1920" w:hanging="360"/>
      </w:pPr>
      <w:rPr>
        <w:rFonts w:ascii="Courier New" w:hAnsi="Courier New" w:cs="Courier New" w:hint="default"/>
      </w:rPr>
    </w:lvl>
    <w:lvl w:ilvl="2" w:tplc="04150005" w:tentative="1">
      <w:start w:val="1"/>
      <w:numFmt w:val="bullet"/>
      <w:lvlText w:val=""/>
      <w:lvlJc w:val="left"/>
      <w:pPr>
        <w:tabs>
          <w:tab w:val="num" w:pos="2640"/>
        </w:tabs>
        <w:ind w:left="2640" w:hanging="360"/>
      </w:pPr>
      <w:rPr>
        <w:rFonts w:ascii="Wingdings" w:hAnsi="Wingdings" w:hint="default"/>
      </w:rPr>
    </w:lvl>
    <w:lvl w:ilvl="3" w:tplc="04150001" w:tentative="1">
      <w:start w:val="1"/>
      <w:numFmt w:val="bullet"/>
      <w:lvlText w:val=""/>
      <w:lvlJc w:val="left"/>
      <w:pPr>
        <w:tabs>
          <w:tab w:val="num" w:pos="3360"/>
        </w:tabs>
        <w:ind w:left="3360" w:hanging="360"/>
      </w:pPr>
      <w:rPr>
        <w:rFonts w:ascii="Symbol" w:hAnsi="Symbol" w:hint="default"/>
      </w:rPr>
    </w:lvl>
    <w:lvl w:ilvl="4" w:tplc="04150003" w:tentative="1">
      <w:start w:val="1"/>
      <w:numFmt w:val="bullet"/>
      <w:lvlText w:val="o"/>
      <w:lvlJc w:val="left"/>
      <w:pPr>
        <w:tabs>
          <w:tab w:val="num" w:pos="4080"/>
        </w:tabs>
        <w:ind w:left="4080" w:hanging="360"/>
      </w:pPr>
      <w:rPr>
        <w:rFonts w:ascii="Courier New" w:hAnsi="Courier New" w:cs="Courier New" w:hint="default"/>
      </w:rPr>
    </w:lvl>
    <w:lvl w:ilvl="5" w:tplc="04150005" w:tentative="1">
      <w:start w:val="1"/>
      <w:numFmt w:val="bullet"/>
      <w:lvlText w:val=""/>
      <w:lvlJc w:val="left"/>
      <w:pPr>
        <w:tabs>
          <w:tab w:val="num" w:pos="4800"/>
        </w:tabs>
        <w:ind w:left="4800" w:hanging="360"/>
      </w:pPr>
      <w:rPr>
        <w:rFonts w:ascii="Wingdings" w:hAnsi="Wingdings" w:hint="default"/>
      </w:rPr>
    </w:lvl>
    <w:lvl w:ilvl="6" w:tplc="04150001" w:tentative="1">
      <w:start w:val="1"/>
      <w:numFmt w:val="bullet"/>
      <w:lvlText w:val=""/>
      <w:lvlJc w:val="left"/>
      <w:pPr>
        <w:tabs>
          <w:tab w:val="num" w:pos="5520"/>
        </w:tabs>
        <w:ind w:left="5520" w:hanging="360"/>
      </w:pPr>
      <w:rPr>
        <w:rFonts w:ascii="Symbol" w:hAnsi="Symbol" w:hint="default"/>
      </w:rPr>
    </w:lvl>
    <w:lvl w:ilvl="7" w:tplc="04150003" w:tentative="1">
      <w:start w:val="1"/>
      <w:numFmt w:val="bullet"/>
      <w:lvlText w:val="o"/>
      <w:lvlJc w:val="left"/>
      <w:pPr>
        <w:tabs>
          <w:tab w:val="num" w:pos="6240"/>
        </w:tabs>
        <w:ind w:left="6240" w:hanging="360"/>
      </w:pPr>
      <w:rPr>
        <w:rFonts w:ascii="Courier New" w:hAnsi="Courier New" w:cs="Courier New" w:hint="default"/>
      </w:rPr>
    </w:lvl>
    <w:lvl w:ilvl="8" w:tplc="04150005" w:tentative="1">
      <w:start w:val="1"/>
      <w:numFmt w:val="bullet"/>
      <w:lvlText w:val=""/>
      <w:lvlJc w:val="left"/>
      <w:pPr>
        <w:tabs>
          <w:tab w:val="num" w:pos="6960"/>
        </w:tabs>
        <w:ind w:left="6960" w:hanging="360"/>
      </w:pPr>
      <w:rPr>
        <w:rFonts w:ascii="Wingdings" w:hAnsi="Wingdings" w:hint="default"/>
      </w:rPr>
    </w:lvl>
  </w:abstractNum>
  <w:abstractNum w:abstractNumId="8">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nsid w:val="131E169E"/>
    <w:multiLevelType w:val="singleLevel"/>
    <w:tmpl w:val="D6841144"/>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0">
    <w:nsid w:val="13A67AB3"/>
    <w:multiLevelType w:val="singleLevel"/>
    <w:tmpl w:val="CAB05A7E"/>
    <w:lvl w:ilvl="0">
      <w:start w:val="1"/>
      <w:numFmt w:val="bullet"/>
      <w:lvlText w:val="-"/>
      <w:lvlJc w:val="left"/>
      <w:pPr>
        <w:tabs>
          <w:tab w:val="num" w:pos="360"/>
        </w:tabs>
        <w:ind w:left="360" w:hanging="360"/>
      </w:pPr>
      <w:rPr>
        <w:rFonts w:hint="default"/>
      </w:rPr>
    </w:lvl>
  </w:abstractNum>
  <w:abstractNum w:abstractNumId="11">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196A3C60"/>
    <w:multiLevelType w:val="hybridMultilevel"/>
    <w:tmpl w:val="D13CA378"/>
    <w:lvl w:ilvl="0" w:tplc="95AC7D6E">
      <w:start w:val="1"/>
      <w:numFmt w:val="bullet"/>
      <w:lvlText w:val=""/>
      <w:lvlJc w:val="left"/>
      <w:pPr>
        <w:tabs>
          <w:tab w:val="num" w:pos="567"/>
        </w:tabs>
        <w:ind w:left="567" w:hanging="56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nsid w:val="1AEC7A25"/>
    <w:multiLevelType w:val="hybridMultilevel"/>
    <w:tmpl w:val="860C086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nsid w:val="1E803DE7"/>
    <w:multiLevelType w:val="hybridMultilevel"/>
    <w:tmpl w:val="D1EAB4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201B6A1F"/>
    <w:multiLevelType w:val="hybridMultilevel"/>
    <w:tmpl w:val="150E3E66"/>
    <w:lvl w:ilvl="0" w:tplc="F4BC8016">
      <w:start w:val="1"/>
      <w:numFmt w:val="bullet"/>
      <w:lvlText w:val=""/>
      <w:lvlJc w:val="left"/>
      <w:pPr>
        <w:tabs>
          <w:tab w:val="num" w:pos="1505"/>
        </w:tabs>
        <w:ind w:left="1505" w:hanging="425"/>
      </w:pPr>
      <w:rPr>
        <w:rFonts w:ascii="Symbol" w:hAnsi="Symbol" w:hint="default"/>
      </w:rPr>
    </w:lvl>
    <w:lvl w:ilvl="1" w:tplc="DF6A7B38">
      <w:start w:val="1"/>
      <w:numFmt w:val="lowerLetter"/>
      <w:lvlText w:val="%2)"/>
      <w:lvlJc w:val="left"/>
      <w:pPr>
        <w:tabs>
          <w:tab w:val="num" w:pos="1505"/>
        </w:tabs>
        <w:ind w:left="1505" w:hanging="425"/>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nsid w:val="221A6C61"/>
    <w:multiLevelType w:val="singleLevel"/>
    <w:tmpl w:val="6A5E309E"/>
    <w:lvl w:ilvl="0">
      <w:start w:val="1"/>
      <w:numFmt w:val="lowerLetter"/>
      <w:lvlText w:val="%1)"/>
      <w:legacy w:legacy="1" w:legacySpace="0" w:legacyIndent="422"/>
      <w:lvlJc w:val="left"/>
      <w:rPr>
        <w:rFonts w:ascii="Times New Roman" w:hAnsi="Times New Roman" w:cs="Times New Roman" w:hint="default"/>
      </w:rPr>
    </w:lvl>
  </w:abstractNum>
  <w:abstractNum w:abstractNumId="17">
    <w:nsid w:val="223505A2"/>
    <w:multiLevelType w:val="hybridMultilevel"/>
    <w:tmpl w:val="988EED5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nsid w:val="22E01720"/>
    <w:multiLevelType w:val="hybridMultilevel"/>
    <w:tmpl w:val="1D20A694"/>
    <w:lvl w:ilvl="0" w:tplc="67C8E606">
      <w:start w:val="1"/>
      <w:numFmt w:val="lowerLetter"/>
      <w:lvlText w:val="%1)"/>
      <w:lvlJc w:val="left"/>
      <w:pPr>
        <w:tabs>
          <w:tab w:val="num" w:pos="840"/>
        </w:tabs>
        <w:ind w:left="840" w:hanging="360"/>
      </w:pPr>
      <w:rPr>
        <w:rFonts w:hint="default"/>
      </w:rPr>
    </w:lvl>
    <w:lvl w:ilvl="1" w:tplc="04150019" w:tentative="1">
      <w:start w:val="1"/>
      <w:numFmt w:val="lowerLetter"/>
      <w:lvlText w:val="%2."/>
      <w:lvlJc w:val="left"/>
      <w:pPr>
        <w:tabs>
          <w:tab w:val="num" w:pos="1560"/>
        </w:tabs>
        <w:ind w:left="1560" w:hanging="360"/>
      </w:pPr>
    </w:lvl>
    <w:lvl w:ilvl="2" w:tplc="0415001B" w:tentative="1">
      <w:start w:val="1"/>
      <w:numFmt w:val="lowerRoman"/>
      <w:lvlText w:val="%3."/>
      <w:lvlJc w:val="right"/>
      <w:pPr>
        <w:tabs>
          <w:tab w:val="num" w:pos="2280"/>
        </w:tabs>
        <w:ind w:left="2280" w:hanging="180"/>
      </w:pPr>
    </w:lvl>
    <w:lvl w:ilvl="3" w:tplc="0415000F" w:tentative="1">
      <w:start w:val="1"/>
      <w:numFmt w:val="decimal"/>
      <w:lvlText w:val="%4."/>
      <w:lvlJc w:val="left"/>
      <w:pPr>
        <w:tabs>
          <w:tab w:val="num" w:pos="3000"/>
        </w:tabs>
        <w:ind w:left="3000" w:hanging="360"/>
      </w:pPr>
    </w:lvl>
    <w:lvl w:ilvl="4" w:tplc="04150019" w:tentative="1">
      <w:start w:val="1"/>
      <w:numFmt w:val="lowerLetter"/>
      <w:lvlText w:val="%5."/>
      <w:lvlJc w:val="left"/>
      <w:pPr>
        <w:tabs>
          <w:tab w:val="num" w:pos="3720"/>
        </w:tabs>
        <w:ind w:left="3720" w:hanging="360"/>
      </w:pPr>
    </w:lvl>
    <w:lvl w:ilvl="5" w:tplc="0415001B" w:tentative="1">
      <w:start w:val="1"/>
      <w:numFmt w:val="lowerRoman"/>
      <w:lvlText w:val="%6."/>
      <w:lvlJc w:val="right"/>
      <w:pPr>
        <w:tabs>
          <w:tab w:val="num" w:pos="4440"/>
        </w:tabs>
        <w:ind w:left="4440" w:hanging="180"/>
      </w:pPr>
    </w:lvl>
    <w:lvl w:ilvl="6" w:tplc="0415000F" w:tentative="1">
      <w:start w:val="1"/>
      <w:numFmt w:val="decimal"/>
      <w:lvlText w:val="%7."/>
      <w:lvlJc w:val="left"/>
      <w:pPr>
        <w:tabs>
          <w:tab w:val="num" w:pos="5160"/>
        </w:tabs>
        <w:ind w:left="5160" w:hanging="360"/>
      </w:pPr>
    </w:lvl>
    <w:lvl w:ilvl="7" w:tplc="04150019" w:tentative="1">
      <w:start w:val="1"/>
      <w:numFmt w:val="lowerLetter"/>
      <w:lvlText w:val="%8."/>
      <w:lvlJc w:val="left"/>
      <w:pPr>
        <w:tabs>
          <w:tab w:val="num" w:pos="5880"/>
        </w:tabs>
        <w:ind w:left="5880" w:hanging="360"/>
      </w:pPr>
    </w:lvl>
    <w:lvl w:ilvl="8" w:tplc="0415001B" w:tentative="1">
      <w:start w:val="1"/>
      <w:numFmt w:val="lowerRoman"/>
      <w:lvlText w:val="%9."/>
      <w:lvlJc w:val="right"/>
      <w:pPr>
        <w:tabs>
          <w:tab w:val="num" w:pos="6600"/>
        </w:tabs>
        <w:ind w:left="6600" w:hanging="180"/>
      </w:pPr>
    </w:lvl>
  </w:abstractNum>
  <w:abstractNum w:abstractNumId="19">
    <w:nsid w:val="243661A4"/>
    <w:multiLevelType w:val="hybridMultilevel"/>
    <w:tmpl w:val="2294FAE8"/>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nsid w:val="28074842"/>
    <w:multiLevelType w:val="singleLevel"/>
    <w:tmpl w:val="2D186262"/>
    <w:lvl w:ilvl="0">
      <w:start w:val="1"/>
      <w:numFmt w:val="lowerLetter"/>
      <w:lvlText w:val="%1)"/>
      <w:lvlJc w:val="left"/>
      <w:pPr>
        <w:tabs>
          <w:tab w:val="num" w:pos="360"/>
        </w:tabs>
        <w:ind w:left="360" w:hanging="360"/>
      </w:pPr>
      <w:rPr>
        <w:rFonts w:hint="default"/>
      </w:rPr>
    </w:lvl>
  </w:abstractNum>
  <w:abstractNum w:abstractNumId="21">
    <w:nsid w:val="282137E7"/>
    <w:multiLevelType w:val="hybridMultilevel"/>
    <w:tmpl w:val="B6AC94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nsid w:val="30E61A77"/>
    <w:multiLevelType w:val="hybridMultilevel"/>
    <w:tmpl w:val="ED38FBD8"/>
    <w:lvl w:ilvl="0" w:tplc="F6641092">
      <w:start w:val="1"/>
      <w:numFmt w:val="lowerLetter"/>
      <w:lvlText w:val="%1)"/>
      <w:legacy w:legacy="1" w:legacySpace="0" w:legacyIndent="283"/>
      <w:lvlJc w:val="left"/>
      <w:pPr>
        <w:ind w:left="425"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nsid w:val="35066496"/>
    <w:multiLevelType w:val="hybridMultilevel"/>
    <w:tmpl w:val="584E3D58"/>
    <w:lvl w:ilvl="0" w:tplc="5F8CE070">
      <w:start w:val="2"/>
      <w:numFmt w:val="lowerLetter"/>
      <w:lvlText w:val="%1)"/>
      <w:lvlJc w:val="left"/>
      <w:pPr>
        <w:tabs>
          <w:tab w:val="num" w:pos="0"/>
        </w:tabs>
        <w:ind w:left="425"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
    <w:nsid w:val="37446E5F"/>
    <w:multiLevelType w:val="hybridMultilevel"/>
    <w:tmpl w:val="2022111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nsid w:val="39827AB2"/>
    <w:multiLevelType w:val="hybridMultilevel"/>
    <w:tmpl w:val="86FCFE08"/>
    <w:lvl w:ilvl="0" w:tplc="5F8CE070">
      <w:start w:val="2"/>
      <w:numFmt w:val="lowerLetter"/>
      <w:lvlText w:val="%1)"/>
      <w:lvlJc w:val="left"/>
      <w:pPr>
        <w:tabs>
          <w:tab w:val="num" w:pos="0"/>
        </w:tabs>
        <w:ind w:left="425"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
    <w:nsid w:val="3DCB55DA"/>
    <w:multiLevelType w:val="singleLevel"/>
    <w:tmpl w:val="8B5AA714"/>
    <w:lvl w:ilvl="0">
      <w:start w:val="6"/>
      <w:numFmt w:val="bullet"/>
      <w:lvlText w:val="-"/>
      <w:lvlJc w:val="left"/>
      <w:pPr>
        <w:tabs>
          <w:tab w:val="num" w:pos="360"/>
        </w:tabs>
        <w:ind w:left="360" w:hanging="360"/>
      </w:pPr>
      <w:rPr>
        <w:rFonts w:hint="default"/>
      </w:rPr>
    </w:lvl>
  </w:abstractNum>
  <w:abstractNum w:abstractNumId="27">
    <w:nsid w:val="41273A60"/>
    <w:multiLevelType w:val="hybridMultilevel"/>
    <w:tmpl w:val="813A196A"/>
    <w:lvl w:ilvl="0" w:tplc="E9A4CC76">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nsid w:val="498D6C3F"/>
    <w:multiLevelType w:val="hybridMultilevel"/>
    <w:tmpl w:val="0074C0F6"/>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
    <w:nsid w:val="49EE79DD"/>
    <w:multiLevelType w:val="hybridMultilevel"/>
    <w:tmpl w:val="B0EE1006"/>
    <w:lvl w:ilvl="0" w:tplc="0C2078D8">
      <w:start w:val="2"/>
      <w:numFmt w:val="lowerLetter"/>
      <w:lvlText w:val="%1)"/>
      <w:lvlJc w:val="left"/>
      <w:pPr>
        <w:tabs>
          <w:tab w:val="num" w:pos="1304"/>
        </w:tabs>
        <w:ind w:left="1021" w:firstLine="59"/>
      </w:pPr>
      <w:rPr>
        <w:rFonts w:hint="default"/>
      </w:rPr>
    </w:lvl>
    <w:lvl w:ilvl="1" w:tplc="04150019">
      <w:start w:val="1"/>
      <w:numFmt w:val="lowerLetter"/>
      <w:lvlText w:val="%2."/>
      <w:lvlJc w:val="left"/>
      <w:pPr>
        <w:tabs>
          <w:tab w:val="num" w:pos="360"/>
        </w:tabs>
        <w:ind w:left="36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nsid w:val="4FC2198A"/>
    <w:multiLevelType w:val="hybridMultilevel"/>
    <w:tmpl w:val="E28CB2B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nsid w:val="51B0235B"/>
    <w:multiLevelType w:val="hybridMultilevel"/>
    <w:tmpl w:val="11E29144"/>
    <w:lvl w:ilvl="0" w:tplc="D35AB624">
      <w:start w:val="1"/>
      <w:numFmt w:val="bullet"/>
      <w:lvlText w:val="–"/>
      <w:lvlJc w:val="left"/>
      <w:pPr>
        <w:ind w:left="1429" w:hanging="360"/>
      </w:pPr>
      <w:rPr>
        <w:rFonts w:ascii="Times New Roman" w:hAnsi="Times New Roman" w:cs="Times New Roman"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2">
    <w:nsid w:val="5CA32313"/>
    <w:multiLevelType w:val="hybridMultilevel"/>
    <w:tmpl w:val="9DDECBA0"/>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
    <w:nsid w:val="5D97294F"/>
    <w:multiLevelType w:val="hybridMultilevel"/>
    <w:tmpl w:val="63922EB4"/>
    <w:lvl w:ilvl="0" w:tplc="9B5486F2">
      <w:start w:val="8"/>
      <w:numFmt w:val="decimal"/>
      <w:lvlText w:val="%1."/>
      <w:lvlJc w:val="righ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nsid w:val="5E0666DA"/>
    <w:multiLevelType w:val="hybridMultilevel"/>
    <w:tmpl w:val="FEC8CBE6"/>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60C35297"/>
    <w:multiLevelType w:val="multilevel"/>
    <w:tmpl w:val="ED38FBD8"/>
    <w:lvl w:ilvl="0">
      <w:start w:val="1"/>
      <w:numFmt w:val="lowerLetter"/>
      <w:lvlText w:val="%1)"/>
      <w:legacy w:legacy="1" w:legacySpace="0" w:legacyIndent="283"/>
      <w:lvlJc w:val="left"/>
      <w:pPr>
        <w:ind w:left="425"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6">
    <w:nsid w:val="61374377"/>
    <w:multiLevelType w:val="singleLevel"/>
    <w:tmpl w:val="F5C4F39C"/>
    <w:lvl w:ilvl="0">
      <w:start w:val="1"/>
      <w:numFmt w:val="lowerLetter"/>
      <w:lvlText w:val="%1)"/>
      <w:legacy w:legacy="1" w:legacySpace="0" w:legacyIndent="360"/>
      <w:lvlJc w:val="left"/>
      <w:rPr>
        <w:rFonts w:ascii="Times New Roman" w:hAnsi="Times New Roman" w:cs="Times New Roman" w:hint="default"/>
      </w:rPr>
    </w:lvl>
  </w:abstractNum>
  <w:abstractNum w:abstractNumId="37">
    <w:nsid w:val="6A1B5CF0"/>
    <w:multiLevelType w:val="singleLevel"/>
    <w:tmpl w:val="89364D3C"/>
    <w:lvl w:ilvl="0">
      <w:start w:val="1"/>
      <w:numFmt w:val="bullet"/>
      <w:lvlText w:val=""/>
      <w:lvlJc w:val="left"/>
      <w:pPr>
        <w:tabs>
          <w:tab w:val="num" w:pos="425"/>
        </w:tabs>
        <w:ind w:left="425" w:hanging="425"/>
      </w:pPr>
      <w:rPr>
        <w:rFonts w:ascii="Symbol" w:hAnsi="Symbol" w:hint="default"/>
      </w:rPr>
    </w:lvl>
  </w:abstractNum>
  <w:abstractNum w:abstractNumId="38">
    <w:nsid w:val="6E086524"/>
    <w:multiLevelType w:val="hybridMultilevel"/>
    <w:tmpl w:val="C8CE07D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9">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
    <w:nsid w:val="79592851"/>
    <w:multiLevelType w:val="singleLevel"/>
    <w:tmpl w:val="E52E9B42"/>
    <w:lvl w:ilvl="0">
      <w:start w:val="2"/>
      <w:numFmt w:val="decimal"/>
      <w:lvlText w:val="6.%1."/>
      <w:legacy w:legacy="1" w:legacySpace="0" w:legacyIndent="384"/>
      <w:lvlJc w:val="left"/>
      <w:rPr>
        <w:rFonts w:ascii="Times New Roman" w:hAnsi="Times New Roman" w:cs="Times New Roman" w:hint="default"/>
      </w:rPr>
    </w:lvl>
  </w:abstractNum>
  <w:num w:numId="1">
    <w:abstractNumId w:val="32"/>
  </w:num>
  <w:num w:numId="2">
    <w:abstractNumId w:val="19"/>
  </w:num>
  <w:num w:numId="3">
    <w:abstractNumId w:val="15"/>
  </w:num>
  <w:num w:numId="4">
    <w:abstractNumId w:val="27"/>
  </w:num>
  <w:num w:numId="5">
    <w:abstractNumId w:val="26"/>
  </w:num>
  <w:num w:numId="6">
    <w:abstractNumId w:val="10"/>
  </w:num>
  <w:num w:numId="7">
    <w:abstractNumId w:val="17"/>
  </w:num>
  <w:num w:numId="8">
    <w:abstractNumId w:val="2"/>
  </w:num>
  <w:num w:numId="9">
    <w:abstractNumId w:val="37"/>
  </w:num>
  <w:num w:numId="10">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num>
  <w:num w:numId="12">
    <w:abstractNumId w:val="20"/>
  </w:num>
  <w:num w:numId="13">
    <w:abstractNumId w:val="12"/>
  </w:num>
  <w:num w:numId="14">
    <w:abstractNumId w:val="14"/>
  </w:num>
  <w:num w:numId="15">
    <w:abstractNumId w:val="28"/>
  </w:num>
  <w:num w:numId="16">
    <w:abstractNumId w:val="13"/>
  </w:num>
  <w:num w:numId="17">
    <w:abstractNumId w:val="34"/>
  </w:num>
  <w:num w:numId="18">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19">
    <w:abstractNumId w:val="9"/>
  </w:num>
  <w:num w:numId="20">
    <w:abstractNumId w:val="39"/>
  </w:num>
  <w:num w:numId="21">
    <w:abstractNumId w:val="11"/>
  </w:num>
  <w:num w:numId="22">
    <w:abstractNumId w:val="8"/>
  </w:num>
  <w:num w:numId="23">
    <w:abstractNumId w:val="4"/>
  </w:num>
  <w:num w:numId="24">
    <w:abstractNumId w:val="36"/>
  </w:num>
  <w:num w:numId="25">
    <w:abstractNumId w:val="0"/>
    <w:lvlOverride w:ilvl="0">
      <w:lvl w:ilvl="0">
        <w:start w:val="65535"/>
        <w:numFmt w:val="bullet"/>
        <w:lvlText w:val="-"/>
        <w:legacy w:legacy="1" w:legacySpace="0" w:legacyIndent="278"/>
        <w:lvlJc w:val="left"/>
        <w:rPr>
          <w:rFonts w:ascii="Arial" w:hAnsi="Arial" w:cs="Arial" w:hint="default"/>
        </w:rPr>
      </w:lvl>
    </w:lvlOverride>
  </w:num>
  <w:num w:numId="26">
    <w:abstractNumId w:val="0"/>
    <w:lvlOverride w:ilvl="0">
      <w:lvl w:ilvl="0">
        <w:start w:val="65535"/>
        <w:numFmt w:val="bullet"/>
        <w:lvlText w:val="-"/>
        <w:legacy w:legacy="1" w:legacySpace="0" w:legacyIndent="422"/>
        <w:lvlJc w:val="left"/>
        <w:rPr>
          <w:rFonts w:ascii="Arial" w:hAnsi="Arial" w:cs="Arial" w:hint="default"/>
        </w:rPr>
      </w:lvl>
    </w:lvlOverride>
  </w:num>
  <w:num w:numId="27">
    <w:abstractNumId w:val="0"/>
    <w:lvlOverride w:ilvl="0">
      <w:lvl w:ilvl="0">
        <w:start w:val="65535"/>
        <w:numFmt w:val="bullet"/>
        <w:lvlText w:val="-"/>
        <w:legacy w:legacy="1" w:legacySpace="0" w:legacyIndent="432"/>
        <w:lvlJc w:val="left"/>
        <w:rPr>
          <w:rFonts w:ascii="Arial" w:hAnsi="Arial" w:cs="Arial" w:hint="default"/>
        </w:rPr>
      </w:lvl>
    </w:lvlOverride>
  </w:num>
  <w:num w:numId="28">
    <w:abstractNumId w:val="40"/>
  </w:num>
  <w:num w:numId="29">
    <w:abstractNumId w:val="16"/>
  </w:num>
  <w:num w:numId="30">
    <w:abstractNumId w:val="16"/>
    <w:lvlOverride w:ilvl="0">
      <w:lvl w:ilvl="0">
        <w:start w:val="4"/>
        <w:numFmt w:val="lowerLetter"/>
        <w:lvlText w:val="%1)"/>
        <w:legacy w:legacy="1" w:legacySpace="0" w:legacyIndent="432"/>
        <w:lvlJc w:val="left"/>
        <w:rPr>
          <w:rFonts w:ascii="Times New Roman" w:hAnsi="Times New Roman" w:cs="Times New Roman" w:hint="default"/>
        </w:rPr>
      </w:lvl>
    </w:lvlOverride>
  </w:num>
  <w:num w:numId="31">
    <w:abstractNumId w:val="30"/>
  </w:num>
  <w:num w:numId="32">
    <w:abstractNumId w:val="29"/>
  </w:num>
  <w:num w:numId="33">
    <w:abstractNumId w:val="7"/>
  </w:num>
  <w:num w:numId="34">
    <w:abstractNumId w:val="18"/>
  </w:num>
  <w:num w:numId="35">
    <w:abstractNumId w:val="6"/>
  </w:num>
  <w:num w:numId="36">
    <w:abstractNumId w:val="3"/>
  </w:num>
  <w:num w:numId="37">
    <w:abstractNumId w:val="24"/>
  </w:num>
  <w:num w:numId="38">
    <w:abstractNumId w:val="21"/>
  </w:num>
  <w:num w:numId="39">
    <w:abstractNumId w:val="1"/>
  </w:num>
  <w:num w:numId="40">
    <w:abstractNumId w:val="22"/>
  </w:num>
  <w:num w:numId="41">
    <w:abstractNumId w:val="35"/>
  </w:num>
  <w:num w:numId="42">
    <w:abstractNumId w:val="23"/>
  </w:num>
  <w:num w:numId="43">
    <w:abstractNumId w:val="38"/>
  </w:num>
  <w:num w:numId="44">
    <w:abstractNumId w:val="25"/>
  </w:num>
  <w:num w:numId="45">
    <w:abstractNumId w:val="33"/>
  </w:num>
  <w:num w:numId="46">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proofState w:spelling="clean"/>
  <w:attachedTemplate r:id="rId1"/>
  <w:stylePaneFormatFilter w:val="3F01"/>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9218"/>
  </w:hdrShapeDefaults>
  <w:footnotePr>
    <w:footnote w:id="-1"/>
    <w:footnote w:id="0"/>
  </w:footnotePr>
  <w:endnotePr>
    <w:endnote w:id="-1"/>
    <w:endnote w:id="0"/>
  </w:endnotePr>
  <w:compat>
    <w:spaceForUL/>
    <w:balanceSingleByteDoubleByteWidth/>
    <w:doNotLeaveBackslashAlone/>
    <w:ulTrailSpace/>
    <w:doNotExpandShiftReturn/>
  </w:compat>
  <w:rsids>
    <w:rsidRoot w:val="00BF32F7"/>
    <w:rsid w:val="00010A10"/>
    <w:rsid w:val="000644A1"/>
    <w:rsid w:val="000652C0"/>
    <w:rsid w:val="00080769"/>
    <w:rsid w:val="0008576C"/>
    <w:rsid w:val="000A48DE"/>
    <w:rsid w:val="000E6BCF"/>
    <w:rsid w:val="000F0892"/>
    <w:rsid w:val="001031BA"/>
    <w:rsid w:val="001053B4"/>
    <w:rsid w:val="0013383A"/>
    <w:rsid w:val="00166DAE"/>
    <w:rsid w:val="001822CD"/>
    <w:rsid w:val="001C210B"/>
    <w:rsid w:val="001F0191"/>
    <w:rsid w:val="00200E96"/>
    <w:rsid w:val="00266568"/>
    <w:rsid w:val="00281B80"/>
    <w:rsid w:val="002F5B5F"/>
    <w:rsid w:val="00315D09"/>
    <w:rsid w:val="00317F08"/>
    <w:rsid w:val="003263B3"/>
    <w:rsid w:val="003430C5"/>
    <w:rsid w:val="003647DE"/>
    <w:rsid w:val="00370AA1"/>
    <w:rsid w:val="00371D44"/>
    <w:rsid w:val="003F07DD"/>
    <w:rsid w:val="00425365"/>
    <w:rsid w:val="0044583B"/>
    <w:rsid w:val="004474C0"/>
    <w:rsid w:val="00481299"/>
    <w:rsid w:val="0049296B"/>
    <w:rsid w:val="004F59FC"/>
    <w:rsid w:val="00507D20"/>
    <w:rsid w:val="005447DB"/>
    <w:rsid w:val="00566F54"/>
    <w:rsid w:val="00570808"/>
    <w:rsid w:val="005811CB"/>
    <w:rsid w:val="00584FDB"/>
    <w:rsid w:val="00593589"/>
    <w:rsid w:val="00596D12"/>
    <w:rsid w:val="005A4A87"/>
    <w:rsid w:val="005B0234"/>
    <w:rsid w:val="005B401D"/>
    <w:rsid w:val="005C174B"/>
    <w:rsid w:val="005D452D"/>
    <w:rsid w:val="006112F6"/>
    <w:rsid w:val="0061527A"/>
    <w:rsid w:val="00620B85"/>
    <w:rsid w:val="006406C6"/>
    <w:rsid w:val="00655DCB"/>
    <w:rsid w:val="006564CA"/>
    <w:rsid w:val="00660E7E"/>
    <w:rsid w:val="00670547"/>
    <w:rsid w:val="006B51C3"/>
    <w:rsid w:val="006C36F2"/>
    <w:rsid w:val="00745848"/>
    <w:rsid w:val="00756F87"/>
    <w:rsid w:val="0078747B"/>
    <w:rsid w:val="007C40D4"/>
    <w:rsid w:val="00821D9D"/>
    <w:rsid w:val="008408A3"/>
    <w:rsid w:val="0086496C"/>
    <w:rsid w:val="008851B8"/>
    <w:rsid w:val="008C182B"/>
    <w:rsid w:val="008C6EE1"/>
    <w:rsid w:val="008D1AA7"/>
    <w:rsid w:val="008D38FB"/>
    <w:rsid w:val="00941FE2"/>
    <w:rsid w:val="00946F70"/>
    <w:rsid w:val="00955A08"/>
    <w:rsid w:val="00961800"/>
    <w:rsid w:val="009A78BB"/>
    <w:rsid w:val="009D08B5"/>
    <w:rsid w:val="00A108EB"/>
    <w:rsid w:val="00A131C5"/>
    <w:rsid w:val="00A15672"/>
    <w:rsid w:val="00A163C0"/>
    <w:rsid w:val="00A374D7"/>
    <w:rsid w:val="00A5303D"/>
    <w:rsid w:val="00A53056"/>
    <w:rsid w:val="00A578E7"/>
    <w:rsid w:val="00A6351E"/>
    <w:rsid w:val="00A851DD"/>
    <w:rsid w:val="00AA56C5"/>
    <w:rsid w:val="00AE7A1D"/>
    <w:rsid w:val="00B146DE"/>
    <w:rsid w:val="00B4639B"/>
    <w:rsid w:val="00B51E2C"/>
    <w:rsid w:val="00BC01C6"/>
    <w:rsid w:val="00BD1087"/>
    <w:rsid w:val="00BF32F7"/>
    <w:rsid w:val="00C10EDC"/>
    <w:rsid w:val="00C30FE4"/>
    <w:rsid w:val="00C31EC8"/>
    <w:rsid w:val="00C773B8"/>
    <w:rsid w:val="00C853A1"/>
    <w:rsid w:val="00CA410F"/>
    <w:rsid w:val="00CB1503"/>
    <w:rsid w:val="00CB2267"/>
    <w:rsid w:val="00CB3FD4"/>
    <w:rsid w:val="00CB62CF"/>
    <w:rsid w:val="00CC5DE4"/>
    <w:rsid w:val="00D01000"/>
    <w:rsid w:val="00D02E76"/>
    <w:rsid w:val="00D26252"/>
    <w:rsid w:val="00D635E6"/>
    <w:rsid w:val="00D8248C"/>
    <w:rsid w:val="00DB5AE8"/>
    <w:rsid w:val="00DB6D49"/>
    <w:rsid w:val="00DC6D78"/>
    <w:rsid w:val="00DD0A83"/>
    <w:rsid w:val="00DE22B8"/>
    <w:rsid w:val="00E23987"/>
    <w:rsid w:val="00E353B2"/>
    <w:rsid w:val="00E4674D"/>
    <w:rsid w:val="00E554BF"/>
    <w:rsid w:val="00E63FC7"/>
    <w:rsid w:val="00E74DEC"/>
    <w:rsid w:val="00ED4A3F"/>
    <w:rsid w:val="00EE30F0"/>
    <w:rsid w:val="00F1616D"/>
    <w:rsid w:val="00F23D88"/>
    <w:rsid w:val="00F54BF4"/>
    <w:rsid w:val="00F70CAC"/>
    <w:rsid w:val="00F9190E"/>
    <w:rsid w:val="00F91916"/>
    <w:rsid w:val="00FA5DCF"/>
    <w:rsid w:val="00FD0BF5"/>
    <w:rsid w:val="00FE7CCA"/>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link w:val="Nagwek2Znak"/>
    <w:qFormat/>
    <w:rsid w:val="00DE22B8"/>
    <w:pPr>
      <w:keepNext/>
      <w:spacing w:before="120" w:after="120"/>
      <w:outlineLvl w:val="1"/>
    </w:pPr>
    <w:rPr>
      <w:b/>
    </w:rPr>
  </w:style>
  <w:style w:type="paragraph" w:styleId="Nagwek3">
    <w:name w:val="heading 3"/>
    <w:basedOn w:val="Normalny"/>
    <w:next w:val="Normalny"/>
    <w:qFormat/>
    <w:rsid w:val="00946F70"/>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946F70"/>
    <w:pPr>
      <w:tabs>
        <w:tab w:val="right" w:leader="dot" w:pos="7371"/>
      </w:tabs>
      <w:ind w:left="200"/>
      <w:jc w:val="left"/>
    </w:pPr>
  </w:style>
  <w:style w:type="paragraph" w:styleId="Spistreci3">
    <w:name w:val="toc 3"/>
    <w:basedOn w:val="Normalny"/>
    <w:next w:val="Normalny"/>
    <w:semiHidden/>
    <w:rsid w:val="00946F70"/>
    <w:pPr>
      <w:tabs>
        <w:tab w:val="right" w:leader="dot" w:pos="7371"/>
      </w:tabs>
      <w:ind w:left="400"/>
      <w:jc w:val="left"/>
    </w:pPr>
  </w:style>
  <w:style w:type="paragraph" w:styleId="Spistreci4">
    <w:name w:val="toc 4"/>
    <w:basedOn w:val="Normalny"/>
    <w:next w:val="Normalny"/>
    <w:semiHidden/>
    <w:rsid w:val="00946F70"/>
    <w:pPr>
      <w:tabs>
        <w:tab w:val="right" w:leader="dot" w:pos="7371"/>
      </w:tabs>
      <w:ind w:left="600"/>
      <w:jc w:val="left"/>
    </w:pPr>
    <w:rPr>
      <w:sz w:val="18"/>
    </w:rPr>
  </w:style>
  <w:style w:type="paragraph" w:styleId="Spistreci5">
    <w:name w:val="toc 5"/>
    <w:basedOn w:val="Normalny"/>
    <w:next w:val="Normalny"/>
    <w:semiHidden/>
    <w:rsid w:val="00946F70"/>
    <w:pPr>
      <w:tabs>
        <w:tab w:val="right" w:leader="dot" w:pos="7371"/>
      </w:tabs>
      <w:ind w:left="800"/>
      <w:jc w:val="left"/>
    </w:pPr>
    <w:rPr>
      <w:sz w:val="18"/>
    </w:rPr>
  </w:style>
  <w:style w:type="paragraph" w:styleId="Spistreci6">
    <w:name w:val="toc 6"/>
    <w:basedOn w:val="Normalny"/>
    <w:next w:val="Normalny"/>
    <w:semiHidden/>
    <w:rsid w:val="00946F70"/>
    <w:pPr>
      <w:tabs>
        <w:tab w:val="right" w:leader="dot" w:pos="7371"/>
      </w:tabs>
      <w:ind w:left="1000"/>
      <w:jc w:val="left"/>
    </w:pPr>
    <w:rPr>
      <w:sz w:val="18"/>
    </w:rPr>
  </w:style>
  <w:style w:type="paragraph" w:styleId="Spistreci7">
    <w:name w:val="toc 7"/>
    <w:basedOn w:val="Normalny"/>
    <w:next w:val="Normalny"/>
    <w:semiHidden/>
    <w:rsid w:val="00946F70"/>
    <w:pPr>
      <w:tabs>
        <w:tab w:val="right" w:leader="dot" w:pos="7371"/>
      </w:tabs>
      <w:ind w:left="1200"/>
      <w:jc w:val="left"/>
    </w:pPr>
    <w:rPr>
      <w:sz w:val="18"/>
    </w:rPr>
  </w:style>
  <w:style w:type="paragraph" w:styleId="Spistreci8">
    <w:name w:val="toc 8"/>
    <w:basedOn w:val="Normalny"/>
    <w:next w:val="Normalny"/>
    <w:semiHidden/>
    <w:rsid w:val="00946F70"/>
    <w:pPr>
      <w:tabs>
        <w:tab w:val="right" w:leader="dot" w:pos="7371"/>
      </w:tabs>
      <w:ind w:left="1400"/>
      <w:jc w:val="left"/>
    </w:pPr>
    <w:rPr>
      <w:sz w:val="18"/>
    </w:rPr>
  </w:style>
  <w:style w:type="paragraph" w:styleId="Spistreci9">
    <w:name w:val="toc 9"/>
    <w:basedOn w:val="Normalny"/>
    <w:next w:val="Normalny"/>
    <w:semiHidden/>
    <w:rsid w:val="00946F70"/>
    <w:pPr>
      <w:tabs>
        <w:tab w:val="right" w:leader="dot" w:pos="7371"/>
      </w:tabs>
      <w:ind w:left="1600"/>
      <w:jc w:val="left"/>
    </w:pPr>
    <w:rPr>
      <w:sz w:val="18"/>
    </w:rPr>
  </w:style>
  <w:style w:type="character" w:styleId="Numerstrony">
    <w:name w:val="page number"/>
    <w:basedOn w:val="Domylnaczcionkaakapitu"/>
    <w:rsid w:val="00946F70"/>
  </w:style>
  <w:style w:type="paragraph" w:styleId="Tekstpodstawowy2">
    <w:name w:val="Body Text 2"/>
    <w:basedOn w:val="Normalny"/>
    <w:rsid w:val="00584FDB"/>
    <w:pPr>
      <w:spacing w:after="120" w:line="480" w:lineRule="auto"/>
    </w:pPr>
  </w:style>
  <w:style w:type="paragraph" w:styleId="Nagwek">
    <w:name w:val="header"/>
    <w:basedOn w:val="Normalny"/>
    <w:rsid w:val="00946F70"/>
    <w:pPr>
      <w:tabs>
        <w:tab w:val="center" w:pos="4536"/>
        <w:tab w:val="right" w:pos="9072"/>
      </w:tabs>
      <w:jc w:val="left"/>
    </w:pPr>
    <w:rPr>
      <w:rFonts w:ascii="Century Gothic" w:hAnsi="Century Gothic"/>
    </w:rPr>
  </w:style>
  <w:style w:type="paragraph" w:styleId="Stopka">
    <w:name w:val="footer"/>
    <w:basedOn w:val="Normalny"/>
    <w:rsid w:val="00946F70"/>
    <w:pPr>
      <w:tabs>
        <w:tab w:val="center" w:pos="4536"/>
        <w:tab w:val="right" w:pos="9072"/>
      </w:tabs>
    </w:pPr>
  </w:style>
  <w:style w:type="paragraph" w:styleId="Tekstprzypisudolnego">
    <w:name w:val="footnote text"/>
    <w:basedOn w:val="Normalny"/>
    <w:semiHidden/>
    <w:rsid w:val="00946F70"/>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sid w:val="00946F70"/>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customStyle="1" w:styleId="Style182">
    <w:name w:val="Style182"/>
    <w:basedOn w:val="Normalny"/>
    <w:rsid w:val="005A4A87"/>
    <w:pPr>
      <w:widowControl w:val="0"/>
      <w:overflowPunct/>
      <w:spacing w:line="230" w:lineRule="exact"/>
      <w:textAlignment w:val="auto"/>
    </w:pPr>
    <w:rPr>
      <w:rFonts w:ascii="Calibri" w:hAnsi="Calibri"/>
      <w:szCs w:val="24"/>
    </w:rPr>
  </w:style>
  <w:style w:type="character" w:customStyle="1" w:styleId="FontStyle217">
    <w:name w:val="Font Style217"/>
    <w:rsid w:val="005A4A87"/>
    <w:rPr>
      <w:rFonts w:ascii="Arial" w:hAnsi="Arial" w:cs="Arial"/>
      <w:b/>
      <w:bCs/>
      <w:color w:val="000000"/>
      <w:sz w:val="20"/>
      <w:szCs w:val="20"/>
    </w:rPr>
  </w:style>
  <w:style w:type="character" w:customStyle="1" w:styleId="FontStyle218">
    <w:name w:val="Font Style218"/>
    <w:rsid w:val="005A4A87"/>
    <w:rPr>
      <w:rFonts w:ascii="Arial" w:hAnsi="Arial" w:cs="Arial"/>
      <w:color w:val="000000"/>
      <w:sz w:val="20"/>
      <w:szCs w:val="20"/>
    </w:rPr>
  </w:style>
  <w:style w:type="character" w:customStyle="1" w:styleId="FontStyle234">
    <w:name w:val="Font Style234"/>
    <w:rsid w:val="005A4A87"/>
    <w:rPr>
      <w:rFonts w:ascii="Arial" w:hAnsi="Arial" w:cs="Arial"/>
      <w:b/>
      <w:bCs/>
      <w:i/>
      <w:iCs/>
      <w:color w:val="000000"/>
      <w:sz w:val="20"/>
      <w:szCs w:val="20"/>
    </w:rPr>
  </w:style>
  <w:style w:type="paragraph" w:customStyle="1" w:styleId="Style192">
    <w:name w:val="Style192"/>
    <w:basedOn w:val="Normalny"/>
    <w:rsid w:val="005A4A87"/>
    <w:pPr>
      <w:widowControl w:val="0"/>
      <w:overflowPunct/>
      <w:spacing w:line="235" w:lineRule="exact"/>
      <w:ind w:hanging="278"/>
      <w:textAlignment w:val="auto"/>
    </w:pPr>
    <w:rPr>
      <w:rFonts w:ascii="Calibri" w:hAnsi="Calibri"/>
      <w:szCs w:val="24"/>
    </w:rPr>
  </w:style>
  <w:style w:type="paragraph" w:customStyle="1" w:styleId="Style16">
    <w:name w:val="Style16"/>
    <w:basedOn w:val="Normalny"/>
    <w:rsid w:val="005A4A87"/>
    <w:pPr>
      <w:widowControl w:val="0"/>
      <w:overflowPunct/>
      <w:spacing w:line="235" w:lineRule="exact"/>
      <w:jc w:val="left"/>
      <w:textAlignment w:val="auto"/>
    </w:pPr>
    <w:rPr>
      <w:rFonts w:ascii="Calibri" w:hAnsi="Calibri"/>
      <w:szCs w:val="24"/>
    </w:rPr>
  </w:style>
  <w:style w:type="paragraph" w:customStyle="1" w:styleId="Style191">
    <w:name w:val="Style191"/>
    <w:basedOn w:val="Normalny"/>
    <w:rsid w:val="005A4A87"/>
    <w:pPr>
      <w:widowControl w:val="0"/>
      <w:overflowPunct/>
      <w:jc w:val="left"/>
      <w:textAlignment w:val="auto"/>
    </w:pPr>
    <w:rPr>
      <w:rFonts w:ascii="Calibri" w:hAnsi="Calibri"/>
      <w:szCs w:val="24"/>
    </w:rPr>
  </w:style>
  <w:style w:type="paragraph" w:customStyle="1" w:styleId="Style58">
    <w:name w:val="Style58"/>
    <w:basedOn w:val="Normalny"/>
    <w:rsid w:val="005A4A87"/>
    <w:pPr>
      <w:widowControl w:val="0"/>
      <w:overflowPunct/>
      <w:spacing w:line="480" w:lineRule="exact"/>
      <w:jc w:val="left"/>
      <w:textAlignment w:val="auto"/>
    </w:pPr>
    <w:rPr>
      <w:rFonts w:ascii="Calibri" w:hAnsi="Calibri"/>
      <w:szCs w:val="24"/>
    </w:rPr>
  </w:style>
  <w:style w:type="paragraph" w:customStyle="1" w:styleId="Style189">
    <w:name w:val="Style189"/>
    <w:basedOn w:val="Normalny"/>
    <w:rsid w:val="005A4A87"/>
    <w:pPr>
      <w:widowControl w:val="0"/>
      <w:overflowPunct/>
      <w:spacing w:line="228" w:lineRule="exact"/>
      <w:ind w:hanging="360"/>
      <w:textAlignment w:val="auto"/>
    </w:pPr>
    <w:rPr>
      <w:rFonts w:ascii="Calibri" w:hAnsi="Calibri"/>
      <w:szCs w:val="24"/>
    </w:rPr>
  </w:style>
  <w:style w:type="paragraph" w:customStyle="1" w:styleId="StylIwony">
    <w:name w:val="Styl Iwony"/>
    <w:basedOn w:val="Normalny"/>
    <w:rsid w:val="005A4A87"/>
    <w:pPr>
      <w:spacing w:before="120" w:after="120"/>
    </w:pPr>
    <w:rPr>
      <w:rFonts w:ascii="Bookman Old Style" w:hAnsi="Bookman Old Style"/>
    </w:rPr>
  </w:style>
  <w:style w:type="paragraph" w:customStyle="1" w:styleId="Style185">
    <w:name w:val="Style185"/>
    <w:basedOn w:val="Normalny"/>
    <w:rsid w:val="005A4A87"/>
    <w:pPr>
      <w:widowControl w:val="0"/>
      <w:overflowPunct/>
      <w:jc w:val="left"/>
      <w:textAlignment w:val="auto"/>
    </w:pPr>
    <w:rPr>
      <w:rFonts w:ascii="Calibri" w:hAnsi="Calibri"/>
      <w:szCs w:val="24"/>
    </w:rPr>
  </w:style>
  <w:style w:type="paragraph" w:customStyle="1" w:styleId="Style92">
    <w:name w:val="Style92"/>
    <w:basedOn w:val="Normalny"/>
    <w:rsid w:val="005A4A87"/>
    <w:pPr>
      <w:widowControl w:val="0"/>
      <w:overflowPunct/>
      <w:spacing w:line="230" w:lineRule="exact"/>
      <w:textAlignment w:val="auto"/>
    </w:pPr>
    <w:rPr>
      <w:rFonts w:ascii="Calibri" w:hAnsi="Calibri"/>
      <w:szCs w:val="24"/>
    </w:rPr>
  </w:style>
  <w:style w:type="character" w:customStyle="1" w:styleId="Nagwek2Znak">
    <w:name w:val="Nagłówek 2 Znak"/>
    <w:basedOn w:val="Domylnaczcionkaakapitu"/>
    <w:link w:val="Nagwek2"/>
    <w:rsid w:val="00593589"/>
    <w:rPr>
      <w:b/>
      <w:sz w:val="24"/>
      <w:lang w:val="pl-PL" w:eastAsia="pl-PL" w:bidi="ar-SA"/>
    </w:rPr>
  </w:style>
  <w:style w:type="table" w:styleId="Tabela-Siatka">
    <w:name w:val="Table Grid"/>
    <w:basedOn w:val="Standardowy"/>
    <w:rsid w:val="000F0892"/>
    <w:pPr>
      <w:overflowPunct w:val="0"/>
      <w:autoSpaceDE w:val="0"/>
      <w:autoSpaceDN w:val="0"/>
      <w:adjustRightInd w:val="0"/>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Odwoaniedokomentarza">
    <w:name w:val="annotation reference"/>
    <w:basedOn w:val="Domylnaczcionkaakapitu"/>
    <w:rsid w:val="00660E7E"/>
    <w:rPr>
      <w:sz w:val="16"/>
      <w:szCs w:val="16"/>
    </w:rPr>
  </w:style>
  <w:style w:type="paragraph" w:styleId="Tekstkomentarza">
    <w:name w:val="annotation text"/>
    <w:basedOn w:val="Normalny"/>
    <w:link w:val="TekstkomentarzaZnak"/>
    <w:rsid w:val="00660E7E"/>
    <w:rPr>
      <w:sz w:val="20"/>
    </w:rPr>
  </w:style>
  <w:style w:type="character" w:customStyle="1" w:styleId="TekstkomentarzaZnak">
    <w:name w:val="Tekst komentarza Znak"/>
    <w:basedOn w:val="Domylnaczcionkaakapitu"/>
    <w:link w:val="Tekstkomentarza"/>
    <w:rsid w:val="00660E7E"/>
  </w:style>
  <w:style w:type="paragraph" w:styleId="Tematkomentarza">
    <w:name w:val="annotation subject"/>
    <w:basedOn w:val="Tekstkomentarza"/>
    <w:next w:val="Tekstkomentarza"/>
    <w:link w:val="TematkomentarzaZnak"/>
    <w:rsid w:val="00660E7E"/>
    <w:rPr>
      <w:b/>
      <w:bCs/>
    </w:rPr>
  </w:style>
  <w:style w:type="character" w:customStyle="1" w:styleId="TematkomentarzaZnak">
    <w:name w:val="Temat komentarza Znak"/>
    <w:basedOn w:val="TekstkomentarzaZnak"/>
    <w:link w:val="Tematkomentarza"/>
    <w:rsid w:val="00660E7E"/>
    <w:rPr>
      <w:b/>
      <w:bCs/>
    </w:rPr>
  </w:style>
  <w:style w:type="paragraph" w:styleId="Tekstdymka">
    <w:name w:val="Balloon Text"/>
    <w:basedOn w:val="Normalny"/>
    <w:link w:val="TekstdymkaZnak"/>
    <w:rsid w:val="00660E7E"/>
    <w:rPr>
      <w:rFonts w:ascii="Tahoma" w:hAnsi="Tahoma" w:cs="Tahoma"/>
      <w:sz w:val="16"/>
      <w:szCs w:val="16"/>
    </w:rPr>
  </w:style>
  <w:style w:type="character" w:customStyle="1" w:styleId="TekstdymkaZnak">
    <w:name w:val="Tekst dymka Znak"/>
    <w:basedOn w:val="Domylnaczcionkaakapitu"/>
    <w:link w:val="Tekstdymka"/>
    <w:rsid w:val="00660E7E"/>
    <w:rPr>
      <w:rFonts w:ascii="Tahoma" w:hAnsi="Tahoma" w:cs="Tahoma"/>
      <w:sz w:val="16"/>
      <w:szCs w:val="16"/>
    </w:rPr>
  </w:style>
  <w:style w:type="paragraph" w:styleId="NormalnyWeb">
    <w:name w:val="Normal (Web)"/>
    <w:basedOn w:val="Normalny"/>
    <w:uiPriority w:val="99"/>
    <w:unhideWhenUsed/>
    <w:rsid w:val="007C40D4"/>
    <w:pPr>
      <w:overflowPunct/>
      <w:autoSpaceDE/>
      <w:autoSpaceDN/>
      <w:adjustRightInd/>
      <w:spacing w:before="100" w:beforeAutospacing="1" w:after="100" w:afterAutospacing="1"/>
      <w:jc w:val="left"/>
      <w:textAlignment w:val="auto"/>
    </w:pPr>
    <w:rPr>
      <w:szCs w:val="24"/>
    </w:rPr>
  </w:style>
</w:styles>
</file>

<file path=word/webSettings.xml><?xml version="1.0" encoding="utf-8"?>
<w:webSettings xmlns:r="http://schemas.openxmlformats.org/officeDocument/2006/relationships" xmlns:w="http://schemas.openxmlformats.org/wordprocessingml/2006/main">
  <w:divs>
    <w:div w:id="911310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OST_BZD_drogowe</Template>
  <TotalTime>0</TotalTime>
  <Pages>9</Pages>
  <Words>3428</Words>
  <Characters>20573</Characters>
  <Application>Microsoft Office Word</Application>
  <DocSecurity>0</DocSecurity>
  <Lines>171</Lines>
  <Paragraphs>47</Paragraphs>
  <ScaleCrop>false</ScaleCrop>
  <HeadingPairs>
    <vt:vector size="2" baseType="variant">
      <vt:variant>
        <vt:lpstr>Tytuł</vt:lpstr>
      </vt:variant>
      <vt:variant>
        <vt:i4>1</vt:i4>
      </vt:variant>
    </vt:vector>
  </HeadingPairs>
  <TitlesOfParts>
    <vt:vector size="1" baseType="lpstr">
      <vt:lpstr>Wymagania ogólne, D-M-00.00.00</vt:lpstr>
    </vt:vector>
  </TitlesOfParts>
  <Company>Warszawa      Skaryszewska 19</Company>
  <LinksUpToDate>false</LinksUpToDate>
  <CharactersWithSpaces>23954</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Bariery ochronne stalowe</dc:title>
  <dc:subject>ost</dc:subject>
  <dc:creator>BZDBDiM Sp. z o.o.</dc:creator>
  <cp:keywords>specyfikacje, drogi, drogownictwo, ost, D-M-00.00.00</cp:keywords>
  <cp:lastModifiedBy>ANGELIKA</cp:lastModifiedBy>
  <cp:revision>2</cp:revision>
  <cp:lastPrinted>2017-06-01T08:25:00Z</cp:lastPrinted>
  <dcterms:created xsi:type="dcterms:W3CDTF">2021-11-15T15:10:00Z</dcterms:created>
  <dcterms:modified xsi:type="dcterms:W3CDTF">2021-11-15T15:10:00Z</dcterms:modified>
</cp:coreProperties>
</file>