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1" w:rsidRDefault="00615E63" w:rsidP="00615E63">
      <w:pPr>
        <w:pStyle w:val="Bezodstpw"/>
        <w:spacing w:line="276" w:lineRule="auto"/>
        <w:ind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Uzasadnienie odstąpienie od </w:t>
      </w:r>
      <w:proofErr w:type="spellStart"/>
      <w:r>
        <w:rPr>
          <w:rFonts w:ascii="Arial Narrow" w:hAnsi="Arial Narrow"/>
          <w:b/>
          <w:sz w:val="22"/>
          <w:szCs w:val="22"/>
        </w:rPr>
        <w:t>od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przeprowadzenia strategicznej oceny oddziaływania na środowisko miejscowego planu zagospodarowania przestrzennego dla zespołu pałacowo-parkowego w Nowej Wsi Rzecznej</w:t>
      </w:r>
    </w:p>
    <w:p w:rsidR="00615E63" w:rsidRPr="00615E63" w:rsidRDefault="00615E63" w:rsidP="00615E63">
      <w:pPr>
        <w:pStyle w:val="Bezodstpw"/>
        <w:spacing w:line="276" w:lineRule="auto"/>
        <w:ind w:firstLine="709"/>
        <w:jc w:val="center"/>
        <w:rPr>
          <w:rFonts w:ascii="Arial Narrow" w:hAnsi="Arial Narrow"/>
          <w:b/>
          <w:sz w:val="22"/>
          <w:szCs w:val="22"/>
        </w:rPr>
      </w:pPr>
    </w:p>
    <w:p w:rsidR="00872B3F" w:rsidRPr="000043AB" w:rsidRDefault="00872B3F" w:rsidP="00872B3F">
      <w:pPr>
        <w:pStyle w:val="Bezodstpw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 xml:space="preserve">Zmiana planu miejscowego ma na celu nieznaczne zmiany w parametrach i wskaźnikach kształtowania zabudowy oraz zagospodarowania terenu związane z adaptacją istniejącego pałacu – wykonania dodatkowych przestrzeni użytkowych podziemnych oraz wybudowania w miejscu dawnego budynku gospodarczego nowego obiektu o tym samym przeznaczeniu. </w:t>
      </w:r>
    </w:p>
    <w:p w:rsidR="000833E1" w:rsidRPr="000043AB" w:rsidRDefault="000833E1" w:rsidP="00872B3F">
      <w:pPr>
        <w:pStyle w:val="Bezodstpw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Zmiana p</w:t>
      </w:r>
      <w:r w:rsidR="004D1A34" w:rsidRPr="000043AB">
        <w:rPr>
          <w:rFonts w:ascii="Arial Narrow" w:hAnsi="Arial Narrow"/>
          <w:sz w:val="22"/>
          <w:szCs w:val="22"/>
        </w:rPr>
        <w:t>lanu nie wprowadza do środowiska</w:t>
      </w:r>
      <w:r w:rsidRPr="000043AB">
        <w:rPr>
          <w:rFonts w:ascii="Arial Narrow" w:hAnsi="Arial Narrow"/>
          <w:sz w:val="22"/>
          <w:szCs w:val="22"/>
        </w:rPr>
        <w:t xml:space="preserve"> nowych oddziaływań, w tym oddziaływań znacząco negatywnych ponieważ</w:t>
      </w:r>
      <w:r w:rsidR="005A5640" w:rsidRPr="000043AB">
        <w:rPr>
          <w:rFonts w:ascii="Arial Narrow" w:hAnsi="Arial Narrow"/>
          <w:sz w:val="22"/>
          <w:szCs w:val="22"/>
        </w:rPr>
        <w:t xml:space="preserve"> ( w tym zgodnie z treścią art. 49 ustawy z dnia 3 października 2008 roku o udostępnianiu informacji o środowisku i jego ochronie, udziale społeczeństwa w ochronie środowiska oraz o ocenach oddziaływania na środowisko)</w:t>
      </w:r>
      <w:r w:rsidRPr="000043AB">
        <w:rPr>
          <w:rFonts w:ascii="Arial Narrow" w:hAnsi="Arial Narrow"/>
          <w:sz w:val="22"/>
          <w:szCs w:val="22"/>
        </w:rPr>
        <w:t>: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 xml:space="preserve">obszar opracowania jest położony w granicach jednej gminy – </w:t>
      </w:r>
      <w:r w:rsidR="00872B3F" w:rsidRPr="000043AB">
        <w:rPr>
          <w:rFonts w:ascii="Arial Narrow" w:hAnsi="Arial Narrow"/>
          <w:sz w:val="22"/>
          <w:szCs w:val="22"/>
        </w:rPr>
        <w:t>Starogard Gdański</w:t>
      </w:r>
      <w:r w:rsidRPr="000043AB">
        <w:rPr>
          <w:rFonts w:ascii="Arial Narrow" w:hAnsi="Arial Narrow"/>
          <w:sz w:val="22"/>
          <w:szCs w:val="22"/>
        </w:rPr>
        <w:t>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korekta sposobu zagospodarowania terenu nie wprowadza nowej funkcji</w:t>
      </w:r>
      <w:r w:rsidR="00872B3F" w:rsidRPr="000043AB">
        <w:rPr>
          <w:rFonts w:ascii="Arial Narrow" w:hAnsi="Arial Narrow"/>
          <w:sz w:val="22"/>
          <w:szCs w:val="22"/>
        </w:rPr>
        <w:t xml:space="preserve"> lub nowego przeznaczenia terenu, które</w:t>
      </w:r>
      <w:r w:rsidRPr="000043AB">
        <w:rPr>
          <w:rFonts w:ascii="Arial Narrow" w:hAnsi="Arial Narrow"/>
          <w:sz w:val="22"/>
          <w:szCs w:val="22"/>
        </w:rPr>
        <w:t xml:space="preserve"> znacz</w:t>
      </w:r>
      <w:r w:rsidR="00872B3F" w:rsidRPr="000043AB">
        <w:rPr>
          <w:rFonts w:ascii="Arial Narrow" w:hAnsi="Arial Narrow"/>
          <w:sz w:val="22"/>
          <w:szCs w:val="22"/>
        </w:rPr>
        <w:t>ąco</w:t>
      </w:r>
      <w:r w:rsidRPr="000043AB">
        <w:rPr>
          <w:rFonts w:ascii="Arial Narrow" w:hAnsi="Arial Narrow"/>
          <w:sz w:val="22"/>
          <w:szCs w:val="22"/>
        </w:rPr>
        <w:t xml:space="preserve"> różni</w:t>
      </w:r>
      <w:r w:rsidR="00872B3F" w:rsidRPr="000043AB">
        <w:rPr>
          <w:rFonts w:ascii="Arial Narrow" w:hAnsi="Arial Narrow"/>
          <w:sz w:val="22"/>
          <w:szCs w:val="22"/>
        </w:rPr>
        <w:t>łyby</w:t>
      </w:r>
      <w:r w:rsidRPr="000043AB">
        <w:rPr>
          <w:rFonts w:ascii="Arial Narrow" w:hAnsi="Arial Narrow"/>
          <w:sz w:val="22"/>
          <w:szCs w:val="22"/>
        </w:rPr>
        <w:t xml:space="preserve"> się pod kątem sposobu zabudowy, skali i zakresu oddziaływań od funkcji pierwotnej na tym terenie, zatem zmiana dokumentu planistycz</w:t>
      </w:r>
      <w:r w:rsidR="00872B3F" w:rsidRPr="000043AB">
        <w:rPr>
          <w:rFonts w:ascii="Arial Narrow" w:hAnsi="Arial Narrow"/>
          <w:sz w:val="22"/>
          <w:szCs w:val="22"/>
        </w:rPr>
        <w:t>nego dotyczy wyłącznie niewielkiej</w:t>
      </w:r>
      <w:r w:rsidRPr="000043AB">
        <w:rPr>
          <w:rFonts w:ascii="Arial Narrow" w:hAnsi="Arial Narrow"/>
          <w:sz w:val="22"/>
          <w:szCs w:val="22"/>
        </w:rPr>
        <w:t xml:space="preserve"> modyfikacj</w:t>
      </w:r>
      <w:r w:rsidR="00872B3F" w:rsidRPr="000043AB">
        <w:rPr>
          <w:rFonts w:ascii="Arial Narrow" w:hAnsi="Arial Narrow"/>
          <w:sz w:val="22"/>
          <w:szCs w:val="22"/>
        </w:rPr>
        <w:t>i</w:t>
      </w:r>
      <w:r w:rsidRPr="000043AB">
        <w:rPr>
          <w:rFonts w:ascii="Arial Narrow" w:hAnsi="Arial Narrow"/>
          <w:sz w:val="22"/>
          <w:szCs w:val="22"/>
        </w:rPr>
        <w:t xml:space="preserve"> przyjętego już dokumentu</w:t>
      </w:r>
      <w:r w:rsidR="00872B3F" w:rsidRPr="000043AB">
        <w:rPr>
          <w:rFonts w:ascii="Arial Narrow" w:hAnsi="Arial Narrow"/>
          <w:sz w:val="22"/>
          <w:szCs w:val="22"/>
        </w:rPr>
        <w:t xml:space="preserve"> plastycznego (Uchwała Nr IV/21/2011 Rady Gminy Starogard Gdański z dnia 27 stycznia 2011</w:t>
      </w:r>
      <w:r w:rsidR="00577BA2" w:rsidRPr="000043AB">
        <w:rPr>
          <w:rFonts w:ascii="Arial Narrow" w:hAnsi="Arial Narrow"/>
          <w:sz w:val="22"/>
          <w:szCs w:val="22"/>
        </w:rPr>
        <w:t xml:space="preserve"> </w:t>
      </w:r>
      <w:r w:rsidR="00872B3F" w:rsidRPr="000043AB">
        <w:rPr>
          <w:rFonts w:ascii="Arial Narrow" w:hAnsi="Arial Narrow"/>
          <w:sz w:val="22"/>
          <w:szCs w:val="22"/>
        </w:rPr>
        <w:t>r</w:t>
      </w:r>
      <w:r w:rsidR="00577BA2" w:rsidRPr="000043AB">
        <w:rPr>
          <w:rFonts w:ascii="Arial Narrow" w:hAnsi="Arial Narrow"/>
          <w:sz w:val="22"/>
          <w:szCs w:val="22"/>
        </w:rPr>
        <w:t>.</w:t>
      </w:r>
      <w:r w:rsidR="00872B3F" w:rsidRPr="000043AB">
        <w:rPr>
          <w:rFonts w:ascii="Arial Narrow" w:hAnsi="Arial Narrow"/>
          <w:sz w:val="22"/>
          <w:szCs w:val="22"/>
        </w:rPr>
        <w:t>)</w:t>
      </w:r>
      <w:r w:rsidRPr="000043AB">
        <w:rPr>
          <w:rFonts w:ascii="Arial Narrow" w:hAnsi="Arial Narrow"/>
          <w:sz w:val="22"/>
          <w:szCs w:val="22"/>
        </w:rPr>
        <w:t>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 xml:space="preserve">obszar opracowania jest zlokalizowany poza obszarami prawnie chronionymi, w </w:t>
      </w:r>
      <w:r w:rsidR="00872B3F" w:rsidRPr="000043AB">
        <w:rPr>
          <w:rFonts w:ascii="Arial Narrow" w:hAnsi="Arial Narrow"/>
          <w:sz w:val="22"/>
          <w:szCs w:val="22"/>
        </w:rPr>
        <w:t>tym poza obszarami Natura 2000 PLH 220094 „Dolina Wierzycy”, którego granice przebiegają w sąsiedztwie granic planu, ale po drugiej stronie drogi – ul. Rzecznej</w:t>
      </w:r>
      <w:r w:rsidRPr="000043AB">
        <w:rPr>
          <w:rFonts w:ascii="Arial Narrow" w:hAnsi="Arial Narrow"/>
          <w:sz w:val="22"/>
          <w:szCs w:val="22"/>
        </w:rPr>
        <w:t>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 xml:space="preserve">obszar objęty inwestycją zajmuje powierzchnię ok. </w:t>
      </w:r>
      <w:r w:rsidR="00872B3F" w:rsidRPr="000043AB">
        <w:rPr>
          <w:rFonts w:ascii="Arial Narrow" w:hAnsi="Arial Narrow"/>
          <w:sz w:val="22"/>
          <w:szCs w:val="22"/>
        </w:rPr>
        <w:t>5,36</w:t>
      </w:r>
      <w:r w:rsidRPr="000043AB">
        <w:rPr>
          <w:rFonts w:ascii="Arial Narrow" w:hAnsi="Arial Narrow"/>
          <w:sz w:val="22"/>
          <w:szCs w:val="22"/>
        </w:rPr>
        <w:t xml:space="preserve"> ha i jest położony na terenach podlegających przekształceniom funkcjonalno – przestrzennym</w:t>
      </w:r>
      <w:r w:rsidR="00872B3F" w:rsidRPr="000043AB">
        <w:rPr>
          <w:rFonts w:ascii="Arial Narrow" w:hAnsi="Arial Narrow"/>
          <w:sz w:val="22"/>
          <w:szCs w:val="22"/>
        </w:rPr>
        <w:t xml:space="preserve">, istniejącego historycznego zespołu pałacowo – parkowego, wpisanego do rejestru zabytków, </w:t>
      </w:r>
      <w:r w:rsidRPr="000043AB">
        <w:rPr>
          <w:rFonts w:ascii="Arial Narrow" w:hAnsi="Arial Narrow"/>
          <w:sz w:val="22"/>
          <w:szCs w:val="22"/>
        </w:rPr>
        <w:t xml:space="preserve">w rejonie </w:t>
      </w:r>
      <w:r w:rsidR="00872B3F" w:rsidRPr="000043AB">
        <w:rPr>
          <w:rFonts w:ascii="Arial Narrow" w:hAnsi="Arial Narrow"/>
          <w:sz w:val="22"/>
          <w:szCs w:val="22"/>
        </w:rPr>
        <w:t>ul. Rzecznej</w:t>
      </w:r>
      <w:r w:rsidRPr="000043AB">
        <w:rPr>
          <w:rFonts w:ascii="Arial Narrow" w:hAnsi="Arial Narrow"/>
          <w:sz w:val="22"/>
          <w:szCs w:val="22"/>
        </w:rPr>
        <w:t>. Sąsiedztwo obszaru objętego zmianą planu jest zainwestowane</w:t>
      </w:r>
      <w:r w:rsidR="00872B3F" w:rsidRPr="000043AB">
        <w:rPr>
          <w:rFonts w:ascii="Arial Narrow" w:hAnsi="Arial Narrow"/>
          <w:sz w:val="22"/>
          <w:szCs w:val="22"/>
        </w:rPr>
        <w:t xml:space="preserve"> (od strony wschodniej</w:t>
      </w:r>
      <w:r w:rsidRPr="000043AB">
        <w:rPr>
          <w:rFonts w:ascii="Arial Narrow" w:hAnsi="Arial Narrow"/>
          <w:sz w:val="22"/>
          <w:szCs w:val="22"/>
        </w:rPr>
        <w:t>);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faktyczny obszar objęty zmianą ustaleń planu (czyli</w:t>
      </w:r>
      <w:r w:rsidR="00872B3F" w:rsidRPr="000043AB">
        <w:rPr>
          <w:rFonts w:ascii="Arial Narrow" w:hAnsi="Arial Narrow"/>
          <w:sz w:val="22"/>
          <w:szCs w:val="22"/>
        </w:rPr>
        <w:t xml:space="preserve"> </w:t>
      </w:r>
      <w:r w:rsidR="00771836" w:rsidRPr="000043AB">
        <w:rPr>
          <w:rFonts w:ascii="Arial Narrow" w:hAnsi="Arial Narrow"/>
          <w:sz w:val="22"/>
          <w:szCs w:val="22"/>
        </w:rPr>
        <w:t xml:space="preserve">wyznaczonych nowymi </w:t>
      </w:r>
      <w:r w:rsidR="00872B3F" w:rsidRPr="000043AB">
        <w:rPr>
          <w:rFonts w:ascii="Arial Narrow" w:hAnsi="Arial Narrow"/>
          <w:sz w:val="22"/>
          <w:szCs w:val="22"/>
        </w:rPr>
        <w:t xml:space="preserve">granicami </w:t>
      </w:r>
      <w:r w:rsidR="00771836" w:rsidRPr="000043AB">
        <w:rPr>
          <w:rFonts w:ascii="Arial Narrow" w:hAnsi="Arial Narrow"/>
          <w:sz w:val="22"/>
          <w:szCs w:val="22"/>
        </w:rPr>
        <w:t>nieprzekraczalnych linii</w:t>
      </w:r>
      <w:r w:rsidR="00872B3F" w:rsidRPr="000043AB">
        <w:rPr>
          <w:rFonts w:ascii="Arial Narrow" w:hAnsi="Arial Narrow"/>
          <w:sz w:val="22"/>
          <w:szCs w:val="22"/>
        </w:rPr>
        <w:t xml:space="preserve"> zabudowy wynosi ok. </w:t>
      </w:r>
      <w:r w:rsidR="00771836" w:rsidRPr="000043AB">
        <w:rPr>
          <w:rFonts w:ascii="Arial Narrow" w:hAnsi="Arial Narrow"/>
          <w:sz w:val="22"/>
          <w:szCs w:val="22"/>
        </w:rPr>
        <w:t>120</w:t>
      </w:r>
      <w:r w:rsidR="00872B3F" w:rsidRPr="000043AB">
        <w:rPr>
          <w:rFonts w:ascii="Arial Narrow" w:hAnsi="Arial Narrow"/>
          <w:sz w:val="22"/>
          <w:szCs w:val="22"/>
        </w:rPr>
        <w:t xml:space="preserve"> m</w:t>
      </w:r>
      <w:r w:rsidR="00872B3F" w:rsidRPr="000043AB">
        <w:rPr>
          <w:rFonts w:ascii="Arial Narrow" w:hAnsi="Arial Narrow"/>
          <w:sz w:val="22"/>
          <w:szCs w:val="22"/>
          <w:vertAlign w:val="superscript"/>
        </w:rPr>
        <w:t>2</w:t>
      </w:r>
      <w:r w:rsidRPr="000043AB">
        <w:rPr>
          <w:rFonts w:ascii="Arial Narrow" w:hAnsi="Arial Narrow"/>
          <w:sz w:val="22"/>
          <w:szCs w:val="22"/>
        </w:rPr>
        <w:t>);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w porównaniu do ustaleń poprzedniego planu miejscowego nie zaistniały nowe przesłanki formalno – prawne, które mogłyby spowodować konieczność opracowania nowej prognozy oddziaływania na środowisko. Obowiązujący plan miejscowy zosta</w:t>
      </w:r>
      <w:r w:rsidR="00771836" w:rsidRPr="000043AB">
        <w:rPr>
          <w:rFonts w:ascii="Arial Narrow" w:hAnsi="Arial Narrow"/>
          <w:sz w:val="22"/>
          <w:szCs w:val="22"/>
        </w:rPr>
        <w:t>ł uchwalony w 2011</w:t>
      </w:r>
      <w:r w:rsidRPr="000043AB">
        <w:rPr>
          <w:rFonts w:ascii="Arial Narrow" w:hAnsi="Arial Narrow"/>
          <w:sz w:val="22"/>
          <w:szCs w:val="22"/>
        </w:rPr>
        <w:t xml:space="preserve"> r. zatem praktycznie uwzględniał zdecydowaną większość przepisów prawa obowi</w:t>
      </w:r>
      <w:r w:rsidR="00771836" w:rsidRPr="000043AB">
        <w:rPr>
          <w:rFonts w:ascii="Arial Narrow" w:hAnsi="Arial Narrow"/>
          <w:sz w:val="22"/>
          <w:szCs w:val="22"/>
        </w:rPr>
        <w:t>ązujących również aktualnie – w </w:t>
      </w:r>
      <w:r w:rsidRPr="000043AB">
        <w:rPr>
          <w:rFonts w:ascii="Arial Narrow" w:hAnsi="Arial Narrow"/>
          <w:sz w:val="22"/>
          <w:szCs w:val="22"/>
        </w:rPr>
        <w:t>szczególności w zakresie oddziaływania na środowisko;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zmiana planu miejscowego nie wskazuje realizacji przedsięwzięć mogących znacząco oddziaływać na środowisko (zgodnie z Rozporządzeniem Rady Ministrów z dnia 10 września 2019 r. w sprawie przedsięwzięć mogących znacząco oddziaływać na środowisko</w:t>
      </w:r>
      <w:r w:rsidR="00C214AF" w:rsidRPr="000043AB">
        <w:rPr>
          <w:rFonts w:ascii="Arial Narrow" w:hAnsi="Arial Narrow"/>
          <w:sz w:val="22"/>
          <w:szCs w:val="22"/>
        </w:rPr>
        <w:t>)</w:t>
      </w:r>
      <w:r w:rsidRPr="000043AB">
        <w:rPr>
          <w:rFonts w:ascii="Arial Narrow" w:hAnsi="Arial Narrow"/>
          <w:sz w:val="22"/>
          <w:szCs w:val="22"/>
        </w:rPr>
        <w:t>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dokument nie wyznacza ram dla późniejszej realizacji przedsięwzięć mogących znacząco oddziaływać na środowisko - w odniesieniu do usytuowania, rodzaju i skali tych przedsięwzięć. Skala zainwestowania oraz funkcja terenu nie wpisują się w katalog przedsięwzięć mogących znacząco oddziaływać na środowisko;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obszar w granicach opracowania zmiany planu nie stanowi terenu o szczegól</w:t>
      </w:r>
      <w:r w:rsidR="00771836" w:rsidRPr="000043AB">
        <w:rPr>
          <w:rFonts w:ascii="Arial Narrow" w:hAnsi="Arial Narrow"/>
          <w:sz w:val="22"/>
          <w:szCs w:val="22"/>
        </w:rPr>
        <w:t>nych właściwościach naturalnych; p</w:t>
      </w:r>
      <w:r w:rsidRPr="000043AB">
        <w:rPr>
          <w:rFonts w:ascii="Arial Narrow" w:hAnsi="Arial Narrow"/>
          <w:sz w:val="22"/>
          <w:szCs w:val="22"/>
        </w:rPr>
        <w:t>osiada znaczeni</w:t>
      </w:r>
      <w:r w:rsidR="00771836" w:rsidRPr="000043AB">
        <w:rPr>
          <w:rFonts w:ascii="Arial Narrow" w:hAnsi="Arial Narrow"/>
          <w:sz w:val="22"/>
          <w:szCs w:val="22"/>
        </w:rPr>
        <w:t>e</w:t>
      </w:r>
      <w:r w:rsidRPr="000043AB">
        <w:rPr>
          <w:rFonts w:ascii="Arial Narrow" w:hAnsi="Arial Narrow"/>
          <w:sz w:val="22"/>
          <w:szCs w:val="22"/>
        </w:rPr>
        <w:t xml:space="preserve"> dla dziedzictwa kulturowego</w:t>
      </w:r>
      <w:r w:rsidR="00771836" w:rsidRPr="000043AB">
        <w:rPr>
          <w:rFonts w:ascii="Arial Narrow" w:hAnsi="Arial Narrow"/>
          <w:sz w:val="22"/>
          <w:szCs w:val="22"/>
        </w:rPr>
        <w:t xml:space="preserve">  poprzez wpis do rejestru zabytków i wynikające z tego dodatkowe ograniczenia w możliwości zainwestowania;</w:t>
      </w:r>
      <w:r w:rsidRPr="000043AB">
        <w:rPr>
          <w:rFonts w:ascii="Arial Narrow" w:hAnsi="Arial Narrow"/>
          <w:sz w:val="22"/>
          <w:szCs w:val="22"/>
        </w:rPr>
        <w:t xml:space="preserve"> nie jest wrażliwym na oddziaływania. Nie </w:t>
      </w:r>
      <w:r w:rsidR="00771836" w:rsidRPr="000043AB">
        <w:rPr>
          <w:rFonts w:ascii="Arial Narrow" w:hAnsi="Arial Narrow"/>
          <w:sz w:val="22"/>
          <w:szCs w:val="22"/>
        </w:rPr>
        <w:t>w</w:t>
      </w:r>
      <w:r w:rsidRPr="000043AB">
        <w:rPr>
          <w:rFonts w:ascii="Arial Narrow" w:hAnsi="Arial Narrow"/>
          <w:sz w:val="22"/>
          <w:szCs w:val="22"/>
        </w:rPr>
        <w:t>skazuje się również ryzyka przekroczenia s</w:t>
      </w:r>
      <w:r w:rsidR="005A5640" w:rsidRPr="000043AB">
        <w:rPr>
          <w:rFonts w:ascii="Arial Narrow" w:hAnsi="Arial Narrow"/>
          <w:sz w:val="22"/>
          <w:szCs w:val="22"/>
        </w:rPr>
        <w:t>tandardów jakości środowiska, a </w:t>
      </w:r>
      <w:r w:rsidRPr="000043AB">
        <w:rPr>
          <w:rFonts w:ascii="Arial Narrow" w:hAnsi="Arial Narrow"/>
          <w:sz w:val="22"/>
          <w:szCs w:val="22"/>
        </w:rPr>
        <w:t xml:space="preserve">projektowane zainwestowanie nie nosi znamion intensywnego wykorzystywania terenu (forma zabudowy – </w:t>
      </w:r>
      <w:r w:rsidR="00771836" w:rsidRPr="000043AB">
        <w:rPr>
          <w:rFonts w:ascii="Arial Narrow" w:hAnsi="Arial Narrow"/>
          <w:sz w:val="22"/>
          <w:szCs w:val="22"/>
        </w:rPr>
        <w:t>zabudowa gospodarcza stanowiąca uzupełnienie istniejącego zainwestowania, prace budowalne w obrębie istniejącej zabudowy</w:t>
      </w:r>
      <w:r w:rsidRPr="000043AB">
        <w:rPr>
          <w:rFonts w:ascii="Arial Narrow" w:hAnsi="Arial Narrow"/>
          <w:sz w:val="22"/>
          <w:szCs w:val="22"/>
        </w:rPr>
        <w:t>);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 xml:space="preserve">nie wskazuje się ryzyka powstania nowych odziaływań skumulowanych oraz oddziaływań transgranicznych, jak również powstania zagrożeń dla życia i zdrowia ludzi oraz zagrożeń dla środowiska – zmiana planu </w:t>
      </w:r>
      <w:r w:rsidRPr="000043AB">
        <w:rPr>
          <w:rFonts w:ascii="Arial Narrow" w:hAnsi="Arial Narrow"/>
          <w:sz w:val="22"/>
          <w:szCs w:val="22"/>
        </w:rPr>
        <w:lastRenderedPageBreak/>
        <w:t xml:space="preserve">polega na </w:t>
      </w:r>
      <w:r w:rsidR="00771836" w:rsidRPr="000043AB">
        <w:rPr>
          <w:rFonts w:ascii="Arial Narrow" w:hAnsi="Arial Narrow"/>
          <w:sz w:val="22"/>
          <w:szCs w:val="22"/>
        </w:rPr>
        <w:t xml:space="preserve">wprowadzeniu </w:t>
      </w:r>
      <w:r w:rsidRPr="000043AB">
        <w:rPr>
          <w:rFonts w:ascii="Arial Narrow" w:hAnsi="Arial Narrow"/>
          <w:sz w:val="22"/>
          <w:szCs w:val="22"/>
        </w:rPr>
        <w:t xml:space="preserve">możliwości </w:t>
      </w:r>
      <w:r w:rsidR="00771836" w:rsidRPr="000043AB">
        <w:rPr>
          <w:rFonts w:ascii="Arial Narrow" w:hAnsi="Arial Narrow"/>
          <w:sz w:val="22"/>
          <w:szCs w:val="22"/>
        </w:rPr>
        <w:t xml:space="preserve">wymiany </w:t>
      </w:r>
      <w:r w:rsidRPr="000043AB">
        <w:rPr>
          <w:rFonts w:ascii="Arial Narrow" w:hAnsi="Arial Narrow"/>
          <w:sz w:val="22"/>
          <w:szCs w:val="22"/>
        </w:rPr>
        <w:t xml:space="preserve">zabudowy </w:t>
      </w:r>
      <w:r w:rsidR="00771836" w:rsidRPr="000043AB">
        <w:rPr>
          <w:rFonts w:ascii="Arial Narrow" w:hAnsi="Arial Narrow"/>
          <w:sz w:val="22"/>
          <w:szCs w:val="22"/>
        </w:rPr>
        <w:t xml:space="preserve">gospodarczej </w:t>
      </w:r>
      <w:r w:rsidRPr="000043AB">
        <w:rPr>
          <w:rFonts w:ascii="Arial Narrow" w:hAnsi="Arial Narrow"/>
          <w:sz w:val="22"/>
          <w:szCs w:val="22"/>
        </w:rPr>
        <w:t xml:space="preserve"> na terenach przesądzonych planistycznie o funkcji </w:t>
      </w:r>
      <w:r w:rsidR="00771836" w:rsidRPr="000043AB">
        <w:rPr>
          <w:rFonts w:ascii="Arial Narrow" w:hAnsi="Arial Narrow"/>
          <w:sz w:val="22"/>
          <w:szCs w:val="22"/>
        </w:rPr>
        <w:t xml:space="preserve">zieleni urządzonej i zabudowy </w:t>
      </w:r>
      <w:r w:rsidRPr="000043AB">
        <w:rPr>
          <w:rFonts w:ascii="Arial Narrow" w:hAnsi="Arial Narrow"/>
          <w:sz w:val="22"/>
          <w:szCs w:val="22"/>
        </w:rPr>
        <w:t>usługowej;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zasięg, częstotliwość oddziaływań jak również prawdopodobieństwo wystąpienia oddziaływań nie zwiększy się w wyniku zmiany planu miejscowego w zakresie przedstawionym w projekcie uchwały;</w:t>
      </w:r>
    </w:p>
    <w:p w:rsidR="000833E1" w:rsidRPr="000043AB" w:rsidRDefault="000833E1" w:rsidP="00872B3F">
      <w:pPr>
        <w:pStyle w:val="Bezodstpw"/>
        <w:numPr>
          <w:ilvl w:val="0"/>
          <w:numId w:val="3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zakres zmian, projektowana funkcja terenu, istniejące przesądzenie planistyczne, lokalizacja obszaru zmiany planu miejscowego, powierzchnia objęta zmianą ustaleń nie powodują powstania nowych znaczących (jak i nieznaczących) oddziaływań na powierzchnię ziemi, wody powierzchniowe i podziemne, krajobraz, różnorodność biologiczną, faunę i florę, klimat akustyczny, zanieczyszczenie powietrza, zdrowie i życie ludzi, obszary prawnie chronione</w:t>
      </w:r>
      <w:r w:rsidR="005A5640" w:rsidRPr="000043AB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:rsidR="000833E1" w:rsidRPr="000043AB" w:rsidRDefault="000833E1" w:rsidP="000833E1">
      <w:pPr>
        <w:pStyle w:val="Bezodstpw"/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:rsidR="000833E1" w:rsidRDefault="000833E1" w:rsidP="000833E1">
      <w:pPr>
        <w:pStyle w:val="Bezodstpw"/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0043AB">
        <w:rPr>
          <w:rFonts w:ascii="Arial Narrow" w:hAnsi="Arial Narrow"/>
          <w:sz w:val="22"/>
          <w:szCs w:val="22"/>
        </w:rPr>
        <w:t>Na podstawie z art. 57 ust. 1 pkt 2 i art. 58 ust. 1 pkt 3, w związku</w:t>
      </w:r>
      <w:r w:rsidR="005A5640" w:rsidRPr="000043AB">
        <w:rPr>
          <w:rFonts w:ascii="Arial Narrow" w:hAnsi="Arial Narrow"/>
          <w:sz w:val="22"/>
          <w:szCs w:val="22"/>
        </w:rPr>
        <w:t xml:space="preserve">  z art. 48 ust. 1 i 2 ustawy z </w:t>
      </w:r>
      <w:r w:rsidRPr="000043AB">
        <w:rPr>
          <w:rFonts w:ascii="Arial Narrow" w:hAnsi="Arial Narrow"/>
          <w:sz w:val="22"/>
          <w:szCs w:val="22"/>
        </w:rPr>
        <w:t>dnia 3 października 2008 roku o udostępnianiu informacji o środowisku i jego ochronie, udziale społeczeństwa w ochronie środowiska oraz o ocenach oddziaływania na środowisko (t.j. Dz.U. z 2020r. poz. 283</w:t>
      </w:r>
      <w:r w:rsidR="005A5640" w:rsidRPr="000043AB">
        <w:rPr>
          <w:rFonts w:ascii="Arial Narrow" w:hAnsi="Arial Narrow"/>
          <w:sz w:val="22"/>
          <w:szCs w:val="22"/>
        </w:rPr>
        <w:t xml:space="preserve"> ze zm.</w:t>
      </w:r>
      <w:r w:rsidRPr="000043AB">
        <w:rPr>
          <w:rFonts w:ascii="Arial Narrow" w:hAnsi="Arial Narrow"/>
          <w:sz w:val="22"/>
          <w:szCs w:val="22"/>
        </w:rPr>
        <w:t xml:space="preserve">), Wójt Gminy </w:t>
      </w:r>
      <w:r w:rsidR="00872B3F" w:rsidRPr="000043AB">
        <w:rPr>
          <w:rFonts w:ascii="Arial Narrow" w:hAnsi="Arial Narrow"/>
          <w:sz w:val="22"/>
          <w:szCs w:val="22"/>
        </w:rPr>
        <w:t>Starogard Gdański</w:t>
      </w:r>
      <w:r w:rsidR="00615E63">
        <w:rPr>
          <w:rFonts w:ascii="Arial Narrow" w:hAnsi="Arial Narrow"/>
          <w:sz w:val="22"/>
          <w:szCs w:val="22"/>
        </w:rPr>
        <w:t xml:space="preserve"> uzyskał</w:t>
      </w:r>
      <w:r w:rsidRPr="000043AB">
        <w:rPr>
          <w:rFonts w:ascii="Arial Narrow" w:hAnsi="Arial Narrow"/>
          <w:sz w:val="22"/>
          <w:szCs w:val="22"/>
        </w:rPr>
        <w:t xml:space="preserve"> uzgodnienie w sprawie odstąpienia od przeprowadzenia strategicznej oceny oddziaływania </w:t>
      </w:r>
      <w:r w:rsidR="00615E63">
        <w:rPr>
          <w:rFonts w:ascii="Arial Narrow" w:hAnsi="Arial Narrow"/>
          <w:sz w:val="22"/>
          <w:szCs w:val="22"/>
        </w:rPr>
        <w:t>na środowisko w/w zmiany planu organów:</w:t>
      </w:r>
    </w:p>
    <w:p w:rsidR="00615E63" w:rsidRDefault="00615E63" w:rsidP="000833E1">
      <w:pPr>
        <w:pStyle w:val="Bezodstpw"/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Państwowego Powiatowego Inspektora Sanitarnego w Starogardzie Gd.</w:t>
      </w:r>
    </w:p>
    <w:p w:rsidR="00615E63" w:rsidRPr="000043AB" w:rsidRDefault="00615E63" w:rsidP="000833E1">
      <w:pPr>
        <w:pStyle w:val="Bezodstpw"/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Regionalnego Dyrektora Ochrony Środowiska w Gdańsku.</w:t>
      </w:r>
    </w:p>
    <w:p w:rsidR="00771836" w:rsidRPr="000043AB" w:rsidRDefault="00771836" w:rsidP="00771836">
      <w:pPr>
        <w:pStyle w:val="Bezodstpw"/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sectPr w:rsidR="00771836" w:rsidRPr="000043AB" w:rsidSect="00E742F8">
      <w:headerReference w:type="even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DC" w:rsidRDefault="00D47ADC">
      <w:r>
        <w:separator/>
      </w:r>
    </w:p>
  </w:endnote>
  <w:endnote w:type="continuationSeparator" w:id="0">
    <w:p w:rsidR="00D47ADC" w:rsidRDefault="00D4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DC" w:rsidRDefault="00D47ADC">
      <w:r>
        <w:separator/>
      </w:r>
    </w:p>
  </w:footnote>
  <w:footnote w:type="continuationSeparator" w:id="0">
    <w:p w:rsidR="00D47ADC" w:rsidRDefault="00D4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8D" w:rsidRDefault="00C437CF" w:rsidP="00C470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A0D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0D8D" w:rsidRDefault="006A0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28E30BB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29B1BB7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B66078"/>
    <w:multiLevelType w:val="multilevel"/>
    <w:tmpl w:val="65E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4642E"/>
    <w:multiLevelType w:val="hybridMultilevel"/>
    <w:tmpl w:val="988CD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118ED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26F5ABA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2AE5564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5C7787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7A574D"/>
    <w:multiLevelType w:val="hybridMultilevel"/>
    <w:tmpl w:val="BDF04D46"/>
    <w:lvl w:ilvl="0" w:tplc="8A78B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A8721B"/>
    <w:multiLevelType w:val="multilevel"/>
    <w:tmpl w:val="65E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9656E93"/>
    <w:multiLevelType w:val="hybridMultilevel"/>
    <w:tmpl w:val="E6141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B66C6"/>
    <w:multiLevelType w:val="hybridMultilevel"/>
    <w:tmpl w:val="F9C6A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C00D8"/>
    <w:multiLevelType w:val="multilevel"/>
    <w:tmpl w:val="65E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55539C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37C0090F"/>
    <w:multiLevelType w:val="hybridMultilevel"/>
    <w:tmpl w:val="7232677C"/>
    <w:lvl w:ilvl="0" w:tplc="87625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11C46"/>
    <w:multiLevelType w:val="hybridMultilevel"/>
    <w:tmpl w:val="B678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A43D8"/>
    <w:multiLevelType w:val="hybridMultilevel"/>
    <w:tmpl w:val="EEE2D714"/>
    <w:lvl w:ilvl="0" w:tplc="8A78B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96521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6F1BC0"/>
    <w:multiLevelType w:val="hybridMultilevel"/>
    <w:tmpl w:val="89EE1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31190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497A0707"/>
    <w:multiLevelType w:val="hybridMultilevel"/>
    <w:tmpl w:val="92F4FE8A"/>
    <w:lvl w:ilvl="0" w:tplc="8A78B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D444B"/>
    <w:multiLevelType w:val="multilevel"/>
    <w:tmpl w:val="65E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2D3672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46C0A90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7250180"/>
    <w:multiLevelType w:val="hybridMultilevel"/>
    <w:tmpl w:val="A09ABCC2"/>
    <w:lvl w:ilvl="0" w:tplc="C1A42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1A69EF"/>
    <w:multiLevelType w:val="hybridMultilevel"/>
    <w:tmpl w:val="07DE4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A4A77"/>
    <w:multiLevelType w:val="hybridMultilevel"/>
    <w:tmpl w:val="CCE4CE4C"/>
    <w:lvl w:ilvl="0" w:tplc="88326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C912EA"/>
    <w:multiLevelType w:val="hybridMultilevel"/>
    <w:tmpl w:val="C0AC0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E28A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5">
    <w:nsid w:val="6D522592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13C4E56"/>
    <w:multiLevelType w:val="hybridMultilevel"/>
    <w:tmpl w:val="34D2A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30237"/>
    <w:multiLevelType w:val="hybridMultilevel"/>
    <w:tmpl w:val="EDF8E0EE"/>
    <w:lvl w:ilvl="0" w:tplc="37588196">
      <w:start w:val="1"/>
      <w:numFmt w:val="decimal"/>
      <w:lvlText w:val="%1)"/>
      <w:lvlJc w:val="left"/>
      <w:pPr>
        <w:ind w:left="164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8">
    <w:nsid w:val="7E042FA9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E6966B4"/>
    <w:multiLevelType w:val="hybridMultilevel"/>
    <w:tmpl w:val="7DDA7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E7279A"/>
    <w:multiLevelType w:val="hybridMultilevel"/>
    <w:tmpl w:val="25300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7"/>
  </w:num>
  <w:num w:numId="8">
    <w:abstractNumId w:val="18"/>
  </w:num>
  <w:num w:numId="9">
    <w:abstractNumId w:val="8"/>
  </w:num>
  <w:num w:numId="10">
    <w:abstractNumId w:val="15"/>
  </w:num>
  <w:num w:numId="11">
    <w:abstractNumId w:val="19"/>
  </w:num>
  <w:num w:numId="12">
    <w:abstractNumId w:val="34"/>
  </w:num>
  <w:num w:numId="13">
    <w:abstractNumId w:val="25"/>
  </w:num>
  <w:num w:numId="14">
    <w:abstractNumId w:val="13"/>
  </w:num>
  <w:num w:numId="15">
    <w:abstractNumId w:val="35"/>
  </w:num>
  <w:num w:numId="16">
    <w:abstractNumId w:val="39"/>
  </w:num>
  <w:num w:numId="17">
    <w:abstractNumId w:val="28"/>
  </w:num>
  <w:num w:numId="18">
    <w:abstractNumId w:val="23"/>
  </w:num>
  <w:num w:numId="19">
    <w:abstractNumId w:val="29"/>
  </w:num>
  <w:num w:numId="20">
    <w:abstractNumId w:val="31"/>
  </w:num>
  <w:num w:numId="21">
    <w:abstractNumId w:val="17"/>
  </w:num>
  <w:num w:numId="22">
    <w:abstractNumId w:val="6"/>
  </w:num>
  <w:num w:numId="23">
    <w:abstractNumId w:val="7"/>
  </w:num>
  <w:num w:numId="24">
    <w:abstractNumId w:val="36"/>
  </w:num>
  <w:num w:numId="25">
    <w:abstractNumId w:val="40"/>
  </w:num>
  <w:num w:numId="26">
    <w:abstractNumId w:val="3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8"/>
  </w:num>
  <w:num w:numId="33">
    <w:abstractNumId w:val="11"/>
  </w:num>
  <w:num w:numId="34">
    <w:abstractNumId w:val="30"/>
  </w:num>
  <w:num w:numId="35">
    <w:abstractNumId w:val="21"/>
  </w:num>
  <w:num w:numId="36">
    <w:abstractNumId w:val="16"/>
  </w:num>
  <w:num w:numId="37">
    <w:abstractNumId w:val="32"/>
  </w:num>
  <w:num w:numId="38">
    <w:abstractNumId w:val="20"/>
  </w:num>
  <w:num w:numId="39">
    <w:abstractNumId w:val="26"/>
  </w:num>
  <w:num w:numId="40">
    <w:abstractNumId w:val="24"/>
  </w:num>
  <w:num w:numId="41">
    <w:abstractNumId w:val="14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1B59"/>
    <w:rsid w:val="000043AB"/>
    <w:rsid w:val="00004B70"/>
    <w:rsid w:val="00014E54"/>
    <w:rsid w:val="000302C5"/>
    <w:rsid w:val="000468A9"/>
    <w:rsid w:val="00056198"/>
    <w:rsid w:val="00060299"/>
    <w:rsid w:val="00076F1D"/>
    <w:rsid w:val="000833E1"/>
    <w:rsid w:val="000B7371"/>
    <w:rsid w:val="000F3136"/>
    <w:rsid w:val="001022AE"/>
    <w:rsid w:val="001164D8"/>
    <w:rsid w:val="0014509A"/>
    <w:rsid w:val="00190208"/>
    <w:rsid w:val="001B0FA6"/>
    <w:rsid w:val="001D13E0"/>
    <w:rsid w:val="001D72C1"/>
    <w:rsid w:val="001E790E"/>
    <w:rsid w:val="001F5227"/>
    <w:rsid w:val="00207449"/>
    <w:rsid w:val="0021420E"/>
    <w:rsid w:val="002379A8"/>
    <w:rsid w:val="00251C02"/>
    <w:rsid w:val="0025756F"/>
    <w:rsid w:val="002A563F"/>
    <w:rsid w:val="002B553E"/>
    <w:rsid w:val="002B5FFA"/>
    <w:rsid w:val="002D314F"/>
    <w:rsid w:val="002E18FB"/>
    <w:rsid w:val="002E4A68"/>
    <w:rsid w:val="002E6019"/>
    <w:rsid w:val="003003A4"/>
    <w:rsid w:val="00316B6E"/>
    <w:rsid w:val="00323B9C"/>
    <w:rsid w:val="00327F3D"/>
    <w:rsid w:val="003667D2"/>
    <w:rsid w:val="00366B33"/>
    <w:rsid w:val="0038005D"/>
    <w:rsid w:val="00381B59"/>
    <w:rsid w:val="0038390C"/>
    <w:rsid w:val="00391103"/>
    <w:rsid w:val="0039786E"/>
    <w:rsid w:val="003B644A"/>
    <w:rsid w:val="003D20D0"/>
    <w:rsid w:val="003D75BA"/>
    <w:rsid w:val="003E1AFC"/>
    <w:rsid w:val="003F078F"/>
    <w:rsid w:val="003F0CA0"/>
    <w:rsid w:val="003F6404"/>
    <w:rsid w:val="004143C3"/>
    <w:rsid w:val="00420A11"/>
    <w:rsid w:val="004210F9"/>
    <w:rsid w:val="00436752"/>
    <w:rsid w:val="00441024"/>
    <w:rsid w:val="0045729B"/>
    <w:rsid w:val="00461FD9"/>
    <w:rsid w:val="0046254C"/>
    <w:rsid w:val="00462B11"/>
    <w:rsid w:val="00474A3C"/>
    <w:rsid w:val="00481F11"/>
    <w:rsid w:val="00486C1C"/>
    <w:rsid w:val="004A2799"/>
    <w:rsid w:val="004A5353"/>
    <w:rsid w:val="004A739B"/>
    <w:rsid w:val="004B53CE"/>
    <w:rsid w:val="004B698E"/>
    <w:rsid w:val="004D1A34"/>
    <w:rsid w:val="004D20F8"/>
    <w:rsid w:val="005100BD"/>
    <w:rsid w:val="005317E1"/>
    <w:rsid w:val="005413F3"/>
    <w:rsid w:val="00577BA2"/>
    <w:rsid w:val="00585B78"/>
    <w:rsid w:val="005A5640"/>
    <w:rsid w:val="00605A44"/>
    <w:rsid w:val="00610677"/>
    <w:rsid w:val="00615E63"/>
    <w:rsid w:val="00640434"/>
    <w:rsid w:val="00642A4C"/>
    <w:rsid w:val="006454FE"/>
    <w:rsid w:val="006A0D8D"/>
    <w:rsid w:val="006B780E"/>
    <w:rsid w:val="006D025C"/>
    <w:rsid w:val="006D2F79"/>
    <w:rsid w:val="006D31BB"/>
    <w:rsid w:val="006F26EE"/>
    <w:rsid w:val="006F3B5F"/>
    <w:rsid w:val="006F732B"/>
    <w:rsid w:val="00705F05"/>
    <w:rsid w:val="0071334C"/>
    <w:rsid w:val="00733997"/>
    <w:rsid w:val="00740424"/>
    <w:rsid w:val="00771836"/>
    <w:rsid w:val="0077709F"/>
    <w:rsid w:val="00777D36"/>
    <w:rsid w:val="00777E5F"/>
    <w:rsid w:val="00787572"/>
    <w:rsid w:val="007909F1"/>
    <w:rsid w:val="007B6431"/>
    <w:rsid w:val="007C0F71"/>
    <w:rsid w:val="007F2DC2"/>
    <w:rsid w:val="00830B6D"/>
    <w:rsid w:val="008354BE"/>
    <w:rsid w:val="00850AB6"/>
    <w:rsid w:val="00851D9B"/>
    <w:rsid w:val="00872B3F"/>
    <w:rsid w:val="008D697A"/>
    <w:rsid w:val="008E2987"/>
    <w:rsid w:val="008E3296"/>
    <w:rsid w:val="008F5877"/>
    <w:rsid w:val="00901F7C"/>
    <w:rsid w:val="00925D5A"/>
    <w:rsid w:val="00933E1C"/>
    <w:rsid w:val="00942EAD"/>
    <w:rsid w:val="009512F2"/>
    <w:rsid w:val="00977E1B"/>
    <w:rsid w:val="00986FC6"/>
    <w:rsid w:val="009D2598"/>
    <w:rsid w:val="009D4234"/>
    <w:rsid w:val="009F5FE4"/>
    <w:rsid w:val="00A1038F"/>
    <w:rsid w:val="00A46FA1"/>
    <w:rsid w:val="00A6209A"/>
    <w:rsid w:val="00A7577E"/>
    <w:rsid w:val="00A84E6F"/>
    <w:rsid w:val="00A86423"/>
    <w:rsid w:val="00A9020A"/>
    <w:rsid w:val="00A94AD9"/>
    <w:rsid w:val="00A953B7"/>
    <w:rsid w:val="00A9699C"/>
    <w:rsid w:val="00AA29AC"/>
    <w:rsid w:val="00AB1000"/>
    <w:rsid w:val="00AB7861"/>
    <w:rsid w:val="00AC6A75"/>
    <w:rsid w:val="00AF1763"/>
    <w:rsid w:val="00AF1D50"/>
    <w:rsid w:val="00AF7560"/>
    <w:rsid w:val="00B11CE7"/>
    <w:rsid w:val="00B4025D"/>
    <w:rsid w:val="00B549B4"/>
    <w:rsid w:val="00B721D1"/>
    <w:rsid w:val="00B76807"/>
    <w:rsid w:val="00B90874"/>
    <w:rsid w:val="00B9311A"/>
    <w:rsid w:val="00BA0F97"/>
    <w:rsid w:val="00BA24D3"/>
    <w:rsid w:val="00BA2E29"/>
    <w:rsid w:val="00BF0308"/>
    <w:rsid w:val="00C13BF9"/>
    <w:rsid w:val="00C214AF"/>
    <w:rsid w:val="00C23E66"/>
    <w:rsid w:val="00C30376"/>
    <w:rsid w:val="00C42276"/>
    <w:rsid w:val="00C437CF"/>
    <w:rsid w:val="00C47099"/>
    <w:rsid w:val="00C753D3"/>
    <w:rsid w:val="00CA2EAA"/>
    <w:rsid w:val="00CA73DE"/>
    <w:rsid w:val="00CC34FD"/>
    <w:rsid w:val="00CF0B65"/>
    <w:rsid w:val="00CF4B6C"/>
    <w:rsid w:val="00CF7B9B"/>
    <w:rsid w:val="00D06490"/>
    <w:rsid w:val="00D1382C"/>
    <w:rsid w:val="00D17BD8"/>
    <w:rsid w:val="00D305A9"/>
    <w:rsid w:val="00D326C9"/>
    <w:rsid w:val="00D47ADC"/>
    <w:rsid w:val="00D97496"/>
    <w:rsid w:val="00DA27FE"/>
    <w:rsid w:val="00DE0B8F"/>
    <w:rsid w:val="00DE5704"/>
    <w:rsid w:val="00E15BE6"/>
    <w:rsid w:val="00E23570"/>
    <w:rsid w:val="00E2377E"/>
    <w:rsid w:val="00E2581A"/>
    <w:rsid w:val="00E31D71"/>
    <w:rsid w:val="00E327F2"/>
    <w:rsid w:val="00E55083"/>
    <w:rsid w:val="00E742F8"/>
    <w:rsid w:val="00E94DDD"/>
    <w:rsid w:val="00EB1AB7"/>
    <w:rsid w:val="00EC1F9E"/>
    <w:rsid w:val="00EC332C"/>
    <w:rsid w:val="00EC62ED"/>
    <w:rsid w:val="00EE4A87"/>
    <w:rsid w:val="00EF1603"/>
    <w:rsid w:val="00EF23D5"/>
    <w:rsid w:val="00F1667E"/>
    <w:rsid w:val="00F87A11"/>
    <w:rsid w:val="00F973BC"/>
    <w:rsid w:val="00FA5F22"/>
    <w:rsid w:val="00FB308F"/>
    <w:rsid w:val="00FE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77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577E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A7577E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7577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7577E"/>
  </w:style>
  <w:style w:type="character" w:customStyle="1" w:styleId="WW-Absatz-Standardschriftart">
    <w:name w:val="WW-Absatz-Standardschriftart"/>
    <w:rsid w:val="00A7577E"/>
  </w:style>
  <w:style w:type="character" w:customStyle="1" w:styleId="WW-Absatz-Standardschriftart1">
    <w:name w:val="WW-Absatz-Standardschriftart1"/>
    <w:rsid w:val="00A7577E"/>
  </w:style>
  <w:style w:type="character" w:customStyle="1" w:styleId="WW-Absatz-Standardschriftart11">
    <w:name w:val="WW-Absatz-Standardschriftart11"/>
    <w:rsid w:val="00A7577E"/>
  </w:style>
  <w:style w:type="character" w:customStyle="1" w:styleId="WW-Absatz-Standardschriftart111">
    <w:name w:val="WW-Absatz-Standardschriftart111"/>
    <w:rsid w:val="00A7577E"/>
  </w:style>
  <w:style w:type="character" w:customStyle="1" w:styleId="Domylnaczcionkaakapitu1">
    <w:name w:val="Domyślna czcionka akapitu1"/>
    <w:rsid w:val="00A7577E"/>
  </w:style>
  <w:style w:type="character" w:styleId="Hipercze">
    <w:name w:val="Hyperlink"/>
    <w:semiHidden/>
    <w:rsid w:val="00A7577E"/>
    <w:rPr>
      <w:color w:val="0000FF"/>
      <w:u w:val="single"/>
    </w:rPr>
  </w:style>
  <w:style w:type="character" w:customStyle="1" w:styleId="head1">
    <w:name w:val="head1"/>
    <w:basedOn w:val="Domylnaczcionkaakapitu1"/>
    <w:rsid w:val="00A7577E"/>
  </w:style>
  <w:style w:type="character" w:customStyle="1" w:styleId="text">
    <w:name w:val="text"/>
    <w:basedOn w:val="Domylnaczcionkaakapitu1"/>
    <w:rsid w:val="00A7577E"/>
  </w:style>
  <w:style w:type="character" w:styleId="Pogrubienie">
    <w:name w:val="Strong"/>
    <w:qFormat/>
    <w:rsid w:val="00A7577E"/>
    <w:rPr>
      <w:b/>
      <w:bCs/>
    </w:rPr>
  </w:style>
  <w:style w:type="character" w:customStyle="1" w:styleId="Symbolewypunktowania">
    <w:name w:val="Symbole wypunktowania"/>
    <w:rsid w:val="00A7577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7577E"/>
  </w:style>
  <w:style w:type="paragraph" w:customStyle="1" w:styleId="Nagwek1">
    <w:name w:val="Nagłówek1"/>
    <w:basedOn w:val="Normalny"/>
    <w:next w:val="Tekstpodstawowy"/>
    <w:rsid w:val="00A75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7577E"/>
    <w:pPr>
      <w:spacing w:after="120"/>
    </w:pPr>
  </w:style>
  <w:style w:type="paragraph" w:styleId="Lista">
    <w:name w:val="List"/>
    <w:basedOn w:val="Tekstpodstawowy"/>
    <w:semiHidden/>
    <w:rsid w:val="00A7577E"/>
    <w:rPr>
      <w:rFonts w:cs="Tahoma"/>
    </w:rPr>
  </w:style>
  <w:style w:type="paragraph" w:customStyle="1" w:styleId="Podpis1">
    <w:name w:val="Podpis1"/>
    <w:basedOn w:val="Normalny"/>
    <w:rsid w:val="00A7577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7577E"/>
    <w:pPr>
      <w:suppressLineNumbers/>
    </w:pPr>
    <w:rPr>
      <w:rFonts w:cs="Tahoma"/>
    </w:rPr>
  </w:style>
  <w:style w:type="paragraph" w:customStyle="1" w:styleId="Tabela">
    <w:name w:val="Tabela"/>
    <w:basedOn w:val="Normalny"/>
    <w:rsid w:val="00A7577E"/>
    <w:pPr>
      <w:jc w:val="both"/>
    </w:pPr>
  </w:style>
  <w:style w:type="paragraph" w:customStyle="1" w:styleId="WYkres">
    <w:name w:val="WYkres"/>
    <w:basedOn w:val="Normalny"/>
    <w:rsid w:val="00A7577E"/>
    <w:pPr>
      <w:spacing w:line="360" w:lineRule="auto"/>
    </w:pPr>
    <w:rPr>
      <w:rFonts w:ascii="Arial" w:hAnsi="Arial" w:cs="Arial"/>
      <w:sz w:val="22"/>
      <w:szCs w:val="22"/>
    </w:rPr>
  </w:style>
  <w:style w:type="paragraph" w:customStyle="1" w:styleId="Wykres0">
    <w:name w:val="Wykres"/>
    <w:basedOn w:val="Normalny"/>
    <w:rsid w:val="00A7577E"/>
    <w:pPr>
      <w:spacing w:line="360" w:lineRule="auto"/>
    </w:pPr>
    <w:rPr>
      <w:rFonts w:ascii="Arial" w:hAnsi="Arial" w:cs="Arial"/>
      <w:sz w:val="22"/>
      <w:szCs w:val="22"/>
    </w:rPr>
  </w:style>
  <w:style w:type="paragraph" w:customStyle="1" w:styleId="RysunekLPR">
    <w:name w:val="Rysunek LPR"/>
    <w:basedOn w:val="Normalny"/>
    <w:rsid w:val="00A7577E"/>
    <w:pPr>
      <w:widowControl w:val="0"/>
      <w:spacing w:line="360" w:lineRule="auto"/>
      <w:jc w:val="both"/>
    </w:pPr>
    <w:rPr>
      <w:rFonts w:eastAsia="Lucida Sans Unicode"/>
      <w:i/>
    </w:rPr>
  </w:style>
  <w:style w:type="paragraph" w:customStyle="1" w:styleId="TabelaLPR">
    <w:name w:val="Tabela LPR"/>
    <w:basedOn w:val="Normalny"/>
    <w:rsid w:val="00A7577E"/>
    <w:pPr>
      <w:widowControl w:val="0"/>
      <w:spacing w:line="360" w:lineRule="auto"/>
    </w:pPr>
    <w:rPr>
      <w:i/>
      <w:sz w:val="18"/>
      <w:szCs w:val="18"/>
    </w:rPr>
  </w:style>
  <w:style w:type="paragraph" w:styleId="Nagwek">
    <w:name w:val="header"/>
    <w:basedOn w:val="Normalny"/>
    <w:semiHidden/>
    <w:rsid w:val="00A75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7577E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rsid w:val="00A7577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rsid w:val="00D305A9"/>
    <w:pPr>
      <w:tabs>
        <w:tab w:val="left" w:pos="10080"/>
      </w:tabs>
      <w:ind w:right="124"/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D305A9"/>
    <w:pPr>
      <w:tabs>
        <w:tab w:val="left" w:pos="9720"/>
      </w:tabs>
      <w:ind w:right="484"/>
      <w:jc w:val="both"/>
    </w:pPr>
    <w:rPr>
      <w:sz w:val="22"/>
    </w:rPr>
  </w:style>
  <w:style w:type="character" w:styleId="Numerstrony">
    <w:name w:val="page number"/>
    <w:basedOn w:val="Domylnaczcionkaakapitu"/>
    <w:rsid w:val="00E742F8"/>
  </w:style>
  <w:style w:type="paragraph" w:styleId="Bezodstpw">
    <w:name w:val="No Spacing"/>
    <w:uiPriority w:val="1"/>
    <w:qFormat/>
    <w:rsid w:val="00AC6A7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A5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77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577E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A7577E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7577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7577E"/>
  </w:style>
  <w:style w:type="character" w:customStyle="1" w:styleId="WW-Absatz-Standardschriftart">
    <w:name w:val="WW-Absatz-Standardschriftart"/>
    <w:rsid w:val="00A7577E"/>
  </w:style>
  <w:style w:type="character" w:customStyle="1" w:styleId="WW-Absatz-Standardschriftart1">
    <w:name w:val="WW-Absatz-Standardschriftart1"/>
    <w:rsid w:val="00A7577E"/>
  </w:style>
  <w:style w:type="character" w:customStyle="1" w:styleId="WW-Absatz-Standardschriftart11">
    <w:name w:val="WW-Absatz-Standardschriftart11"/>
    <w:rsid w:val="00A7577E"/>
  </w:style>
  <w:style w:type="character" w:customStyle="1" w:styleId="WW-Absatz-Standardschriftart111">
    <w:name w:val="WW-Absatz-Standardschriftart111"/>
    <w:rsid w:val="00A7577E"/>
  </w:style>
  <w:style w:type="character" w:customStyle="1" w:styleId="Domylnaczcionkaakapitu1">
    <w:name w:val="Domyślna czcionka akapitu1"/>
    <w:rsid w:val="00A7577E"/>
  </w:style>
  <w:style w:type="character" w:styleId="Hipercze">
    <w:name w:val="Hyperlink"/>
    <w:semiHidden/>
    <w:rsid w:val="00A7577E"/>
    <w:rPr>
      <w:color w:val="0000FF"/>
      <w:u w:val="single"/>
    </w:rPr>
  </w:style>
  <w:style w:type="character" w:customStyle="1" w:styleId="head1">
    <w:name w:val="head1"/>
    <w:basedOn w:val="Domylnaczcionkaakapitu1"/>
    <w:rsid w:val="00A7577E"/>
  </w:style>
  <w:style w:type="character" w:customStyle="1" w:styleId="text">
    <w:name w:val="text"/>
    <w:basedOn w:val="Domylnaczcionkaakapitu1"/>
    <w:rsid w:val="00A7577E"/>
  </w:style>
  <w:style w:type="character" w:styleId="Pogrubienie">
    <w:name w:val="Strong"/>
    <w:qFormat/>
    <w:rsid w:val="00A7577E"/>
    <w:rPr>
      <w:b/>
      <w:bCs/>
    </w:rPr>
  </w:style>
  <w:style w:type="character" w:customStyle="1" w:styleId="Symbolewypunktowania">
    <w:name w:val="Symbole wypunktowania"/>
    <w:rsid w:val="00A7577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7577E"/>
  </w:style>
  <w:style w:type="paragraph" w:customStyle="1" w:styleId="Nagwek1">
    <w:name w:val="Nagłówek1"/>
    <w:basedOn w:val="Normalny"/>
    <w:next w:val="Tekstpodstawowy"/>
    <w:rsid w:val="00A75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7577E"/>
    <w:pPr>
      <w:spacing w:after="120"/>
    </w:pPr>
  </w:style>
  <w:style w:type="paragraph" w:styleId="Lista">
    <w:name w:val="List"/>
    <w:basedOn w:val="Tekstpodstawowy"/>
    <w:semiHidden/>
    <w:rsid w:val="00A7577E"/>
    <w:rPr>
      <w:rFonts w:cs="Tahoma"/>
    </w:rPr>
  </w:style>
  <w:style w:type="paragraph" w:customStyle="1" w:styleId="Podpis1">
    <w:name w:val="Podpis1"/>
    <w:basedOn w:val="Normalny"/>
    <w:rsid w:val="00A7577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7577E"/>
    <w:pPr>
      <w:suppressLineNumbers/>
    </w:pPr>
    <w:rPr>
      <w:rFonts w:cs="Tahoma"/>
    </w:rPr>
  </w:style>
  <w:style w:type="paragraph" w:customStyle="1" w:styleId="Tabela">
    <w:name w:val="Tabela"/>
    <w:basedOn w:val="Normalny"/>
    <w:rsid w:val="00A7577E"/>
    <w:pPr>
      <w:jc w:val="both"/>
    </w:pPr>
  </w:style>
  <w:style w:type="paragraph" w:customStyle="1" w:styleId="WYkres">
    <w:name w:val="WYkres"/>
    <w:basedOn w:val="Normalny"/>
    <w:rsid w:val="00A7577E"/>
    <w:pPr>
      <w:spacing w:line="360" w:lineRule="auto"/>
    </w:pPr>
    <w:rPr>
      <w:rFonts w:ascii="Arial" w:hAnsi="Arial" w:cs="Arial"/>
      <w:sz w:val="22"/>
      <w:szCs w:val="22"/>
    </w:rPr>
  </w:style>
  <w:style w:type="paragraph" w:customStyle="1" w:styleId="Wykres0">
    <w:name w:val="Wykres"/>
    <w:basedOn w:val="Normalny"/>
    <w:rsid w:val="00A7577E"/>
    <w:pPr>
      <w:spacing w:line="360" w:lineRule="auto"/>
    </w:pPr>
    <w:rPr>
      <w:rFonts w:ascii="Arial" w:hAnsi="Arial" w:cs="Arial"/>
      <w:sz w:val="22"/>
      <w:szCs w:val="22"/>
    </w:rPr>
  </w:style>
  <w:style w:type="paragraph" w:customStyle="1" w:styleId="RysunekLPR">
    <w:name w:val="Rysunek LPR"/>
    <w:basedOn w:val="Normalny"/>
    <w:rsid w:val="00A7577E"/>
    <w:pPr>
      <w:widowControl w:val="0"/>
      <w:spacing w:line="360" w:lineRule="auto"/>
      <w:jc w:val="both"/>
    </w:pPr>
    <w:rPr>
      <w:rFonts w:eastAsia="Lucida Sans Unicode"/>
      <w:i/>
    </w:rPr>
  </w:style>
  <w:style w:type="paragraph" w:customStyle="1" w:styleId="TabelaLPR">
    <w:name w:val="Tabela LPR"/>
    <w:basedOn w:val="Normalny"/>
    <w:rsid w:val="00A7577E"/>
    <w:pPr>
      <w:widowControl w:val="0"/>
      <w:spacing w:line="360" w:lineRule="auto"/>
    </w:pPr>
    <w:rPr>
      <w:i/>
      <w:sz w:val="18"/>
      <w:szCs w:val="18"/>
    </w:rPr>
  </w:style>
  <w:style w:type="paragraph" w:styleId="Nagwek">
    <w:name w:val="header"/>
    <w:basedOn w:val="Normalny"/>
    <w:semiHidden/>
    <w:rsid w:val="00A757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7577E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rsid w:val="00A7577E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rsid w:val="00D305A9"/>
    <w:pPr>
      <w:tabs>
        <w:tab w:val="left" w:pos="10080"/>
      </w:tabs>
      <w:ind w:right="124"/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D305A9"/>
    <w:pPr>
      <w:tabs>
        <w:tab w:val="left" w:pos="9720"/>
      </w:tabs>
      <w:ind w:right="484"/>
      <w:jc w:val="both"/>
    </w:pPr>
    <w:rPr>
      <w:sz w:val="22"/>
    </w:rPr>
  </w:style>
  <w:style w:type="character" w:styleId="Numerstrony">
    <w:name w:val="page number"/>
    <w:basedOn w:val="Domylnaczcionkaakapitu"/>
    <w:rsid w:val="00E742F8"/>
  </w:style>
  <w:style w:type="paragraph" w:styleId="Bezodstpw">
    <w:name w:val="No Spacing"/>
    <w:uiPriority w:val="1"/>
    <w:qFormat/>
    <w:rsid w:val="00AC6A7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A5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Stężyca, dnia</vt:lpstr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Stężyca, dnia</dc:title>
  <dc:creator>inplus</dc:creator>
  <cp:lastModifiedBy>L.Probe</cp:lastModifiedBy>
  <cp:revision>2</cp:revision>
  <cp:lastPrinted>2020-12-09T12:57:00Z</cp:lastPrinted>
  <dcterms:created xsi:type="dcterms:W3CDTF">2021-09-01T06:44:00Z</dcterms:created>
  <dcterms:modified xsi:type="dcterms:W3CDTF">2021-09-01T06:44:00Z</dcterms:modified>
</cp:coreProperties>
</file>