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F5" w:rsidRPr="003D3EF5" w:rsidRDefault="00013153" w:rsidP="003D3EF5">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Uchwała Nr XXXI/363/2021</w:t>
      </w:r>
      <w:r w:rsidR="003D3EF5" w:rsidRPr="003D3EF5">
        <w:rPr>
          <w:rFonts w:ascii="Times New Roman" w:eastAsia="Times New Roman" w:hAnsi="Times New Roman" w:cs="Times New Roman"/>
          <w:b/>
          <w:bCs/>
          <w:caps/>
          <w:lang w:eastAsia="pl-PL"/>
        </w:rPr>
        <w:br/>
        <w:t>Rady Gminy Starogard Gdański</w:t>
      </w:r>
    </w:p>
    <w:p w:rsidR="003D3EF5" w:rsidRPr="003D3EF5" w:rsidRDefault="007E2DD4" w:rsidP="003D3EF5">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z dnia 6 maja</w:t>
      </w:r>
      <w:r w:rsidR="003D3EF5" w:rsidRPr="003D3EF5">
        <w:rPr>
          <w:rFonts w:ascii="Times New Roman" w:eastAsia="Times New Roman" w:hAnsi="Times New Roman" w:cs="Times New Roman"/>
          <w:lang w:eastAsia="pl-PL"/>
        </w:rPr>
        <w:t xml:space="preserve"> 2021 r.</w:t>
      </w:r>
    </w:p>
    <w:p w:rsidR="003D3EF5" w:rsidRPr="003D3EF5" w:rsidRDefault="003D3EF5" w:rsidP="003D3EF5">
      <w:pPr>
        <w:keepNext/>
        <w:autoSpaceDE w:val="0"/>
        <w:autoSpaceDN w:val="0"/>
        <w:adjustRightInd w:val="0"/>
        <w:spacing w:after="480" w:line="240" w:lineRule="auto"/>
        <w:jc w:val="center"/>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w sprawie uchwalenia miejscowego planu zagospodarowania przestrzennego dla osiedla mieszkaniowego w Nowej Wsi Rzecznej położonego pomiędzy Drogą Nowowiejską a rzeką Wierzycą.</w:t>
      </w:r>
    </w:p>
    <w:p w:rsidR="003D3EF5" w:rsidRPr="003D3EF5" w:rsidRDefault="003D3EF5" w:rsidP="003D3EF5">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Na podstawie art. 18 ust. 2 pkt 5 i art. 41 ust. 1 ustawy z dnia 8 marca 1990 r. o samorządzie gminnym (Dz. U. 2020r. poz.713, z </w:t>
      </w:r>
      <w:proofErr w:type="spellStart"/>
      <w:r w:rsidRPr="003D3EF5">
        <w:rPr>
          <w:rFonts w:ascii="Times New Roman" w:eastAsia="Times New Roman" w:hAnsi="Times New Roman" w:cs="Times New Roman"/>
          <w:lang w:eastAsia="pl-PL"/>
        </w:rPr>
        <w:t>późn</w:t>
      </w:r>
      <w:proofErr w:type="spellEnd"/>
      <w:r w:rsidRPr="003D3EF5">
        <w:rPr>
          <w:rFonts w:ascii="Times New Roman" w:eastAsia="Times New Roman" w:hAnsi="Times New Roman" w:cs="Times New Roman"/>
          <w:lang w:eastAsia="pl-PL"/>
        </w:rPr>
        <w:t>. zm.) oraz art. 20 ust. 1 ustawy z dnia 27 marca 2003 r. o planowaniu i zagospodarowaniu przestrzennym (Dz. U. z 2020 r. poz. 293 z </w:t>
      </w:r>
      <w:proofErr w:type="spellStart"/>
      <w:r w:rsidRPr="003D3EF5">
        <w:rPr>
          <w:rFonts w:ascii="Times New Roman" w:eastAsia="Times New Roman" w:hAnsi="Times New Roman" w:cs="Times New Roman"/>
          <w:lang w:eastAsia="pl-PL"/>
        </w:rPr>
        <w:t>późn</w:t>
      </w:r>
      <w:proofErr w:type="spellEnd"/>
      <w:r w:rsidRPr="003D3EF5">
        <w:rPr>
          <w:rFonts w:ascii="Times New Roman" w:eastAsia="Times New Roman" w:hAnsi="Times New Roman" w:cs="Times New Roman"/>
          <w:lang w:eastAsia="pl-PL"/>
        </w:rPr>
        <w:t>. zm.) uchwala się, co następuje:</w:t>
      </w:r>
    </w:p>
    <w:p w:rsidR="003D3EF5" w:rsidRPr="003D3EF5" w:rsidRDefault="003D3EF5" w:rsidP="003D3EF5">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Rozdział 1.</w:t>
      </w:r>
      <w:r w:rsidRPr="003D3EF5">
        <w:rPr>
          <w:rFonts w:ascii="Times New Roman" w:eastAsia="Times New Roman" w:hAnsi="Times New Roman" w:cs="Times New Roman"/>
          <w:lang w:eastAsia="pl-PL"/>
        </w:rPr>
        <w:br/>
      </w:r>
      <w:r w:rsidRPr="003D3EF5">
        <w:rPr>
          <w:rFonts w:ascii="Times New Roman" w:eastAsia="Times New Roman" w:hAnsi="Times New Roman" w:cs="Times New Roman"/>
          <w:b/>
          <w:bCs/>
          <w:lang w:eastAsia="pl-PL"/>
        </w:rPr>
        <w:t>Ogólne przepisy i ustalenia</w:t>
      </w:r>
      <w:r w:rsidRPr="003D3EF5">
        <w:rPr>
          <w:rFonts w:ascii="Times New Roman" w:eastAsia="Times New Roman" w:hAnsi="Times New Roman" w:cs="Times New Roman"/>
          <w:b/>
          <w:bCs/>
          <w:lang w:eastAsia="pl-PL"/>
        </w:rPr>
        <w:tab/>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 1. </w:t>
      </w:r>
      <w:r w:rsidRPr="003D3EF5">
        <w:rPr>
          <w:rFonts w:ascii="Times New Roman" w:eastAsia="Times New Roman" w:hAnsi="Times New Roman" w:cs="Times New Roman"/>
          <w:lang w:eastAsia="pl-PL"/>
        </w:rPr>
        <w:t xml:space="preserve">Po stwierdzeniu, iż niniejsza uchwała nie narusza ustaleń studium uwarunkowań i kierunków zagospodarowania przestrzennego gminy Starogard Gdański, przyjętego Uchwałą Nr XII/110/2015 Rady Gminy Starogard Gd. z dnia 16 listopada 2015 r. uchwala się miejscowy plan zagospodarowania przestrzennego dla osiedla mieszkaniowego w Nowej Wsi Rzecznej położonego pomiędzy Drogą Nowowiejską a rzeką Wierzycą, zwany dalej „planem”. Powierzchnia obszaru </w:t>
      </w:r>
      <w:r w:rsidR="007E2DD4">
        <w:rPr>
          <w:rFonts w:ascii="Times New Roman" w:eastAsia="Times New Roman" w:hAnsi="Times New Roman" w:cs="Times New Roman"/>
          <w:lang w:eastAsia="pl-PL"/>
        </w:rPr>
        <w:t>objętego planem wynosi ok. 32,06</w:t>
      </w:r>
      <w:r w:rsidRPr="003D3EF5">
        <w:rPr>
          <w:rFonts w:ascii="Times New Roman" w:eastAsia="Times New Roman" w:hAnsi="Times New Roman" w:cs="Times New Roman"/>
          <w:lang w:eastAsia="pl-PL"/>
        </w:rPr>
        <w:t xml:space="preserve"> ha.</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 2. </w:t>
      </w:r>
      <w:r w:rsidR="007E2DD4">
        <w:rPr>
          <w:rFonts w:ascii="Times New Roman" w:eastAsia="Times New Roman" w:hAnsi="Times New Roman" w:cs="Times New Roman"/>
          <w:lang w:eastAsia="pl-PL"/>
        </w:rPr>
        <w:t>Obszar planu położony jest</w:t>
      </w:r>
      <w:r w:rsidRPr="003D3EF5">
        <w:rPr>
          <w:rFonts w:ascii="Times New Roman" w:eastAsia="Times New Roman" w:hAnsi="Times New Roman" w:cs="Times New Roman"/>
          <w:lang w:eastAsia="pl-PL"/>
        </w:rPr>
        <w:t xml:space="preserve"> w granicach określonych w uchwale nr XIX/187/2020 z dnia 27 lutego 2020r. w sprawie przystąpienia do sporządzania miejscowego planu zagospodarowania przestrzennego dla osiedla mieszkaniowego w Nowej Wsi Rzecznej położonego pomiędzy Drogą Nowowiejską a rzeką Wierzycą.</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3. </w:t>
      </w:r>
      <w:r w:rsidRPr="003D3EF5">
        <w:rPr>
          <w:rFonts w:ascii="Times New Roman" w:eastAsia="Times New Roman" w:hAnsi="Times New Roman" w:cs="Times New Roman"/>
          <w:lang w:eastAsia="pl-PL"/>
        </w:rPr>
        <w:t>1. Wyjaśnienie pojęć użytych w niniejszym planie: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Maksymalne nieprzekraczalne linie zabudowy – linie ograniczające obszar, na którym dopuszcza się wznoszenie budynków; linie te nie dotyczą okapów i gzymsów, które mogą być wysunięte przed linie zabudowy do 0,8m oraz balkonów, galerii, tarasów, schodów zewnętrznych, pochylni i ramp, które mogą być wysunięte przed linię zabudowy do 1,5 m, chyba że ustalenia szczegółowe planu stanowią inaczej; linie te nie dotyczą części podziemnych budynków;</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Powierzchnia zabudowy – powierzchnia działki zajęta przez wszystkie budynki, wyznaczona przez rzut pionowy zewnętrznych krawędzi budynków na powierzchnię działki; z wyłączeniem: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powierzchni obiektów budowlanych i ich części nie wystających ponad powierzchnię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powierzchni elementów drugorzędnych, np. tarasów, schodów zewnętrznych, ramp zewnętrznych, daszków, markiz, występów dachowych, oświetlenia zewnętrznego, itp.,</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powierzchni zajmowanej przez szklarnie i altany;</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Powierzchnia całkowita budynku – suma powierzchni wszystkich kondygnacji budynku, mierzonych po obrysie zewnętrznym budynku z włączeniem tynków i okładzin, na poziomie posadzki pomieszczeń lub ich części o wysokości ponad 1,90 m, zamkniętych i przekrytych ze wszystkich stron, z wyjątkiem nadbudówek ponad dachem, takich jak maszynownia dźwigu, centrala wentylacyjna, klimatyzacyjna lub kotłownia; do powierzchni całkowitej nie wlicza się przykładowo powierzchni loggii, balkonów, galerii, tarasów;</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Powierzchnia użytkowa budynku – powierzchnia całkowita pomniejszona o powierzchnie zajęte przez: konstrukcję, instalacje oraz klatki schodowe, szyby windowe, wbudowane garaże i parkingi oraz pomieszczenia nieużytkowe;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Zabudowa towarzysząca – zabudowa uzupełniająca, towarzysząca zabudowie wiodącej,</w:t>
      </w:r>
      <w:r w:rsidRPr="003D3EF5">
        <w:rPr>
          <w:rFonts w:ascii="Times New Roman" w:eastAsia="Times New Roman" w:hAnsi="Times New Roman" w:cs="Times New Roman"/>
          <w:color w:val="000000"/>
          <w:u w:color="000000"/>
          <w:lang w:eastAsia="pl-PL"/>
        </w:rPr>
        <w:br/>
        <w:t>tj. budynki gospodarcze, garażowe, itp.;</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Zabudowa – budynki.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Pojęcia użyte w planie i niezdefiniowane należy rozumieć zgodnie z obowiązującymi przepisami,</w:t>
      </w:r>
      <w:r w:rsidRPr="003D3EF5">
        <w:rPr>
          <w:rFonts w:ascii="Times New Roman" w:eastAsia="Times New Roman" w:hAnsi="Times New Roman" w:cs="Times New Roman"/>
          <w:color w:val="000000"/>
          <w:u w:color="000000"/>
          <w:lang w:eastAsia="pl-PL"/>
        </w:rPr>
        <w:br/>
        <w:t>a w przypadku ich braku zgodnie z ich znaczeniem słownikowym.</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lastRenderedPageBreak/>
        <w:t>§ 4. </w:t>
      </w:r>
      <w:r w:rsidRPr="003D3EF5">
        <w:rPr>
          <w:rFonts w:ascii="Times New Roman" w:eastAsia="Times New Roman" w:hAnsi="Times New Roman" w:cs="Times New Roman"/>
          <w:color w:val="000000"/>
          <w:u w:color="000000"/>
          <w:lang w:eastAsia="pl-PL"/>
        </w:rPr>
        <w:t>Zasady ochrony i kształtowania ładu przestrzennego</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Wszelkie projektowane obiekty o wysokości równej i wyższej od 50 m nad poziom terenu podlegają zgłoszeniu do Szefostwa Służby Ruchu Lotniczego Sił Zbrojnych przed wydaniem decyzji o pozwoleniu na budowę.</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Zakaz lokalizacji budowli wyższych niż 15m – nie dotyczy infrastruktury elektroenergetycznej.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Dla wszystkich terenów, na których dopuszcza się zabudowę, o ile ustalenia szczegółowe nie stanowią inaczej, dopuszcza się podpiwniczenie budynków.</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Dopuszcza się sytuowanie budynków garażowych oraz gospodarczych na granicy działki</w:t>
      </w:r>
      <w:r w:rsidRPr="003D3EF5">
        <w:rPr>
          <w:rFonts w:ascii="Times New Roman" w:eastAsia="Times New Roman" w:hAnsi="Times New Roman" w:cs="Times New Roman"/>
          <w:color w:val="000000"/>
          <w:u w:color="000000"/>
          <w:lang w:eastAsia="pl-PL"/>
        </w:rPr>
        <w:br/>
        <w:t>z zastrzeżeniem maksymalnej nieprzekraczalnej linii zabudowy, oznaczonej na rysunku planu,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Na działkach, na których w momencie wejścia w życie planu przekroczone zostały parametry</w:t>
      </w:r>
      <w:r w:rsidRPr="003D3EF5">
        <w:rPr>
          <w:rFonts w:ascii="Times New Roman" w:eastAsia="Times New Roman" w:hAnsi="Times New Roman" w:cs="Times New Roman"/>
          <w:color w:val="000000"/>
          <w:u w:color="000000"/>
          <w:lang w:eastAsia="pl-PL"/>
        </w:rPr>
        <w:br/>
        <w:t>i wskaźniki kształtowania zabudowy oraz zagospodarowania terenu, określone w ustaleniach szczegółowych, dopuszcza się przebudowę, rozbudowę, nadbudowę lub zmianę sposobu użytkowania istniejącej zabudowy, która nie spowoduje dalszych przekroczeń dopuszczalnych wskaźników lub parametrów; dopuszczenie powyższe nie dotyczy zabudowy wzniesionej bez wymaganych pozwoleń i uzgodnień.</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5. </w:t>
      </w:r>
      <w:r w:rsidRPr="003D3EF5">
        <w:rPr>
          <w:rFonts w:ascii="Times New Roman" w:eastAsia="Times New Roman" w:hAnsi="Times New Roman" w:cs="Times New Roman"/>
          <w:color w:val="000000"/>
          <w:u w:color="000000"/>
          <w:lang w:eastAsia="pl-PL"/>
        </w:rPr>
        <w:t>Zasady ochrony środowiska, przyrody i krajobrazu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Część terenu, oznaczona na rysunku planu, zlokalizowana jest w granicach specjalnego obszaru ochrony siedlisk w ramach sieci Natura 2000 – Dolina Wierzycy (PLH220094). Wszelkie działania inwestycyjne należy realizować zgodnie z obowiązującymi przepisami odrębnymi.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Ustalenia dotyczące dopuszczalnych poziomów hałasu w środowisku: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teren MN - zalicza się do terenów zabudowy mieszkaniowej jednorodzinnej,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teren MW – zalicza się do terenów zabudowy mieszkaniowej wielorodzinnej i zamieszkania zbiorowego</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teren MN,MW - zalicza się do terenów zabudowy mieszkaniowej jednorodzinnej,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teren MN,U - zalicza się do terenów zabudowy mieszkaniowo – usługowej,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teren US – zalicza się do terenów rekreacyjno – wypoczynkowych,</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Zaleca się stosowanie nawierzchni półprzepuszczalnej do utwardzenia dojść, dojazdów i miejsc postojowych.</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Zasięg uciążliwości dla środowiska prowadzonej działalności winien być bezwzględnie ograniczony do granic własności obszaru, do którego inwestor posiada tytuł prawny, a znajdujące się w nim pomieszczenia przeznaczone na pobyt ludzi, winny być wyposażone w techniczne środki ochrony przed tymi uciążliwościami.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 xml:space="preserve">Uciążliwości </w:t>
      </w:r>
      <w:proofErr w:type="spellStart"/>
      <w:r w:rsidRPr="003D3EF5">
        <w:rPr>
          <w:rFonts w:ascii="Times New Roman" w:eastAsia="Times New Roman" w:hAnsi="Times New Roman" w:cs="Times New Roman"/>
          <w:color w:val="000000"/>
          <w:u w:color="000000"/>
          <w:lang w:eastAsia="pl-PL"/>
        </w:rPr>
        <w:t>aerosanitarne</w:t>
      </w:r>
      <w:proofErr w:type="spellEnd"/>
      <w:r w:rsidRPr="003D3EF5">
        <w:rPr>
          <w:rFonts w:ascii="Times New Roman" w:eastAsia="Times New Roman" w:hAnsi="Times New Roman" w:cs="Times New Roman"/>
          <w:color w:val="000000"/>
          <w:u w:color="000000"/>
          <w:lang w:eastAsia="pl-PL"/>
        </w:rPr>
        <w:t xml:space="preserve"> pochodzące z inwestycji nie mogą przekraczać dopuszczalnych standardów emisyjnych ani powodować pogorszenia standardów jakości środowiska.</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Istniejące drenaże należy bezwzględnie zachować lub przełożyć zachowując spójność systemu drenażowego całego obszaru. Ze względu na konieczność okresowej konserwacji, należy pozostawić bezpośrednio nad drenażami pas wolny od zabudowy, ogrodzeń, zadrzewień, itp. lub, w przypadku napotkania rurociągów drenarskich przy prowadzeniu wykopów pod fundamenty, należy wykonać ich obejście poza obręb wykopu.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7) </w:t>
      </w:r>
      <w:r w:rsidRPr="003D3EF5">
        <w:rPr>
          <w:rFonts w:ascii="Times New Roman" w:eastAsia="Times New Roman" w:hAnsi="Times New Roman" w:cs="Times New Roman"/>
          <w:color w:val="000000"/>
          <w:u w:color="000000"/>
          <w:lang w:eastAsia="pl-PL"/>
        </w:rPr>
        <w:t>Należy zabezpieczyć odpływ wód opadowych w sposób chroniący teren przed erozją wodną oraz przed zaleganiem wód opadowych. Wody opadowe lub roztopowe ujęte w systemy kanalizacyjne, pochodzące z powierzchni zanieczyszczonych wymagają oczyszczenia, zgodnie z przepisami odrębnymi.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8) </w:t>
      </w:r>
      <w:r w:rsidRPr="003D3EF5">
        <w:rPr>
          <w:rFonts w:ascii="Times New Roman" w:eastAsia="Times New Roman" w:hAnsi="Times New Roman" w:cs="Times New Roman"/>
          <w:color w:val="000000"/>
          <w:u w:color="000000"/>
          <w:lang w:eastAsia="pl-PL"/>
        </w:rPr>
        <w:t xml:space="preserve">Dopuszcza się konserwację i udrożnienie cieków wodnych z zapewnieniem nienaruszalnego przepływu wód. Dopuszcza się regulację oraz skanalizowanie cieków wodnych z zapewnieniem spójności swobodnego przepływu wód dla całego systemu hydrologicznego i pod warunkiem uzyskania pozytywnych decyzji administracyjnych, zgodnie z przepisami odrębnymi. Właściciele terenów zobowiązani są utrzymywać i konserwować rowy melioracyjne i cieki wodne stanowiące ich własność  oraz mają obowiązek zapewnić dostęp odpowiednim służbom do rowów publicznych i cieków wodnych w celu ich utrzymania i konserwacji. Zabrania się grodzenia nieruchomości przyległych do powierzchniowych wód </w:t>
      </w:r>
      <w:r w:rsidRPr="003D3EF5">
        <w:rPr>
          <w:rFonts w:ascii="Times New Roman" w:eastAsia="Times New Roman" w:hAnsi="Times New Roman" w:cs="Times New Roman"/>
          <w:color w:val="000000"/>
          <w:u w:color="000000"/>
          <w:lang w:eastAsia="pl-PL"/>
        </w:rPr>
        <w:lastRenderedPageBreak/>
        <w:t>publicznych w odległości mniejszej niż 1,5m od linii brzegu, a także zakazywania lub uniemożliwiania przechodzenia przez ten obszar.</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9) </w:t>
      </w:r>
      <w:r w:rsidRPr="003D3EF5">
        <w:rPr>
          <w:rFonts w:ascii="Times New Roman" w:eastAsia="Times New Roman" w:hAnsi="Times New Roman" w:cs="Times New Roman"/>
          <w:color w:val="000000"/>
          <w:u w:color="000000"/>
          <w:lang w:eastAsia="pl-PL"/>
        </w:rPr>
        <w:t>Obowiązuje ochrona dziko występujących roślin, zwierząt, grzybów oraz ich siedlisk, zgodnie z przepisami o ochronie przyrody.</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10) </w:t>
      </w:r>
      <w:r w:rsidRPr="003D3EF5">
        <w:rPr>
          <w:rFonts w:ascii="Times New Roman" w:eastAsia="Times New Roman" w:hAnsi="Times New Roman" w:cs="Times New Roman"/>
          <w:color w:val="000000"/>
          <w:u w:color="000000"/>
          <w:lang w:eastAsia="pl-PL"/>
        </w:rPr>
        <w:t>W przypadku nowych nasadzeń należy wprowadzać zieleń nawiązującą formą i składem gatunkowym do roślinności typowej dla lokalnego krajobrazu.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11) </w:t>
      </w:r>
      <w:r w:rsidRPr="003D3EF5">
        <w:rPr>
          <w:rFonts w:ascii="Times New Roman" w:eastAsia="Times New Roman" w:hAnsi="Times New Roman" w:cs="Times New Roman"/>
          <w:color w:val="000000"/>
          <w:u w:color="000000"/>
          <w:lang w:eastAsia="pl-PL"/>
        </w:rPr>
        <w:t>Drzewo oznaczone na rysunku planu wyróżniające się wiekiem, formą i stanem zachowania, podlega zachowaniu ze względu na ochronę walorów krajobrazowych środowiska i warunków klimatycznych.</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6. </w:t>
      </w:r>
      <w:r w:rsidRPr="003D3EF5">
        <w:rPr>
          <w:rFonts w:ascii="Times New Roman" w:eastAsia="Times New Roman" w:hAnsi="Times New Roman" w:cs="Times New Roman"/>
          <w:color w:val="000000"/>
          <w:u w:color="000000"/>
          <w:lang w:eastAsia="pl-PL"/>
        </w:rPr>
        <w:t>Zasady kształtowania krajobrazu</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Zabudowę należy realizować na zasadzie kontynuacji tradycyjnej zabudowy regionu: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forma architektoniczna zabudowy i obiektów małej architektury winna być spójna w obrębie działki budowalnej,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kolorystyka stonowana – zakaz stosowania kolorów jaskrawych,</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pokrycie dachu – w odcieniach czerwieni, brązu, szarości.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7. </w:t>
      </w:r>
      <w:r w:rsidRPr="003D3EF5">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Część terenu oznaczona na rysunku planu, znajduje się w granicach strefy ochrony konserwatorskiej zachowanego historycznego układu wiejskiego. Ochronie podlega:</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historyczna struktura przestrzenna wsi Nowa Wieś Rzeczna wraz z zielenią wysoką,</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nakaz dostosowania nowej zabudowy do historycznej kompozycji przestrzennej w zakresie jej lokalizacji, skali i bryły oraz nawiązania form współczesnych do regionalnej tradycji architektonicznej.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8. </w:t>
      </w:r>
      <w:r w:rsidRPr="003D3EF5">
        <w:rPr>
          <w:rFonts w:ascii="Times New Roman" w:eastAsia="Times New Roman" w:hAnsi="Times New Roman" w:cs="Times New Roman"/>
          <w:color w:val="000000"/>
          <w:u w:color="000000"/>
          <w:lang w:eastAsia="pl-PL"/>
        </w:rPr>
        <w:t>Wymagania wynikające z potrzeb kształtowania przestrzeni publicznych</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Obszar przestrzeni publicznych obejmuje tereny oznaczone na rysunku planu symbolami: US, ZK, KDL, KDD, KDD,KP.</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W obszarze przestrzeni publicznych ustala się:</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zagospodarowanie ww. terenów zgodnie z ustaleniami szczegółowymi niniejszej uchwały oraz zgodnie z przepisami odrębnymi,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obowiązek zapewnienia dostępności osobom niepełnosprawnym.</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9. </w:t>
      </w:r>
      <w:r w:rsidRPr="003D3EF5">
        <w:rPr>
          <w:rFonts w:ascii="Times New Roman" w:eastAsia="Times New Roman" w:hAnsi="Times New Roman" w:cs="Times New Roman"/>
          <w:color w:val="000000"/>
          <w:u w:color="000000"/>
          <w:lang w:eastAsia="pl-PL"/>
        </w:rPr>
        <w:t>Granice i sposoby zagospodarowania terenów lub obiektów podlegających ochronie, na podstawie odrębnych przepisów</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Część terenu, oznaczona na rysunku planu, zlokalizowana jest na obszarze szczególnego zagrożenia powodzią, na którym prawdopodobieństwo wystąpienia powodzi jest średnie i wynosi 1%, a część terenu, oznaczona na rysunku planu, zlokalizowana jest na obszarze szczególnego zagrożenia powodzią, na którym prawdopodobieństwo wystąpienia powodzi jest wysokie i wynosi 10%. Wszelkie działania inwestycyjne należy realizować zgodnie z obowiązującymi przepisami odrębnymi.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Na terenach przewidzianych pod zainwestowanie, o ograniczonej przydatności do zabudowy ze względu na występowanie gruntów słabonośnych, wszelkie działania inwestycyjne należy realizować zgodnie z obowiązującymi przepisami odrębnymi.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xml:space="preserve"> § 10. </w:t>
      </w:r>
      <w:r w:rsidRPr="003D3EF5">
        <w:rPr>
          <w:rFonts w:ascii="Times New Roman" w:eastAsia="Times New Roman" w:hAnsi="Times New Roman" w:cs="Times New Roman"/>
          <w:color w:val="000000"/>
          <w:u w:color="000000"/>
          <w:lang w:eastAsia="pl-PL"/>
        </w:rPr>
        <w:t>Szczegółowe zasady i warunki scalania i podziału nieruchomości objętych planem miejscowym. Nie określa się.</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11. </w:t>
      </w:r>
      <w:r w:rsidRPr="003D3EF5">
        <w:rPr>
          <w:rFonts w:ascii="Times New Roman" w:eastAsia="Times New Roman" w:hAnsi="Times New Roman" w:cs="Times New Roman"/>
          <w:color w:val="000000"/>
          <w:u w:color="000000"/>
          <w:lang w:eastAsia="pl-PL"/>
        </w:rPr>
        <w:t>Szczególne warunki zagospodarowania terenów oraz ograniczenia w ich użytkowaniu, w tym zakaz zabudowy</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W obszarze objętym planem należy zapewnić źródła nieskażonej wody pitnej i technologicznej w ilościach co najmniej minimalnych, przewidzianych dla okresu ograniczonych dostaw wody, zgodnie z przepisami odrębnymi.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lastRenderedPageBreak/>
        <w:t>§ 12. </w:t>
      </w:r>
      <w:r w:rsidRPr="003D3EF5">
        <w:rPr>
          <w:rFonts w:ascii="Times New Roman" w:eastAsia="Times New Roman" w:hAnsi="Times New Roman" w:cs="Times New Roman"/>
          <w:color w:val="000000"/>
          <w:u w:color="000000"/>
          <w:lang w:eastAsia="pl-PL"/>
        </w:rPr>
        <w:t>Zasady modernizacji, rozbudowy i budowy systemów komunikacji i infrastruktury technicznej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Teren planu jest obsługiwany komunikacyjnie przez drogi gminne, znajdujące się zarówno w granicach planu, jak i graniczące z planem, tj. od strony południowej Droga Nowowiejska. Obsługę komunikacyjną obszaru objętego planem stanowią publiczne drogi lokalne i drogi dojazdowe oraz wewnętrzne drogi dojazdowe i ciągi piesze, oznaczone na rysunku planu symbolami: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KDL – teren drogi publicznej lokalnej,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KDD – teren drogi publicznej dojazdowej,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KDW – teren drogi dojazdowej wewnętrznej,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KX – teren ciągu pieszego.</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W granicach własności, na której zlokalizowana jest inwestycja, należy zapewnić w zależności od funkcji miejsca postojowe w liczbie: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min. 2 miejsce postojowe / 100m</w:t>
      </w:r>
      <w:r w:rsidRPr="003D3EF5">
        <w:rPr>
          <w:rFonts w:ascii="Times New Roman" w:eastAsia="Times New Roman" w:hAnsi="Times New Roman" w:cs="Times New Roman"/>
          <w:color w:val="000000"/>
          <w:u w:color="000000"/>
          <w:vertAlign w:val="superscript"/>
          <w:lang w:eastAsia="pl-PL"/>
        </w:rPr>
        <w:t>2</w:t>
      </w:r>
      <w:r w:rsidRPr="003D3EF5">
        <w:rPr>
          <w:rFonts w:ascii="Times New Roman" w:eastAsia="Times New Roman" w:hAnsi="Times New Roman" w:cs="Times New Roman"/>
          <w:color w:val="000000"/>
          <w:u w:color="000000"/>
          <w:lang w:eastAsia="pl-PL"/>
        </w:rPr>
        <w:t xml:space="preserve"> powierzchni użytkowej usług</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min. 5 miejsc postojowych dla terenu 27.US</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min. 1 miejsce postojowe / 2 miejsca konsumenckie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min. 1 miejsce postojowe / 2 zatrudnionych na najliczniejszej zmianie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min. 1 miejsce postojowe / 1 pokój hotelowy</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min. 1 miejsce postojowe / 1 mieszkanie</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W ramach miejsc postojowych należy zapewnić miejsca postojowe przeznaczone na parkowanie pojazdów zaopatrzonych w kartę parkingową w ilości: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min. 1 stanowisko, jeżeli liczba stanowisk wynosi od 6 do 15,</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min. 2 stanowiska, jeżeli liczba stanowisk wynosi od 16 do 40,</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min. 3 stanowiska, jeżeli liczba stanowisk wynosi więcej niż 40.</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Miejsca postojowe przeznaczone na parkowanie pojazdów zaopatrzonych w kartę parkingową winny spełniać wymagania wynikające z przepisów odrębnych.</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Woda:  z sieci wodociągowej.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Ścieki sanitarne: do sieci kanalizacji sanitarnej; w tym ścieki technologiczne wymagają podczyszczenia w stopniu zapewniającym spełnienie wymagań określonych w obowiązujących przepisach,</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7. </w:t>
      </w:r>
      <w:r w:rsidRPr="003D3EF5">
        <w:rPr>
          <w:rFonts w:ascii="Times New Roman" w:eastAsia="Times New Roman" w:hAnsi="Times New Roman" w:cs="Times New Roman"/>
          <w:color w:val="000000"/>
          <w:u w:color="000000"/>
          <w:lang w:eastAsia="pl-PL"/>
        </w:rPr>
        <w:t>Wody opadowe: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odprowadzenie wód opadowych w granicach własności,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wody opadowe z powierzchni utwardzonych (drogi, parkingi, place manewrowe) muszą być podczyszczone zgodnie z przepisami odrębnymi.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8. </w:t>
      </w:r>
      <w:r w:rsidRPr="003D3EF5">
        <w:rPr>
          <w:rFonts w:ascii="Times New Roman" w:eastAsia="Times New Roman" w:hAnsi="Times New Roman" w:cs="Times New Roman"/>
          <w:color w:val="000000"/>
          <w:u w:color="000000"/>
          <w:lang w:eastAsia="pl-PL"/>
        </w:rPr>
        <w:t>Ogrzewanie: systemem indywidualnym w oparciu o niskoemisyjne lub nieemisyjne źródła ciepła.</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9. </w:t>
      </w:r>
      <w:r w:rsidRPr="003D3EF5">
        <w:rPr>
          <w:rFonts w:ascii="Times New Roman" w:eastAsia="Times New Roman" w:hAnsi="Times New Roman" w:cs="Times New Roman"/>
          <w:color w:val="000000"/>
          <w:u w:color="000000"/>
          <w:lang w:eastAsia="pl-PL"/>
        </w:rPr>
        <w:t>Energia elektryczna: z sieci energetycznej, dopuszcza się pozyskiwanie energii elektrycznej z alternatywnych, odnawialnych źródeł energii o mocy do 100 </w:t>
      </w:r>
      <w:proofErr w:type="spellStart"/>
      <w:r w:rsidRPr="003D3EF5">
        <w:rPr>
          <w:rFonts w:ascii="Times New Roman" w:eastAsia="Times New Roman" w:hAnsi="Times New Roman" w:cs="Times New Roman"/>
          <w:color w:val="000000"/>
          <w:u w:color="000000"/>
          <w:lang w:eastAsia="pl-PL"/>
        </w:rPr>
        <w:t>kW</w:t>
      </w:r>
      <w:proofErr w:type="spellEnd"/>
      <w:r w:rsidRPr="003D3EF5">
        <w:rPr>
          <w:rFonts w:ascii="Times New Roman" w:eastAsia="Times New Roman" w:hAnsi="Times New Roman" w:cs="Times New Roman"/>
          <w:color w:val="000000"/>
          <w:u w:color="000000"/>
          <w:lang w:eastAsia="pl-PL"/>
        </w:rPr>
        <w:t>.</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10. </w:t>
      </w:r>
      <w:r w:rsidRPr="003D3EF5">
        <w:rPr>
          <w:rFonts w:ascii="Times New Roman" w:eastAsia="Times New Roman" w:hAnsi="Times New Roman" w:cs="Times New Roman"/>
          <w:color w:val="000000"/>
          <w:u w:color="000000"/>
          <w:lang w:eastAsia="pl-PL"/>
        </w:rPr>
        <w:t>Telekomunikacja: z sieci telekomunikacyjnej.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11. </w:t>
      </w:r>
      <w:r w:rsidRPr="003D3EF5">
        <w:rPr>
          <w:rFonts w:ascii="Times New Roman" w:eastAsia="Times New Roman" w:hAnsi="Times New Roman" w:cs="Times New Roman"/>
          <w:color w:val="000000"/>
          <w:u w:color="000000"/>
          <w:lang w:eastAsia="pl-PL"/>
        </w:rPr>
        <w:t>Gaz: z sieci gazowej lub gaz bezprzewodowy.</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12. </w:t>
      </w:r>
      <w:r w:rsidRPr="003D3EF5">
        <w:rPr>
          <w:rFonts w:ascii="Times New Roman" w:eastAsia="Times New Roman" w:hAnsi="Times New Roman" w:cs="Times New Roman"/>
          <w:color w:val="000000"/>
          <w:u w:color="000000"/>
          <w:lang w:eastAsia="pl-PL"/>
        </w:rPr>
        <w:t>Utylizacja odpadów stałych: zgodnie z obowiązującymi przepisami.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13. </w:t>
      </w:r>
      <w:r w:rsidRPr="003D3EF5">
        <w:rPr>
          <w:rFonts w:ascii="Times New Roman" w:eastAsia="Times New Roman" w:hAnsi="Times New Roman" w:cs="Times New Roman"/>
          <w:color w:val="000000"/>
          <w:u w:color="000000"/>
          <w:lang w:eastAsia="pl-PL"/>
        </w:rPr>
        <w:t>Przez obszar objęty planem przebiegają linie napowietrzne i kablowe niskiego napięcia 0,4kV oraz linie kablowe średniego napięcia SN-15kV.</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14. </w:t>
      </w:r>
      <w:r w:rsidRPr="003D3EF5">
        <w:rPr>
          <w:rFonts w:ascii="Times New Roman" w:eastAsia="Times New Roman" w:hAnsi="Times New Roman" w:cs="Times New Roman"/>
          <w:color w:val="000000"/>
          <w:u w:color="000000"/>
          <w:lang w:eastAsia="pl-PL"/>
        </w:rPr>
        <w:t>Kolizje z istniejącymi sieciami infrastruktury technicznej należy przebudować lub dostosować do nowych warunków zabudowy.</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15. </w:t>
      </w:r>
      <w:r w:rsidRPr="003D3EF5">
        <w:rPr>
          <w:rFonts w:ascii="Times New Roman" w:eastAsia="Times New Roman" w:hAnsi="Times New Roman" w:cs="Times New Roman"/>
          <w:color w:val="000000"/>
          <w:u w:color="000000"/>
          <w:lang w:eastAsia="pl-PL"/>
        </w:rPr>
        <w:t>Dopuszcza się sytuowanie budynku stacji transformatorowej w każdym terenie w ilości zależnej od potrzeb. Dopuszcza się sytuowanie budynku stacji transformatorowej bezpośrednio przy granicy działki.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16. </w:t>
      </w:r>
      <w:r w:rsidRPr="003D3EF5">
        <w:rPr>
          <w:rFonts w:ascii="Times New Roman" w:eastAsia="Times New Roman" w:hAnsi="Times New Roman" w:cs="Times New Roman"/>
          <w:color w:val="000000"/>
          <w:u w:color="000000"/>
          <w:lang w:eastAsia="pl-PL"/>
        </w:rPr>
        <w:t>Dopuszcza się rozbudowę, przebudowę oraz budowę nowych sieci, obiektów i urządzeń inżynierskich w każdym terenie. Przebieg i lokalizację sieci, obiektów i urządzeń inżynierskich należy podporządkować obowiązującym przepisom szczególnym.</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17. </w:t>
      </w:r>
      <w:r w:rsidRPr="003D3EF5">
        <w:rPr>
          <w:rFonts w:ascii="Times New Roman" w:eastAsia="Times New Roman" w:hAnsi="Times New Roman" w:cs="Times New Roman"/>
          <w:color w:val="000000"/>
          <w:u w:color="000000"/>
          <w:lang w:eastAsia="pl-PL"/>
        </w:rPr>
        <w:t>Istniejące  i projektowane sieci infrastruktury technicznej należy przystosować do planowanego  zagospodarowania.</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18. </w:t>
      </w:r>
      <w:r w:rsidRPr="003D3EF5">
        <w:rPr>
          <w:rFonts w:ascii="Times New Roman" w:eastAsia="Times New Roman" w:hAnsi="Times New Roman" w:cs="Times New Roman"/>
          <w:color w:val="000000"/>
          <w:u w:color="000000"/>
          <w:lang w:eastAsia="pl-PL"/>
        </w:rPr>
        <w:t>Dopuszcza się wydzielenie terenu dla potrzeb infrastruktury technicznej.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13. </w:t>
      </w:r>
      <w:r w:rsidRPr="003D3EF5">
        <w:rPr>
          <w:rFonts w:ascii="Times New Roman" w:eastAsia="Times New Roman" w:hAnsi="Times New Roman" w:cs="Times New Roman"/>
          <w:color w:val="000000"/>
          <w:u w:color="000000"/>
          <w:lang w:eastAsia="pl-PL"/>
        </w:rPr>
        <w:t xml:space="preserve">Sposób i termin tymczasowego zagospodarowania, urządzania i użytkowania terenów. </w:t>
      </w:r>
      <w:r>
        <w:rPr>
          <w:rFonts w:ascii="Times New Roman" w:eastAsia="Times New Roman" w:hAnsi="Times New Roman" w:cs="Times New Roman"/>
          <w:color w:val="000000"/>
          <w:u w:color="000000"/>
          <w:lang w:eastAsia="pl-PL"/>
        </w:rPr>
        <w:t xml:space="preserve">                    </w:t>
      </w:r>
      <w:r w:rsidRPr="003D3EF5">
        <w:rPr>
          <w:rFonts w:ascii="Times New Roman" w:eastAsia="Times New Roman" w:hAnsi="Times New Roman" w:cs="Times New Roman"/>
          <w:color w:val="000000"/>
          <w:u w:color="000000"/>
          <w:lang w:eastAsia="pl-PL"/>
        </w:rPr>
        <w:t xml:space="preserve">         Nie określa się.</w:t>
      </w:r>
    </w:p>
    <w:p w:rsidR="003D3EF5" w:rsidRPr="003D3EF5" w:rsidRDefault="003D3EF5" w:rsidP="003D3EF5">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14. </w:t>
      </w:r>
      <w:r w:rsidRPr="003D3EF5">
        <w:rPr>
          <w:rFonts w:ascii="Times New Roman" w:eastAsia="Times New Roman" w:hAnsi="Times New Roman" w:cs="Times New Roman"/>
          <w:color w:val="000000"/>
          <w:u w:color="000000"/>
          <w:lang w:eastAsia="pl-PL"/>
        </w:rPr>
        <w:t>Stawki procentowe, na podstawie których ustala się opłatę, o której mowa w art. 36 ust. 4. Ustawy o planowaniu i zagospodarowaniu przestrzennym.  Ustala się stawkę procentową o której mowa w art. 36 ust. 4 ustawy o planowaniu i zagospodarowaniu przestrzennym dla poszczególnych terenów w następującej wysokości: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20% - dla terenów nr: 20.MN,MW, 21.MN,MW, 23.MN,U;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dla pozostałych terenów nie występują uwarunkowania wymagające ustalenia stawki (plan miejscowy nie zmienia dotychczasowego przeznaczenia terenów, ani faktycznego sposobu użytkowania nieruchomości albo grunty stanowią grunt będący własnością komunalną gminy Starogard Gdański).</w:t>
      </w:r>
    </w:p>
    <w:p w:rsidR="003D3EF5" w:rsidRPr="003D3EF5" w:rsidRDefault="003D3EF5" w:rsidP="003D3EF5">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Rozdział 2.</w:t>
      </w:r>
      <w:r w:rsidRPr="003D3EF5">
        <w:rPr>
          <w:rFonts w:ascii="Times New Roman" w:eastAsia="Times New Roman" w:hAnsi="Times New Roman" w:cs="Times New Roman"/>
          <w:color w:val="000000"/>
          <w:u w:color="000000"/>
          <w:lang w:eastAsia="pl-PL"/>
        </w:rPr>
        <w:br/>
      </w:r>
      <w:r w:rsidRPr="003D3EF5">
        <w:rPr>
          <w:rFonts w:ascii="Times New Roman" w:eastAsia="Times New Roman" w:hAnsi="Times New Roman" w:cs="Times New Roman"/>
          <w:b/>
          <w:bCs/>
          <w:color w:val="000000"/>
          <w:u w:color="000000"/>
          <w:lang w:eastAsia="pl-PL"/>
        </w:rPr>
        <w:t>Ustalenia szczegółowe</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15. </w:t>
      </w: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val="single" w:color="000000"/>
          <w:lang w:eastAsia="pl-PL"/>
        </w:rPr>
        <w:t xml:space="preserve">Ustalenia szczegółowe dla terenów nr 1÷17.MN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5"/>
        <w:gridCol w:w="2865"/>
        <w:gridCol w:w="3780"/>
      </w:tblGrid>
      <w:tr w:rsidR="003D3EF5" w:rsidRPr="003D3EF5">
        <w:tc>
          <w:tcPr>
            <w:tcW w:w="343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a)1.MN – 0,26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b)2.MN – 1,27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c)3.MN – 0,54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d)4.MN – 0,57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e)5.MN – 0,31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f)6.MN – 0,61 ha</w:t>
            </w:r>
          </w:p>
        </w:tc>
        <w:tc>
          <w:tcPr>
            <w:tcW w:w="286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g)7.MN – 0,88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h)8.MN – 0,66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i)9.MN – 0,35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j)10.MN – 0,89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k)11.MN – 0,74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l)12.MN – 2,74 ha</w:t>
            </w:r>
          </w:p>
        </w:tc>
        <w:tc>
          <w:tcPr>
            <w:tcW w:w="378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m)13.MN – 0,35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n)14.MN – 0,58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o)15.MN – 1,17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p)16.MN – 0,37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q)17.MN – 0,51 ha</w:t>
            </w: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MN – teren zabudowy mieszkaniowej jednorodzinnej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jednorodzinna wolnostojąca, dopuszcza się jeden budynek mieszkalny jednorodzinny na działce,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Zasady ochrony środowiska, przyrody i krajobrazu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14.MN, oznaczona na rysunku planu, znajduje się w granicach specjalnego obszaru ochrony siedlisk w ramach sieci Natura 2000 – Dolina Wierzycy (PLH220094) – zasady zagospodarowania zgodnie z §5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30%,</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c) </w:t>
      </w:r>
      <w:r w:rsidRPr="003D3EF5">
        <w:rPr>
          <w:rFonts w:ascii="Times New Roman" w:eastAsia="Times New Roman" w:hAnsi="Times New Roman" w:cs="Times New Roman"/>
          <w:color w:val="000000"/>
          <w:u w:color="000000"/>
          <w:lang w:eastAsia="pl-PL"/>
        </w:rPr>
        <w:t>intensywność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nadziemnych: nie mniej niż – nie określa się, nie więcej niż 0,75;</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podziemnych: nie mniej niż – nie określa się, nie więcej niż 0,3,</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40%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wysokość zabudowy: nie mniej niż – nie określa się, nie więcej niż 2 kondygnacje nadziemne; tj. nie więcej niż 10,0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0,6m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dachy dwuspadowe lub wielospadowe, kąt nachylenia połaci 22º÷45º; kierunek głównej kalenicy względem frontu działki: nie określa,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zabudowy towarzyszącej: kąt nachylenia połaci 20º÷45º,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dopuszcza się stropodachy tarasowe dla części budynku takich jak: werandy, garaże, itp., przy czym powierzchnia stropodachu nie może przekroczyć 40% powierzchni rzutu dachu bryły głównej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dopuszcza się podział terenu na działki budowlane o minimalnej powierzchni 700m</w:t>
      </w:r>
      <w:r w:rsidRPr="003D3EF5">
        <w:rPr>
          <w:rFonts w:ascii="Times New Roman" w:eastAsia="Times New Roman" w:hAnsi="Times New Roman" w:cs="Times New Roman"/>
          <w:color w:val="000000"/>
          <w:u w:color="000000"/>
          <w:vertAlign w:val="superscript"/>
          <w:lang w:eastAsia="pl-PL"/>
        </w:rPr>
        <w:t>2</w:t>
      </w:r>
      <w:r w:rsidRPr="003D3EF5">
        <w:rPr>
          <w:rFonts w:ascii="Times New Roman" w:eastAsia="Times New Roman" w:hAnsi="Times New Roman" w:cs="Times New Roman"/>
          <w:color w:val="000000"/>
          <w:u w:color="000000"/>
          <w:lang w:eastAsia="pl-PL"/>
        </w:rPr>
        <w:t>;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b/>
          <w:bCs/>
          <w:color w:val="000000"/>
          <w:u w:val="single" w:color="000000"/>
          <w:lang w:eastAsia="pl-PL"/>
        </w:rPr>
        <w:t>U</w:t>
      </w:r>
      <w:r w:rsidRPr="003D3EF5">
        <w:rPr>
          <w:rFonts w:ascii="Times New Roman" w:eastAsia="Times New Roman" w:hAnsi="Times New Roman" w:cs="Times New Roman"/>
          <w:color w:val="000000"/>
          <w:u w:val="single" w:color="000000"/>
          <w:lang w:eastAsia="pl-PL"/>
        </w:rPr>
        <w:t xml:space="preserve">stalenia szczegółowe dla terenów nr 18.MW i 19.MW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18.MW – 0,12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19.MW – 0,14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MW – teren zabudowy mieszkaniowej wielorodzinnej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wielorodzinna,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zieleń urządzona,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place zabaw, ścieżki zdrowia, zewnętrzne siłownie,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nadziemnych: nie mniej niż – nie określa się, nie więcej niż 1,8;</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podziemnych: nie mniej niż – nie określa się, nie więcej niż 0,45,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30%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wysokość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 </w:t>
      </w:r>
      <w:r w:rsidRPr="003D3EF5">
        <w:rPr>
          <w:rFonts w:ascii="Times New Roman" w:eastAsia="Times New Roman" w:hAnsi="Times New Roman" w:cs="Times New Roman"/>
          <w:color w:val="000000"/>
          <w:u w:color="000000"/>
          <w:lang w:eastAsia="pl-PL"/>
        </w:rPr>
        <w:tab/>
        <w:t>nie mniej niż – nie określa się, nie więcej niż 15,0 m,</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towarzyszącej: nie mniej niż – nie określa się, nie więcej niż 6,0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1,2m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dachy dwuspadowe lub wielospadowe, kąt nachylenia połaci 30º÷45º; kierunek głównej kalenicy względem frontu działki: nie określa,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zabudowy towarzyszącej: kąt nachylenia połaci 20º÷45º,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zakaz podziału terenów,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val="single" w:color="000000"/>
          <w:lang w:eastAsia="pl-PL"/>
        </w:rPr>
        <w:t xml:space="preserve">Ustalenia szczegółowe dla terenów nr 20.MN,MW i 21.MN,MW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0"/>
        <w:gridCol w:w="6330"/>
      </w:tblGrid>
      <w:tr w:rsidR="003D3EF5" w:rsidRPr="003D3EF5">
        <w:tc>
          <w:tcPr>
            <w:tcW w:w="375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a)20.MN,MW – 0,10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b)21.MN,MW – 0,12 ha,</w:t>
            </w:r>
          </w:p>
        </w:tc>
        <w:tc>
          <w:tcPr>
            <w:tcW w:w="633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MN,MW – teren zabudowy mieszkaniowej jednorodzinnej oraz teren zabudowy mieszkaniowej wielorodzinnej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jednorodzinna wolnostojąca lub bliźniacza,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wielorodzinna,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zieleń urządzona,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place zabaw, ścieżki zdrowia, zewnętrzne siłownie,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 dopuszcza się sytuowanie budynków garażowych oraz gospodarczych na granicy działki z zastrzeżeniem maksymalnej nieprzekraczalnej linii zabudowy,</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mieszkaniowej jednorodzinnej: nie mniej niż – nie określa się, nie więcej niż – 30%,</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mieszkaniowej wielorodzinnej: nie mniej niż – nie określa się, nie więcej niż – 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 dla zabudowy mieszkaniowej jednorodzinnej:</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nadziemnych: nie mniej niż – nie określa się, nie więcej niż 0,75;</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podziemnych: nie mniej niż – nie określa się, nie więcej niż 0,3,</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intensywność zabudowy dla zabudowy mieszkaniowej wielorodzinnej:</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nadziemnych: nie mniej niż – nie określa się, nie więcej niż 1,35;</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kondygnacji podziemnych: nie mniej niż – nie określa się, nie więcej niż 0,45,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e) </w:t>
      </w:r>
      <w:r w:rsidRPr="003D3EF5">
        <w:rPr>
          <w:rFonts w:ascii="Times New Roman" w:eastAsia="Times New Roman" w:hAnsi="Times New Roman" w:cs="Times New Roman"/>
          <w:color w:val="000000"/>
          <w:u w:color="000000"/>
          <w:lang w:eastAsia="pl-PL"/>
        </w:rPr>
        <w:t>powierzchnia biologicznie czynna: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mieszkaniowej jednorodzinnej: nie mniej niż – 40% powierzchni działki,</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mieszkaniowej wielorodzinnej: nie mniej niż – 30%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wysokość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zabudowy mieszkaniowej jednorodzinnej: nie mniej niż – nie określa się, nie więcej niż 2 kondygnacje nadziemne; tj. nie więcej niż 10,0 m,</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zabudowy mieszkaniowej wielorodzinnej: nie mniej niż – nie określa się, nie więcej niż 3 kondygnacje nadziemne; tj. nie więcej niż 11,0 m,</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zabudowy towarzyszącej: nie mniej niż – nie określa się, nie więcej niż 6,0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poziom posadowienia posadzki pierwszej kondygnacji nadziemnej budynku, mierzonej od poziomu terenu przy głównym wejściu do budynku: nie więcej niż 0,6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dachy dwuspadowe lub wielospadowe o jednakowym kącie nachylenia głównych połaci dachu, kąt nachylenia połaci 25º÷45º; kierunek głównej kalenicy względem frontu działki: nie określa,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towarzyszącej: kąt nachylenia połaci 20º÷45º,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i) </w:t>
      </w:r>
      <w:r w:rsidRPr="003D3EF5">
        <w:rPr>
          <w:rFonts w:ascii="Times New Roman" w:eastAsia="Times New Roman" w:hAnsi="Times New Roman" w:cs="Times New Roman"/>
          <w:color w:val="000000"/>
          <w:u w:color="000000"/>
          <w:lang w:eastAsia="pl-PL"/>
        </w:rPr>
        <w:t>dopuszcza się podział terenu na działki budowlane o minimalnej powierzchni 1000m</w:t>
      </w:r>
      <w:r w:rsidRPr="003D3EF5">
        <w:rPr>
          <w:rFonts w:ascii="Times New Roman" w:eastAsia="Times New Roman" w:hAnsi="Times New Roman" w:cs="Times New Roman"/>
          <w:color w:val="000000"/>
          <w:u w:color="000000"/>
          <w:vertAlign w:val="superscript"/>
          <w:lang w:eastAsia="pl-PL"/>
        </w:rPr>
        <w:t>2</w:t>
      </w:r>
      <w:r w:rsidRPr="003D3EF5">
        <w:rPr>
          <w:rFonts w:ascii="Times New Roman" w:eastAsia="Times New Roman" w:hAnsi="Times New Roman" w:cs="Times New Roman"/>
          <w:color w:val="000000"/>
          <w:u w:color="000000"/>
          <w:lang w:eastAsia="pl-PL"/>
        </w:rPr>
        <w:t xml:space="preserve">; </w:t>
      </w:r>
      <w:r w:rsidRPr="003D3EF5">
        <w:rPr>
          <w:rFonts w:ascii="Times New Roman" w:eastAsia="Times New Roman" w:hAnsi="Times New Roman" w:cs="Times New Roman"/>
          <w:color w:val="000000"/>
          <w:u w:color="000000"/>
          <w:lang w:eastAsia="pl-PL"/>
        </w:rPr>
        <w:br/>
        <w:t>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val="single" w:color="000000"/>
          <w:lang w:eastAsia="pl-PL"/>
        </w:rPr>
        <w:t xml:space="preserve">Ustalenia szczegółowe dla terenów nr 22.MN,U i 23.MN,U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5"/>
        <w:gridCol w:w="2685"/>
        <w:gridCol w:w="3540"/>
      </w:tblGrid>
      <w:tr w:rsidR="003D3EF5" w:rsidRPr="003D3EF5">
        <w:tc>
          <w:tcPr>
            <w:tcW w:w="385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a)22.MN,U – 0,42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b)23.MN,U – 0,6 ha</w:t>
            </w:r>
          </w:p>
        </w:tc>
        <w:tc>
          <w:tcPr>
            <w:tcW w:w="268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354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MN,U – teren zabudowy mieszkaniowej jednorodzinnej oraz teren zabudowy usługowej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jednorodzinna wolnostojąca,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usługowa,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jednorodzinna z usługami,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22.MN,U, oznaczona na rysunku planu, znajduje się w granicach strefy ochrony konserwatorskiej zachowanego historycznego układu wiejskiego – zasady zagospodarowania zgodnie z §7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b/>
          <w:bCs/>
          <w:color w:val="000000"/>
          <w:u w:color="000000"/>
          <w:lang w:eastAsia="pl-PL"/>
        </w:rPr>
        <w:tab/>
      </w:r>
      <w:r w:rsidRPr="003D3EF5">
        <w:rPr>
          <w:rFonts w:ascii="Times New Roman" w:eastAsia="Times New Roman" w:hAnsi="Times New Roman" w:cs="Times New Roman"/>
          <w:color w:val="000000"/>
          <w:u w:color="000000"/>
          <w:lang w:eastAsia="pl-PL"/>
        </w:rPr>
        <w:t xml:space="preserve">linie zabudowy: należy  zachować maksymalne nieprzekraczalne linie zabudowy – wg rysunku planu, </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30%,</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c) </w:t>
      </w:r>
      <w:r w:rsidRPr="003D3EF5">
        <w:rPr>
          <w:rFonts w:ascii="Times New Roman" w:eastAsia="Times New Roman" w:hAnsi="Times New Roman" w:cs="Times New Roman"/>
          <w:color w:val="000000"/>
          <w:u w:color="000000"/>
          <w:lang w:eastAsia="pl-PL"/>
        </w:rPr>
        <w:t>intensywność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nadziemnych: nie mniej niż – nie określa się, nie więcej niż 0,75;</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podziemnych: nie mniej niż – nie określa się, nie więcej niż 0,3,</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40%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wysokość zabudowy: nie mniej niż – nie określa się, nie więcej niż 2 kondygnacje nadziemne; tj. nie więcej niż 10,0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1,2 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dachy dwuspadowe lub wielospadowe, kąt nachylenia połaci 22º÷45º; kierunek głównej kalenicy względem frontu działki: nie określa,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towarzyszącej: kąt nachylenia połaci 20º÷45º,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dopuszcza się stropodachy tarasowe dla części budynku takich jak: werandy, garaże, itp., przy czym powierzchnia stropodachu nie może przekroczyć 40% powierzchni rzutu dachu bryły głównej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zakaz podziału terenów,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val="single" w:color="000000"/>
          <w:lang w:eastAsia="pl-PL"/>
        </w:rPr>
        <w:t xml:space="preserve">Ustalenia szczegółowe dla terenów nr 24.MW,U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xml:space="preserve">     24.MW,U – 0,10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MW,U – teren zabudowy mieszkaniowej wielorodzinnej oraz zabudowy usługowej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wielorodzinna,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usługowa,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mieszkaniowa wielorodzinna z usługami,</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zieleń urządzona,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place zabaw, ścieżki zdrowia, zewnętrzne siłownie,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40%,</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nadziemnych: nie mniej niż – nie określa się, nie więcej niż 0,8;</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kondygnacji podziemnych: nie mniej niż – nie określa się, nie więcej niż 0,4,</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30%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e) </w:t>
      </w:r>
      <w:r w:rsidRPr="003D3EF5">
        <w:rPr>
          <w:rFonts w:ascii="Times New Roman" w:eastAsia="Times New Roman" w:hAnsi="Times New Roman" w:cs="Times New Roman"/>
          <w:color w:val="000000"/>
          <w:u w:color="000000"/>
          <w:lang w:eastAsia="pl-PL"/>
        </w:rPr>
        <w:t>wysokość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nie mniej niż – nie określa się, nie więcej niż 15,0 m,</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towarzyszącej: nie mniej niż – nie określa się, nie więcej niż 6,0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0,6m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dachy jednospadowe, dwuspadowe lub wielospadowe o jednakowym kącie nachylenia głównych połaci dachu, kąt nachylenia połaci 25º÷45º,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dopuszcza się dach płaski,</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zakaz podziału na działki budowlane,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val="single" w:color="000000"/>
          <w:lang w:eastAsia="pl-PL"/>
        </w:rPr>
        <w:t>Ustalenia szczegółowe dla terenów nr 25.U</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25.U – 0,15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U – teren zabudowy usługowej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usługowa, która zgodnie z obowiązującymi przepisami nie jest zaliczana do przedsięwzięć mogących zawsze znacząco oddziaływać na środowisko ani do przedsięwzięć mogących potencjalnie znacząco oddziaływać na środowisko,</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1 lokal mieszkalny w obrębie nieruchomości,</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  -   dla kondygnacji nadziemnych: nie mniej niż – nie określa się, nie więcej niż 1,2;  -   dla kondygnacji podziemnych: nie mniej niż – nie określa się, nie więcej niż 0,45,</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20%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wysokość zabudowy: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nie mniej niż – nie określa się, nie więcej niż 3 kondygnacje nadziemne; tj. nie więcej niż 11,0 m,</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zabudowy towarzyszącej: nie mniej niż – nie określa się, nie więcej niż 6,0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0,6 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dachy dwuspadowe lub wielospadowe, kąt nachylenia połaci 30º÷45º; kierunek głównej kalenicy względem frontu działki: nie określa,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 </w:t>
      </w:r>
      <w:r w:rsidRPr="003D3EF5">
        <w:rPr>
          <w:rFonts w:ascii="Times New Roman" w:eastAsia="Times New Roman" w:hAnsi="Times New Roman" w:cs="Times New Roman"/>
          <w:color w:val="000000"/>
          <w:u w:color="000000"/>
          <w:lang w:eastAsia="pl-PL"/>
        </w:rPr>
        <w:tab/>
        <w:t>dla zabudowy towarzyszącej: kąt nachylenia połaci 20º÷45º,</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ab/>
        <w:t>dla części budynku, takich jak: ganki, werandy, lukarny, balkony, itp. – nie określa się,</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zakaz podziału na działki budowlane,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7. </w:t>
      </w:r>
      <w:r w:rsidRPr="003D3EF5">
        <w:rPr>
          <w:rFonts w:ascii="Times New Roman" w:eastAsia="Times New Roman" w:hAnsi="Times New Roman" w:cs="Times New Roman"/>
          <w:color w:val="000000"/>
          <w:u w:val="single" w:color="000000"/>
          <w:lang w:eastAsia="pl-PL"/>
        </w:rPr>
        <w:t>Ustalenia szczegółowe dla terenów nr 26.US i 27.US.</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27.US – 0,57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US – teren sportu i rekreacji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naziemne urządzenia sportowo – rekreacyjne, np. boiska, korty tenisowe, itp.,</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parki, skwery, zieleńce,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związana ze sportem i rekreacją: tj. np</w:t>
      </w:r>
      <w:r w:rsidR="009017E8">
        <w:rPr>
          <w:rFonts w:ascii="Times New Roman" w:eastAsia="Times New Roman" w:hAnsi="Times New Roman" w:cs="Times New Roman"/>
          <w:color w:val="000000"/>
          <w:u w:color="000000"/>
          <w:lang w:eastAsia="pl-PL"/>
        </w:rPr>
        <w:t>. szatnie, sanitariaty,</w:t>
      </w:r>
      <w:r w:rsidRPr="003D3EF5">
        <w:rPr>
          <w:rFonts w:ascii="Times New Roman" w:eastAsia="Times New Roman" w:hAnsi="Times New Roman" w:cs="Times New Roman"/>
          <w:color w:val="000000"/>
          <w:u w:color="000000"/>
          <w:lang w:eastAsia="pl-PL"/>
        </w:rPr>
        <w:t xml:space="preserve"> plac zabaw, siłownia plenerowa, itp.,</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tymczasowe obiekty handlowe i gastronomiczne,</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zabudowa towarzysząca,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Zasady ochrony środowiska, przyrody i krajobrazu: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009017E8" w:rsidRPr="003D3EF5">
        <w:rPr>
          <w:rFonts w:ascii="Times New Roman" w:eastAsia="Times New Roman" w:hAnsi="Times New Roman" w:cs="Times New Roman"/>
          <w:lang w:eastAsia="pl-PL"/>
        </w:rPr>
        <w:t xml:space="preserve"> </w:t>
      </w:r>
      <w:r w:rsidRPr="003D3EF5">
        <w:rPr>
          <w:rFonts w:ascii="Times New Roman" w:eastAsia="Times New Roman" w:hAnsi="Times New Roman" w:cs="Times New Roman"/>
          <w:color w:val="000000"/>
          <w:u w:color="000000"/>
          <w:lang w:eastAsia="pl-PL"/>
        </w:rPr>
        <w:t>zaleca się wprowadzenie zieleni izolacyjnej od strony zabudowy mieszkaniowej jednorodzinnej,</w:t>
      </w:r>
    </w:p>
    <w:p w:rsidR="003D3EF5" w:rsidRPr="003D3EF5" w:rsidRDefault="009017E8"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5</w:t>
      </w:r>
      <w:r w:rsidR="003D3EF5" w:rsidRPr="003D3EF5">
        <w:rPr>
          <w:rFonts w:ascii="Times New Roman" w:eastAsia="Times New Roman" w:hAnsi="Times New Roman" w:cs="Times New Roman"/>
          <w:lang w:eastAsia="pl-PL"/>
        </w:rPr>
        <w:t>) </w:t>
      </w:r>
      <w:r w:rsidR="003D3EF5" w:rsidRPr="003D3EF5">
        <w:rPr>
          <w:rFonts w:ascii="Times New Roman" w:eastAsia="Times New Roman" w:hAnsi="Times New Roman" w:cs="Times New Roman"/>
          <w:color w:val="000000"/>
          <w:u w:color="000000"/>
          <w:lang w:eastAsia="pl-PL"/>
        </w:rPr>
        <w:t>Parametry i wskaźniki kształtowania zabudowy oraz zagospodarowania terenu:</w:t>
      </w:r>
      <w:r w:rsidR="003D3EF5"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linie zabudowy: należy  zachować maksymalne nieprzekraczalne linie zabudowy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20%,</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  -   dla kondygnacji nadziemnych: nie mniej niż – nie określa się, nie więcej niż 0,3;  -   dla kondygnacji podziemnych: nie mniej niż – nie określa się, nie więcej niż 0,2,</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powierzchnia biologicznie czynna: nie mniej niż 20% powierzchni działki,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wysokość zabudowy: nie mniej niż – nie określa się, nie więcej niż 6,0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 </w:t>
      </w:r>
      <w:r w:rsidRPr="003D3EF5">
        <w:rPr>
          <w:rFonts w:ascii="Times New Roman" w:eastAsia="Times New Roman" w:hAnsi="Times New Roman" w:cs="Times New Roman"/>
          <w:color w:val="000000"/>
          <w:u w:color="000000"/>
          <w:lang w:eastAsia="pl-PL"/>
        </w:rPr>
        <w:t>poziom posadowienia posadzki pierwszej kondygnacji nadziemnej budynku: nie więcej niż 0,6m od poziomu terenu przy głównym wejściu do budynku,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g) </w:t>
      </w:r>
      <w:r w:rsidRPr="003D3EF5">
        <w:rPr>
          <w:rFonts w:ascii="Times New Roman" w:eastAsia="Times New Roman" w:hAnsi="Times New Roman" w:cs="Times New Roman"/>
          <w:color w:val="000000"/>
          <w:u w:color="000000"/>
          <w:lang w:eastAsia="pl-PL"/>
        </w:rPr>
        <w:t>geometria dachu: nie określa się,</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h) </w:t>
      </w:r>
      <w:r w:rsidRPr="003D3EF5">
        <w:rPr>
          <w:rFonts w:ascii="Times New Roman" w:eastAsia="Times New Roman" w:hAnsi="Times New Roman" w:cs="Times New Roman"/>
          <w:color w:val="000000"/>
          <w:u w:color="000000"/>
          <w:lang w:eastAsia="pl-PL"/>
        </w:rPr>
        <w:t>zakaz podziału na działki budowlane, nie dotyczy wydzieleń dla lokalizacji urządzeń i obiektów związanych z infrastrukturą techniczną i drogową oraz nie dotyczy regulacji granic między sąsiadującymi nieruchomościami i powiększenia nieruchomości sąsiedniej.</w:t>
      </w:r>
    </w:p>
    <w:p w:rsidR="003D3EF5" w:rsidRPr="003D3EF5" w:rsidRDefault="009017E8"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6</w:t>
      </w:r>
      <w:r w:rsidR="003D3EF5" w:rsidRPr="003D3EF5">
        <w:rPr>
          <w:rFonts w:ascii="Times New Roman" w:eastAsia="Times New Roman" w:hAnsi="Times New Roman" w:cs="Times New Roman"/>
          <w:lang w:eastAsia="pl-PL"/>
        </w:rPr>
        <w:t>) </w:t>
      </w:r>
      <w:r w:rsidR="003D3EF5" w:rsidRPr="003D3EF5">
        <w:rPr>
          <w:rFonts w:ascii="Times New Roman" w:eastAsia="Times New Roman" w:hAnsi="Times New Roman" w:cs="Times New Roman"/>
          <w:color w:val="000000"/>
          <w:u w:color="000000"/>
          <w:lang w:eastAsia="pl-PL"/>
        </w:rPr>
        <w:t>Zasady modernizacji, rozbudowy i budowy systemów komunikacji i infrastruktury technicznej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należy zapewnić min. 5 miejsc postojowych – zasady zagospodarowania zgodnie z §12 ust. 2,3,4,</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8. </w:t>
      </w:r>
      <w:r w:rsidRPr="003D3EF5">
        <w:rPr>
          <w:rFonts w:ascii="Times New Roman" w:eastAsia="Times New Roman" w:hAnsi="Times New Roman" w:cs="Times New Roman"/>
          <w:color w:val="000000"/>
          <w:u w:val="single" w:color="000000"/>
          <w:lang w:eastAsia="pl-PL"/>
        </w:rPr>
        <w:t xml:space="preserve">Ustalenia szczegółowe dla terenów nr 28.ZP i 29.ZP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a)28.ZP – 0,08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b)29.ZP – 0,42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2) </w:t>
      </w:r>
      <w:r w:rsidRPr="003D3EF5">
        <w:rPr>
          <w:rFonts w:ascii="Times New Roman" w:eastAsia="Times New Roman" w:hAnsi="Times New Roman" w:cs="Times New Roman"/>
          <w:color w:val="000000"/>
          <w:u w:color="000000"/>
          <w:lang w:eastAsia="pl-PL"/>
        </w:rPr>
        <w:t>Przeznaczenie terenu: ZP – teren zieleni urządzonej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parki, skwery, zieleńce,</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boiska, place zabaw, ścieżki zdrowia, plenerowe siłownie,</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powierzchnia biologicznie czynna: nie mniej niż 85% powierzchni działki,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9. </w:t>
      </w:r>
      <w:r w:rsidRPr="003D3EF5">
        <w:rPr>
          <w:rFonts w:ascii="Times New Roman" w:eastAsia="Times New Roman" w:hAnsi="Times New Roman" w:cs="Times New Roman"/>
          <w:color w:val="000000"/>
          <w:u w:val="single" w:color="000000"/>
          <w:lang w:eastAsia="pl-PL"/>
        </w:rPr>
        <w:t xml:space="preserve">Ustalenia szczegółowe dla terenów nr 30.ZK i 31.ZK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a)30.ZK – 4,58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b)31.ZK – 1,65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ZK – teren zieleni krajobrazowej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naturalne zadrzewienia, zakrzewienia i inne naturalne i półnaturalne zbiorowiska nieleśne,</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zbiorniki wodne, cieki wodne i tereny podmokłe,</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ochrona rzeźby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Zasady ochrony środowiska, przyrody i krajobrazu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30.ZK, oznaczona na rysunku planu, znajduje się w granicach specjalnego obszaru ochrony siedlisk w ramach sieci Natura 2000 – Dolina Wierzycy (PLH220094) – zasady zagospodarowania zgodnie z §5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Granice i sposoby zagospodarowania terenów lub obiektów podlegających ochronie, na podstawie przepisów odrębnych</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30.ZK, oznaczona na rysunku planu, znajduje się w granicach obszarów szczególnego zagrożenia powodzią, na których prawdopodobieństwo wystąpienia powodzi jest średnie i wynosi 1%, oraz  prawdopodobieństwo wystąpienia powodzi jest wysokie i wynosi 10% – zasady zagospodarowania zgodnie z §9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powierzchnia biologicznie czynna: nie mniej niż 85% powierzchni działki.</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10. </w:t>
      </w:r>
      <w:r w:rsidRPr="003D3EF5">
        <w:rPr>
          <w:rFonts w:ascii="Times New Roman" w:eastAsia="Times New Roman" w:hAnsi="Times New Roman" w:cs="Times New Roman"/>
          <w:color w:val="000000"/>
          <w:u w:val="single" w:color="000000"/>
          <w:lang w:eastAsia="pl-PL"/>
        </w:rPr>
        <w:t xml:space="preserve">Ustalenia szczegółowe dla terenu nr 32.ZL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xml:space="preserve"> 32.ZL – 4,58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ZL – teren leśny</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lasy,</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ochrona rzeźby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zalesienia,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budowle związane z gospodarką leśną,</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 i drogowej,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2142D9">
        <w:rPr>
          <w:rFonts w:ascii="Times New Roman" w:eastAsia="Times New Roman" w:hAnsi="Times New Roman" w:cs="Times New Roman"/>
          <w:color w:val="000000"/>
          <w:u w:color="000000"/>
          <w:lang w:eastAsia="pl-PL"/>
        </w:rPr>
        <w:t>Z</w:t>
      </w:r>
      <w:r w:rsidRPr="003D3EF5">
        <w:rPr>
          <w:rFonts w:ascii="Times New Roman" w:eastAsia="Times New Roman" w:hAnsi="Times New Roman" w:cs="Times New Roman"/>
          <w:color w:val="000000"/>
          <w:u w:color="000000"/>
          <w:lang w:eastAsia="pl-PL"/>
        </w:rPr>
        <w:t>asady ochrony środowiska, przyrody i krajobrazu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32.ZL, oznaczona na rysunku planu, znajduje się w granicach specjalnego obszaru ochrony siedlisk w ramach sieci Natura 2000 – Dolina Wierzycy (PLH220094) – zasady zagospodarowania zgodnie z §5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Granice i sposoby zagospodarowania terenów lub obiektów podlegających ochronie, na podstawie przepisów odrębnych</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32.ZL, oznaczona na rysunku planu, znajduje się w granicach obszarów szczególnego zagrożenia powodzią, na których prawdopodobieństwo wystąpienia powodzi jest średnie i wynosi 1%, oraz  prawdopodobieństwo wystąpienia powodzi jest wysokie i wynosi 10% – zasady zagospodarowania zgodnie z §9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t>nie określa się,</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11. </w:t>
      </w:r>
      <w:r w:rsidRPr="003D3EF5">
        <w:rPr>
          <w:rFonts w:ascii="Times New Roman" w:eastAsia="Times New Roman" w:hAnsi="Times New Roman" w:cs="Times New Roman"/>
          <w:color w:val="000000"/>
          <w:u w:val="single" w:color="000000"/>
          <w:lang w:eastAsia="pl-PL"/>
        </w:rPr>
        <w:t xml:space="preserve">Ustalenia szczegółowe dla terenu nr 1.KDL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0"/>
        <w:gridCol w:w="6510"/>
      </w:tblGrid>
      <w:tr w:rsidR="003D3EF5" w:rsidRPr="003D3EF5">
        <w:tc>
          <w:tcPr>
            <w:tcW w:w="35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1.KDL – 0,76 ha,</w:t>
            </w:r>
          </w:p>
        </w:tc>
        <w:tc>
          <w:tcPr>
            <w:tcW w:w="651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KDL – teren drogi publicznej lokalnej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infrastruktura drogowa,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parkingi,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zadrzewienia przyuliczne,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szerokość w liniach rozgraniczających: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 się lokalne zawężenia parametrów zewnętrznych drogi, określonych w obowiązujących przepisach, w zależności od lokalnych warunków.</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12. </w:t>
      </w:r>
      <w:r w:rsidRPr="003D3EF5">
        <w:rPr>
          <w:rFonts w:ascii="Times New Roman" w:eastAsia="Times New Roman" w:hAnsi="Times New Roman" w:cs="Times New Roman"/>
          <w:color w:val="000000"/>
          <w:u w:val="single" w:color="000000"/>
          <w:lang w:eastAsia="pl-PL"/>
        </w:rPr>
        <w:t xml:space="preserve">Ustalenia szczegółowe dla terenów nr 2÷11.KDD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0"/>
        <w:gridCol w:w="3075"/>
        <w:gridCol w:w="3285"/>
      </w:tblGrid>
      <w:tr w:rsidR="003D3EF5" w:rsidRPr="003D3EF5">
        <w:tc>
          <w:tcPr>
            <w:tcW w:w="372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a)2.KDD – 0,12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b)3.KDD – 0,44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c)4.KDD – 0,93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d)5.KDD – 0,09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e)6.KDD – 0,16 ha,</w:t>
            </w:r>
          </w:p>
        </w:tc>
        <w:tc>
          <w:tcPr>
            <w:tcW w:w="307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f)7.KDD – 0,11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g)8.KDD – 0,10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h)9.KDD – 0,23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i)10.KDD – 0,98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j)11.KDD – 0,46 ha,</w:t>
            </w:r>
          </w:p>
        </w:tc>
        <w:tc>
          <w:tcPr>
            <w:tcW w:w="328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KDD – teren drogi publicznej dojazdowej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infrastruktura drogowa,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 </w:t>
      </w:r>
      <w:r w:rsidRPr="003D3EF5">
        <w:rPr>
          <w:rFonts w:ascii="Times New Roman" w:eastAsia="Times New Roman" w:hAnsi="Times New Roman" w:cs="Times New Roman"/>
          <w:color w:val="000000"/>
          <w:u w:color="000000"/>
          <w:lang w:eastAsia="pl-PL"/>
        </w:rPr>
        <w:t>parkingi,</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zadrzewienia przyuliczne,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Zasady ochrony środowiska, przyrody i krajobrazu: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część terenu 2.KDD, oznaczona na rysunku planu, znajduje się w granicach specjalnego obszaru ochrony siedlisk w ramach sieci Natura 2000 – Dolina Wierzycy (PLH220094) – zasady zagospodarowania zgodnie z §5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5) </w:t>
      </w:r>
      <w:r w:rsidRPr="003D3EF5">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ab/>
        <w:t>części terenu 9.KDD, oznaczona na rysunku planu, znajduje się w granicach strefy ochrony konserwatorskiej zachowanego historycznego układu wiejskiego – zasady zagospodarowania zgodnie z §7 ust.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6)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szerokość w liniach rozgraniczających: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 się lokalne zawężenia parametrów zewnętrznych drogi, określonych w obowiązujących przepisach, w zależności od lokalnych warunków.</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13. </w:t>
      </w:r>
      <w:r w:rsidRPr="003D3EF5">
        <w:rPr>
          <w:rFonts w:ascii="Times New Roman" w:eastAsia="Times New Roman" w:hAnsi="Times New Roman" w:cs="Times New Roman"/>
          <w:color w:val="000000"/>
          <w:u w:val="single" w:color="000000"/>
          <w:lang w:eastAsia="pl-PL"/>
        </w:rPr>
        <w:t xml:space="preserve">Ustalenia szczegółowe dla terenu nr 12.KDD,KP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0"/>
        <w:gridCol w:w="2595"/>
        <w:gridCol w:w="3225"/>
      </w:tblGrid>
      <w:tr w:rsidR="003D3EF5" w:rsidRPr="003D3EF5">
        <w:tc>
          <w:tcPr>
            <w:tcW w:w="426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12.KDD,KP – 0,19 ha,</w:t>
            </w:r>
          </w:p>
        </w:tc>
        <w:tc>
          <w:tcPr>
            <w:tcW w:w="259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322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KDD,KP – teren drogi publicznej dojazdowej oraz teren parkingów i garaży</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Sposoby zabudowy i zagospodarowania terenu: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Wiodące  funkcje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infrastruktura drogowa,</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sieci i obiekty infrastruktury technicznej,</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parkingi,</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garaże – wyłącznie na wydzielonych na ten cel działkach nr 194/16 ÷ 194/26,</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Dopuszczalne formy zabudowy i zagospodarowania terenu:</w:t>
      </w:r>
    </w:p>
    <w:p w:rsidR="003D3EF5" w:rsidRPr="003D3EF5" w:rsidRDefault="003D3EF5" w:rsidP="003D3EF5">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 </w:t>
      </w:r>
      <w:r w:rsidRPr="003D3EF5">
        <w:rPr>
          <w:rFonts w:ascii="Times New Roman" w:eastAsia="Times New Roman" w:hAnsi="Times New Roman" w:cs="Times New Roman"/>
          <w:color w:val="000000"/>
          <w:u w:color="000000"/>
          <w:lang w:eastAsia="pl-PL"/>
        </w:rPr>
        <w:t>zadrzewienia przyuliczne,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4)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szerokość drogi w liniach rozgraniczających: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0,2%,</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 </w:t>
      </w:r>
      <w:r w:rsidRPr="003D3EF5">
        <w:rPr>
          <w:rFonts w:ascii="Times New Roman" w:eastAsia="Times New Roman" w:hAnsi="Times New Roman" w:cs="Times New Roman"/>
          <w:color w:val="000000"/>
          <w:u w:color="000000"/>
          <w:lang w:eastAsia="pl-PL"/>
        </w:rPr>
        <w:t>intensywność zabudowy: nie mniej niż – nie określa się, nie więcej niż 0,002,</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d) </w:t>
      </w:r>
      <w:r w:rsidRPr="003D3EF5">
        <w:rPr>
          <w:rFonts w:ascii="Times New Roman" w:eastAsia="Times New Roman" w:hAnsi="Times New Roman" w:cs="Times New Roman"/>
          <w:color w:val="000000"/>
          <w:u w:color="000000"/>
          <w:lang w:eastAsia="pl-PL"/>
        </w:rPr>
        <w:t>wysokość zabudowy: nie mniej niż – nie określa się, nie więcej niż 4,0 m,</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e) </w:t>
      </w:r>
      <w:r w:rsidRPr="003D3EF5">
        <w:rPr>
          <w:rFonts w:ascii="Times New Roman" w:eastAsia="Times New Roman" w:hAnsi="Times New Roman" w:cs="Times New Roman"/>
          <w:color w:val="000000"/>
          <w:u w:color="000000"/>
          <w:lang w:eastAsia="pl-PL"/>
        </w:rPr>
        <w:t>geometria dachu - nie określa się,</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14. </w:t>
      </w:r>
      <w:r w:rsidRPr="003D3EF5">
        <w:rPr>
          <w:rFonts w:ascii="Times New Roman" w:eastAsia="Times New Roman" w:hAnsi="Times New Roman" w:cs="Times New Roman"/>
          <w:color w:val="000000"/>
          <w:u w:val="single" w:color="000000"/>
          <w:lang w:eastAsia="pl-PL"/>
        </w:rPr>
        <w:t xml:space="preserve">Ustalenia szczegółowe dla terenów nr 13÷14.KDW </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775"/>
        <w:gridCol w:w="3435"/>
      </w:tblGrid>
      <w:tr w:rsidR="003D3EF5" w:rsidRPr="003D3EF5">
        <w:tc>
          <w:tcPr>
            <w:tcW w:w="3870"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a)13.KDW – 0,03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b)14.KDW – 0,01 ha,</w:t>
            </w:r>
          </w:p>
        </w:tc>
        <w:tc>
          <w:tcPr>
            <w:tcW w:w="277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343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KDW – teren drogi dojazdowej wewnętrznej</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lastRenderedPageBreak/>
        <w:t>a) </w:t>
      </w:r>
      <w:r w:rsidRPr="003D3EF5">
        <w:rPr>
          <w:rFonts w:ascii="Times New Roman" w:eastAsia="Times New Roman" w:hAnsi="Times New Roman" w:cs="Times New Roman"/>
          <w:color w:val="000000"/>
          <w:u w:color="000000"/>
          <w:lang w:eastAsia="pl-PL"/>
        </w:rPr>
        <w:t>szerokość w liniach rozgraniczających: – wg rysunku planu,</w:t>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b) </w:t>
      </w:r>
      <w:r w:rsidRPr="003D3EF5">
        <w:rPr>
          <w:rFonts w:ascii="Times New Roman" w:eastAsia="Times New Roman" w:hAnsi="Times New Roman" w:cs="Times New Roman"/>
          <w:color w:val="000000"/>
          <w:u w:color="000000"/>
          <w:lang w:eastAsia="pl-PL"/>
        </w:rPr>
        <w:t>dopuszcza się lokalne zawężenia parametrów zewnętrznych drogi, określonych w obowiązujących przepisach, w zależności od lokalnych warunków.</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15. </w:t>
      </w:r>
      <w:r w:rsidRPr="003D3EF5">
        <w:rPr>
          <w:rFonts w:ascii="Times New Roman" w:eastAsia="Times New Roman" w:hAnsi="Times New Roman" w:cs="Times New Roman"/>
          <w:color w:val="000000"/>
          <w:u w:val="single" w:color="000000"/>
          <w:lang w:eastAsia="pl-PL"/>
        </w:rPr>
        <w:t>Ustalenia szczegółowe dla terenów nr 15÷18.KX</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6705"/>
      </w:tblGrid>
      <w:tr w:rsidR="003D3EF5" w:rsidRPr="003D3EF5">
        <w:tc>
          <w:tcPr>
            <w:tcW w:w="337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a)15.KX – 0,03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b)16.KX – 0,03 ha,</w:t>
            </w:r>
          </w:p>
        </w:tc>
        <w:tc>
          <w:tcPr>
            <w:tcW w:w="670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c)17.KX – 0,03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d)18.KX – 0,02 ha,</w:t>
            </w: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KX – teren ciągu pieszego</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r>
    </w:p>
    <w:p w:rsidR="003D3EF5" w:rsidRPr="003D3EF5" w:rsidRDefault="003D3EF5" w:rsidP="003D3EF5">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 </w:t>
      </w:r>
      <w:r w:rsidRPr="003D3EF5">
        <w:rPr>
          <w:rFonts w:ascii="Times New Roman" w:eastAsia="Times New Roman" w:hAnsi="Times New Roman" w:cs="Times New Roman"/>
          <w:color w:val="000000"/>
          <w:u w:color="000000"/>
          <w:lang w:eastAsia="pl-PL"/>
        </w:rPr>
        <w:t>szerokość w liniach rozgraniczających: – wg rysunku planu,</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16. </w:t>
      </w:r>
      <w:r w:rsidRPr="003D3EF5">
        <w:rPr>
          <w:rFonts w:ascii="Times New Roman" w:eastAsia="Times New Roman" w:hAnsi="Times New Roman" w:cs="Times New Roman"/>
          <w:color w:val="000000"/>
          <w:u w:val="single" w:color="000000"/>
          <w:lang w:eastAsia="pl-PL"/>
        </w:rPr>
        <w:t>Ustalenia szczegółowe dla terenów nr 19.E i 20.E</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6705"/>
      </w:tblGrid>
      <w:tr w:rsidR="003D3EF5" w:rsidRPr="003D3EF5">
        <w:tc>
          <w:tcPr>
            <w:tcW w:w="337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a)19.E – 0,01 ha,</w:t>
            </w:r>
          </w:p>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lang w:eastAsia="pl-PL"/>
              </w:rPr>
            </w:pPr>
            <w:r w:rsidRPr="003D3EF5">
              <w:rPr>
                <w:rFonts w:ascii="Times New Roman" w:eastAsia="Times New Roman" w:hAnsi="Times New Roman" w:cs="Times New Roman"/>
                <w:lang w:eastAsia="pl-PL"/>
              </w:rPr>
              <w:t>b)20.E – 0,02 ha</w:t>
            </w:r>
          </w:p>
        </w:tc>
        <w:tc>
          <w:tcPr>
            <w:tcW w:w="6705" w:type="dxa"/>
            <w:tcMar>
              <w:top w:w="0" w:type="dxa"/>
              <w:left w:w="108" w:type="dxa"/>
              <w:bottom w:w="0" w:type="dxa"/>
              <w:right w:w="108" w:type="dxa"/>
            </w:tcMar>
          </w:tcPr>
          <w:p w:rsidR="003D3EF5" w:rsidRPr="003D3EF5" w:rsidRDefault="003D3EF5" w:rsidP="003D3EF5">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Przeznaczenie terenu: E – teren infrastruktury technicznej – elektroenergetyka</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Parametry i wskaźniki kształtowania zabudowy oraz zagospodarowania terenu:</w:t>
      </w:r>
      <w:r w:rsidRPr="003D3EF5">
        <w:rPr>
          <w:rFonts w:ascii="Times New Roman" w:eastAsia="Times New Roman" w:hAnsi="Times New Roman" w:cs="Times New Roman"/>
          <w:color w:val="000000"/>
          <w:u w:color="000000"/>
          <w:lang w:eastAsia="pl-PL"/>
        </w:rPr>
        <w:tab/>
        <w:t>nie określa się.</w:t>
      </w:r>
    </w:p>
    <w:p w:rsidR="003D3EF5" w:rsidRPr="003D3EF5" w:rsidRDefault="003D3EF5" w:rsidP="003D3EF5">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Rozdział 3.</w:t>
      </w:r>
      <w:r w:rsidRPr="003D3EF5">
        <w:rPr>
          <w:rFonts w:ascii="Times New Roman" w:eastAsia="Times New Roman" w:hAnsi="Times New Roman" w:cs="Times New Roman"/>
          <w:color w:val="000000"/>
          <w:u w:color="000000"/>
          <w:lang w:eastAsia="pl-PL"/>
        </w:rPr>
        <w:br/>
      </w:r>
      <w:r w:rsidRPr="003D3EF5">
        <w:rPr>
          <w:rFonts w:ascii="Times New Roman" w:eastAsia="Times New Roman" w:hAnsi="Times New Roman" w:cs="Times New Roman"/>
          <w:b/>
          <w:bCs/>
          <w:color w:val="000000"/>
          <w:u w:color="000000"/>
          <w:lang w:eastAsia="pl-PL"/>
        </w:rPr>
        <w:t>Przepisy końcowe</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16. </w:t>
      </w:r>
      <w:r w:rsidRPr="003D3EF5">
        <w:rPr>
          <w:rFonts w:ascii="Times New Roman" w:eastAsia="Times New Roman" w:hAnsi="Times New Roman" w:cs="Times New Roman"/>
          <w:color w:val="000000"/>
          <w:u w:color="000000"/>
          <w:lang w:eastAsia="pl-PL"/>
        </w:rPr>
        <w:t>Załącznikami do niniejszej uchwały, stanowiącymi jej integralne części, są:</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część graficzna – rysunek miejscowego planu zagospodarowania przestrzennego w skali 1:2000 (załącznik nr 1);</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rozstrzygnięcie o sposobie rozpatrzenia uwag do projektu planu (załącznik nr 2);</w:t>
      </w:r>
    </w:p>
    <w:p w:rsid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u w:color="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rozstrzygnięcie o sposobie realizacji, zapisanych w planie, inwestycji z zakresu infrastruktury technicznej, które należą do zadań własnych Gminy oraz zasadach ich finansowania (załącznik nr 3)</w:t>
      </w:r>
      <w:r w:rsidR="00DC5A76">
        <w:rPr>
          <w:rFonts w:ascii="Times New Roman" w:eastAsia="Times New Roman" w:hAnsi="Times New Roman" w:cs="Times New Roman"/>
          <w:color w:val="000000"/>
          <w:u w:color="000000"/>
          <w:lang w:eastAsia="pl-PL"/>
        </w:rPr>
        <w:t>;</w:t>
      </w:r>
    </w:p>
    <w:p w:rsidR="00DC5A76" w:rsidRPr="003D3EF5" w:rsidRDefault="00DC5A76"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4) </w:t>
      </w:r>
      <w:r w:rsidRPr="00142C81">
        <w:rPr>
          <w:rFonts w:ascii="Times New Roman" w:eastAsia="Times New Roman" w:hAnsi="Times New Roman" w:cs="Times New Roman"/>
          <w:highlight w:val="yellow"/>
          <w:lang w:eastAsia="pl-PL"/>
        </w:rPr>
        <w:t xml:space="preserve">dane przestrzenne dostępne pod adresem internetowym: </w:t>
      </w:r>
      <w:hyperlink r:id="rId6" w:history="1">
        <w:r w:rsidRPr="00142C81">
          <w:rPr>
            <w:rStyle w:val="Hipercze"/>
            <w:rFonts w:eastAsia="Times New Roman"/>
            <w:sz w:val="22"/>
            <w:szCs w:val="22"/>
            <w:highlight w:val="yellow"/>
            <w:lang w:eastAsia="pl-PL"/>
          </w:rPr>
          <w:t>https://starogardgdanski.e-mapa.net/</w:t>
        </w:r>
      </w:hyperlink>
      <w:r w:rsidRPr="00142C81">
        <w:rPr>
          <w:rFonts w:ascii="Times New Roman" w:eastAsia="Times New Roman" w:hAnsi="Times New Roman" w:cs="Times New Roman"/>
          <w:highlight w:val="yellow"/>
          <w:lang w:eastAsia="pl-PL"/>
        </w:rPr>
        <w:t xml:space="preserve"> (załącznik nr 4).</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17. </w:t>
      </w:r>
      <w:r w:rsidRPr="003D3EF5">
        <w:rPr>
          <w:rFonts w:ascii="Times New Roman" w:eastAsia="Times New Roman" w:hAnsi="Times New Roman" w:cs="Times New Roman"/>
          <w:color w:val="000000"/>
          <w:u w:color="000000"/>
          <w:lang w:eastAsia="pl-PL"/>
        </w:rPr>
        <w:t>Tracą moc miejscowe plany zagospodarowania przestrzennego zatwierdzone nw. uchwałami Rady Gminy Starogard Gdański:</w:t>
      </w:r>
    </w:p>
    <w:p w:rsidR="003D3EF5" w:rsidRP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Nr XII/91/99 z dnia 28 maja 1999 r. (Dz. Urz. Woj. Pom. Nr 89, poz. 488), we fragmencie objętym granicami niniejszego planu,</w:t>
      </w:r>
    </w:p>
    <w:p w:rsidR="003D3EF5" w:rsidRDefault="003D3EF5" w:rsidP="003D3EF5">
      <w:pPr>
        <w:autoSpaceDE w:val="0"/>
        <w:autoSpaceDN w:val="0"/>
        <w:adjustRightInd w:val="0"/>
        <w:spacing w:before="120" w:after="120" w:line="240" w:lineRule="auto"/>
        <w:ind w:left="340" w:hanging="227"/>
        <w:jc w:val="both"/>
        <w:rPr>
          <w:rFonts w:ascii="Times New Roman" w:eastAsia="Times New Roman" w:hAnsi="Times New Roman" w:cs="Times New Roman"/>
          <w:color w:val="000000"/>
          <w:u w:color="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Nr XXVII/227/2000 z dnia 16 listopada 2000r. (Dz. Urz. Woj. Pom. Nr 14 poz. 109 z dnia 14.02.2001r.)</w:t>
      </w:r>
    </w:p>
    <w:p w:rsidR="003D3EF5" w:rsidRPr="003D3EF5" w:rsidRDefault="003D3EF5" w:rsidP="003D3EF5">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 18. </w:t>
      </w:r>
      <w:r w:rsidRPr="003D3EF5">
        <w:rPr>
          <w:rFonts w:ascii="Times New Roman" w:eastAsia="Times New Roman" w:hAnsi="Times New Roman" w:cs="Times New Roman"/>
          <w:color w:val="000000"/>
          <w:u w:color="000000"/>
          <w:lang w:eastAsia="pl-PL"/>
        </w:rPr>
        <w:t>Uchwała wchodzi w życie po upływie 14 dni od ogłoszenia jej w Dzienniku Urzędowym Województwa Pomorskiego.</w:t>
      </w:r>
    </w:p>
    <w:p w:rsidR="003D3EF5" w:rsidRPr="003D3EF5" w:rsidRDefault="003D3EF5" w:rsidP="003D3EF5">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color w:val="000000"/>
          <w:lang w:eastAsia="pl-PL"/>
        </w:rPr>
        <w:t> </w:t>
      </w:r>
    </w:p>
    <w:tbl>
      <w:tblPr>
        <w:tblW w:w="0" w:type="auto"/>
        <w:tblInd w:w="5" w:type="dxa"/>
        <w:tblLayout w:type="fixed"/>
        <w:tblCellMar>
          <w:left w:w="0" w:type="dxa"/>
          <w:right w:w="0" w:type="dxa"/>
        </w:tblCellMar>
        <w:tblLook w:val="0000"/>
      </w:tblPr>
      <w:tblGrid>
        <w:gridCol w:w="4950"/>
        <w:gridCol w:w="4935"/>
      </w:tblGrid>
      <w:tr w:rsidR="003D3EF5" w:rsidRPr="003D3EF5">
        <w:tc>
          <w:tcPr>
            <w:tcW w:w="4950" w:type="dxa"/>
            <w:tcMar>
              <w:top w:w="5" w:type="dxa"/>
              <w:left w:w="5" w:type="dxa"/>
              <w:bottom w:w="5" w:type="dxa"/>
              <w:right w:w="5" w:type="dxa"/>
            </w:tcMar>
            <w:hideMark/>
          </w:tcPr>
          <w:p w:rsidR="003D3EF5" w:rsidRPr="003D3EF5" w:rsidRDefault="003D3EF5" w:rsidP="003D3EF5">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5" w:type="dxa"/>
              <w:left w:w="5" w:type="dxa"/>
              <w:bottom w:w="5" w:type="dxa"/>
              <w:right w:w="5" w:type="dxa"/>
            </w:tcMar>
            <w:hideMark/>
          </w:tcPr>
          <w:p w:rsidR="003D3EF5" w:rsidRPr="003D3EF5" w:rsidRDefault="0048601F" w:rsidP="003D3EF5">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3D3EF5" w:rsidRPr="003D3EF5">
                <w:rPr>
                  <w:rFonts w:ascii="Times New Roman" w:eastAsia="Times New Roman" w:hAnsi="Times New Roman" w:cs="Times New Roman"/>
                  <w:color w:val="000000"/>
                  <w:lang w:eastAsia="pl-PL"/>
                </w:rPr>
                <w:t>Przewodniczący Rady Gminy</w:t>
              </w:r>
            </w:fldSimple>
            <w:r w:rsidR="003D3EF5" w:rsidRPr="003D3EF5">
              <w:rPr>
                <w:rFonts w:ascii="Times New Roman" w:eastAsia="Times New Roman" w:hAnsi="Times New Roman" w:cs="Times New Roman"/>
                <w:color w:val="000000"/>
                <w:lang w:eastAsia="pl-PL"/>
              </w:rPr>
              <w:br/>
            </w:r>
            <w:r w:rsidR="003D3EF5" w:rsidRPr="003D3EF5">
              <w:rPr>
                <w:rFonts w:ascii="Times New Roman" w:eastAsia="Times New Roman" w:hAnsi="Times New Roman" w:cs="Times New Roman"/>
                <w:color w:val="000000"/>
                <w:lang w:eastAsia="pl-PL"/>
              </w:rPr>
              <w:br/>
            </w:r>
            <w:r w:rsidR="003D3EF5" w:rsidRPr="003D3EF5">
              <w:rPr>
                <w:rFonts w:ascii="Times New Roman" w:eastAsia="Times New Roman" w:hAnsi="Times New Roman" w:cs="Times New Roman"/>
                <w:color w:val="000000"/>
                <w:lang w:eastAsia="pl-PL"/>
              </w:rPr>
              <w:br/>
            </w:r>
            <w:fldSimple w:instr="MERGEFIELD SIGNATURE_0_0_FIRSTNAME \* MERGEFORMAT">
              <w:r w:rsidR="003D3EF5" w:rsidRPr="003D3EF5">
                <w:rPr>
                  <w:rFonts w:ascii="Times New Roman" w:eastAsia="Times New Roman" w:hAnsi="Times New Roman" w:cs="Times New Roman"/>
                  <w:b/>
                  <w:bCs/>
                  <w:color w:val="000000"/>
                  <w:lang w:eastAsia="pl-PL"/>
                </w:rPr>
                <w:t>Marcin</w:t>
              </w:r>
            </w:fldSimple>
            <w:r w:rsidR="003D3EF5" w:rsidRPr="003D3EF5">
              <w:rPr>
                <w:rFonts w:ascii="Times New Roman" w:eastAsia="Times New Roman" w:hAnsi="Times New Roman" w:cs="Times New Roman"/>
                <w:b/>
                <w:bCs/>
                <w:color w:val="000000"/>
                <w:lang w:eastAsia="pl-PL"/>
              </w:rPr>
              <w:t> </w:t>
            </w:r>
            <w:fldSimple w:instr="MERGEFIELD SIGNATURE_0_0_LASTNAME \* MERGEFORMAT">
              <w:r w:rsidR="003D3EF5" w:rsidRPr="003D3EF5">
                <w:rPr>
                  <w:rFonts w:ascii="Times New Roman" w:eastAsia="Times New Roman" w:hAnsi="Times New Roman" w:cs="Times New Roman"/>
                  <w:b/>
                  <w:bCs/>
                  <w:color w:val="000000"/>
                  <w:lang w:eastAsia="pl-PL"/>
                </w:rPr>
                <w:t>Hinca</w:t>
              </w:r>
            </w:fldSimple>
            <w:r w:rsidR="003D3EF5" w:rsidRPr="003D3EF5">
              <w:rPr>
                <w:rFonts w:ascii="Times New Roman" w:eastAsia="Times New Roman" w:hAnsi="Times New Roman" w:cs="Times New Roman"/>
                <w:b/>
                <w:bCs/>
                <w:color w:val="000000"/>
                <w:lang w:eastAsia="pl-PL"/>
              </w:rPr>
              <w:t> </w:t>
            </w:r>
          </w:p>
        </w:tc>
      </w:tr>
    </w:tbl>
    <w:p w:rsidR="003D3EF5" w:rsidRPr="003D3EF5" w:rsidRDefault="003D3EF5" w:rsidP="003D3EF5">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1210B5" w:rsidRDefault="001210B5"/>
    <w:p w:rsidR="007079D1" w:rsidRPr="003D3EF5" w:rsidRDefault="007079D1" w:rsidP="009017E8">
      <w:pPr>
        <w:keepNext/>
        <w:autoSpaceDE w:val="0"/>
        <w:autoSpaceDN w:val="0"/>
        <w:adjustRightInd w:val="0"/>
        <w:spacing w:before="120" w:after="120" w:line="360" w:lineRule="auto"/>
        <w:ind w:left="5670"/>
        <w:rPr>
          <w:rFonts w:ascii="Times New Roman" w:eastAsia="Times New Roman" w:hAnsi="Times New Roman" w:cs="Times New Roman"/>
          <w:lang w:eastAsia="pl-PL"/>
        </w:rPr>
      </w:pPr>
      <w:r w:rsidRPr="003D3EF5">
        <w:rPr>
          <w:rFonts w:ascii="Times New Roman" w:eastAsia="Times New Roman" w:hAnsi="Times New Roman" w:cs="Times New Roman"/>
          <w:lang w:eastAsia="pl-PL"/>
        </w:rPr>
        <w:lastRenderedPageBreak/>
        <w:t>Załącznik Nr 2 do</w:t>
      </w:r>
      <w:r w:rsidR="00013153">
        <w:rPr>
          <w:rFonts w:ascii="Times New Roman" w:eastAsia="Times New Roman" w:hAnsi="Times New Roman" w:cs="Times New Roman"/>
          <w:lang w:eastAsia="pl-PL"/>
        </w:rPr>
        <w:t xml:space="preserve"> uchwały Nr XXXI/363/2021</w:t>
      </w:r>
      <w:r w:rsidRPr="003D3EF5">
        <w:rPr>
          <w:rFonts w:ascii="Times New Roman" w:eastAsia="Times New Roman" w:hAnsi="Times New Roman" w:cs="Times New Roman"/>
          <w:lang w:eastAsia="pl-PL"/>
        </w:rPr>
        <w:br/>
        <w:t>Rady G</w:t>
      </w:r>
      <w:r w:rsidR="009017E8">
        <w:rPr>
          <w:rFonts w:ascii="Times New Roman" w:eastAsia="Times New Roman" w:hAnsi="Times New Roman" w:cs="Times New Roman"/>
          <w:lang w:eastAsia="pl-PL"/>
        </w:rPr>
        <w:t>miny Starogard Gdański</w:t>
      </w:r>
      <w:r w:rsidR="009017E8">
        <w:rPr>
          <w:rFonts w:ascii="Times New Roman" w:eastAsia="Times New Roman" w:hAnsi="Times New Roman" w:cs="Times New Roman"/>
          <w:lang w:eastAsia="pl-PL"/>
        </w:rPr>
        <w:br/>
        <w:t>z dnia 6 maja</w:t>
      </w:r>
      <w:r w:rsidRPr="003D3EF5">
        <w:rPr>
          <w:rFonts w:ascii="Times New Roman" w:eastAsia="Times New Roman" w:hAnsi="Times New Roman" w:cs="Times New Roman"/>
          <w:lang w:eastAsia="pl-PL"/>
        </w:rPr>
        <w:t xml:space="preserve"> 2021 r.</w:t>
      </w:r>
    </w:p>
    <w:p w:rsidR="007079D1" w:rsidRPr="003D3EF5" w:rsidRDefault="007079D1" w:rsidP="007079D1">
      <w:pPr>
        <w:keepNext/>
        <w:autoSpaceDE w:val="0"/>
        <w:autoSpaceDN w:val="0"/>
        <w:adjustRightInd w:val="0"/>
        <w:spacing w:after="480" w:line="240" w:lineRule="auto"/>
        <w:jc w:val="center"/>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Rozstrzygnięcie o sposobie rozpatrzenia uwag złożonych do projektu miejscowego planu zagospodarowania przestrzennego dla osiedla mieszkaniowego w Nowej Wsi Rzecznej położonego pomiędzy Drogą Nowowiejską a rzeką Wierzycą</w:t>
      </w:r>
    </w:p>
    <w:p w:rsidR="007079D1" w:rsidRPr="003D3EF5" w:rsidRDefault="007079D1" w:rsidP="007079D1">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color w:val="000000"/>
          <w:u w:color="000000"/>
          <w:lang w:eastAsia="pl-PL"/>
        </w:rPr>
        <w:t>Na podstawie art. 20 ust 1, w związku z art. 17 pkt. 12 oraz art. 18 i 19, ustawy z dnia 27 marca 2003 r. o planowaniu i zagospodarowaniu przestrzennym (Dz. U. z 2020 r., poz. 293 z </w:t>
      </w:r>
      <w:proofErr w:type="spellStart"/>
      <w:r w:rsidRPr="003D3EF5">
        <w:rPr>
          <w:rFonts w:ascii="Times New Roman" w:eastAsia="Times New Roman" w:hAnsi="Times New Roman" w:cs="Times New Roman"/>
          <w:color w:val="000000"/>
          <w:u w:color="000000"/>
          <w:lang w:eastAsia="pl-PL"/>
        </w:rPr>
        <w:t>późn</w:t>
      </w:r>
      <w:proofErr w:type="spellEnd"/>
      <w:r w:rsidRPr="003D3EF5">
        <w:rPr>
          <w:rFonts w:ascii="Times New Roman" w:eastAsia="Times New Roman" w:hAnsi="Times New Roman" w:cs="Times New Roman"/>
          <w:color w:val="000000"/>
          <w:u w:color="000000"/>
          <w:lang w:eastAsia="pl-PL"/>
        </w:rPr>
        <w:t>. zm.). po zapoznaniu się z dokumentacją dotyczącą uwag do projektu miejscowego planu zagospodarowania przestrzennego rozstrzyga się, co następuje:</w:t>
      </w:r>
    </w:p>
    <w:p w:rsidR="007079D1" w:rsidRDefault="007079D1" w:rsidP="007079D1">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u w:color="000000"/>
          <w:lang w:eastAsia="pl-PL"/>
        </w:rPr>
      </w:pPr>
      <w:r w:rsidRPr="00FA1814">
        <w:rPr>
          <w:rFonts w:ascii="Times New Roman" w:eastAsia="Times New Roman" w:hAnsi="Times New Roman" w:cs="Times New Roman"/>
          <w:color w:val="000000"/>
          <w:u w:color="000000"/>
          <w:lang w:eastAsia="pl-PL"/>
        </w:rPr>
        <w:t>Projekt planu był wyłożony do publicznego wglądu w dniach: od 28.12.2020 r. do 27.01.2021 r. z terminem wnoszenia uwag wyznaczonym do dnia 10.02.2021 r. W trakcie wyłożenia projektu planu do publicznego wglądu oraz w terminie wyznaczonym do składania uwag, wpłynęły trzy uwagi, które zostały przez Wójta Gminy częściowo uwzględnione, a częściowo nieuwzględnione.</w:t>
      </w:r>
    </w:p>
    <w:p w:rsidR="007079D1" w:rsidRPr="00FA1814" w:rsidRDefault="009017E8" w:rsidP="007079D1">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u w:color="000000"/>
          <w:lang w:eastAsia="pl-PL"/>
        </w:rPr>
      </w:pPr>
      <w:r>
        <w:rPr>
          <w:rFonts w:ascii="Times New Roman" w:eastAsia="Times New Roman" w:hAnsi="Times New Roman" w:cs="Times New Roman"/>
          <w:color w:val="000000"/>
          <w:u w:color="000000"/>
          <w:lang w:eastAsia="pl-PL"/>
        </w:rPr>
        <w:t>Ze względu na wyłączenie z przedmiotowego planu terenu boiska oznaczonego 26.US, uwagi dotyczące tego terenu wyłączone zostały z niniejszego rozpatrzenia.</w:t>
      </w:r>
    </w:p>
    <w:p w:rsidR="007079D1" w:rsidRDefault="007079D1" w:rsidP="007079D1">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Lista nieuwzględnionych przez Wójta Gminy uwag została przekazana Radzie Gminy, która następująco rozpatruje uwagi:</w:t>
      </w:r>
    </w:p>
    <w:p w:rsidR="007079D1" w:rsidRDefault="007079D1" w:rsidP="007079D1">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tbl>
      <w:tblPr>
        <w:tblStyle w:val="Tabela-Siatka"/>
        <w:tblW w:w="0" w:type="auto"/>
        <w:tblInd w:w="329" w:type="dxa"/>
        <w:tblLook w:val="04A0"/>
      </w:tblPr>
      <w:tblGrid>
        <w:gridCol w:w="534"/>
        <w:gridCol w:w="1842"/>
        <w:gridCol w:w="1560"/>
        <w:gridCol w:w="3118"/>
        <w:gridCol w:w="2506"/>
      </w:tblGrid>
      <w:tr w:rsidR="007079D1" w:rsidTr="009017E8">
        <w:tc>
          <w:tcPr>
            <w:tcW w:w="534" w:type="dxa"/>
          </w:tcPr>
          <w:p w:rsidR="007079D1" w:rsidRPr="00DA6C7D" w:rsidRDefault="007079D1" w:rsidP="007E2DD4">
            <w:pPr>
              <w:keepLines/>
              <w:autoSpaceDE w:val="0"/>
              <w:autoSpaceDN w:val="0"/>
              <w:adjustRightInd w:val="0"/>
              <w:spacing w:before="120" w:after="120"/>
              <w:jc w:val="both"/>
              <w:rPr>
                <w:rFonts w:ascii="Times New Roman" w:eastAsia="Times New Roman" w:hAnsi="Times New Roman" w:cs="Times New Roman"/>
                <w:b/>
                <w:color w:val="000000"/>
                <w:sz w:val="18"/>
                <w:szCs w:val="18"/>
                <w:lang w:eastAsia="pl-PL"/>
              </w:rPr>
            </w:pPr>
            <w:r w:rsidRPr="00DA6C7D">
              <w:rPr>
                <w:rFonts w:ascii="Times New Roman" w:eastAsia="Times New Roman" w:hAnsi="Times New Roman" w:cs="Times New Roman"/>
                <w:b/>
                <w:color w:val="000000"/>
                <w:sz w:val="18"/>
                <w:szCs w:val="18"/>
                <w:lang w:eastAsia="pl-PL"/>
              </w:rPr>
              <w:t>Lp.</w:t>
            </w:r>
          </w:p>
        </w:tc>
        <w:tc>
          <w:tcPr>
            <w:tcW w:w="1842" w:type="dxa"/>
          </w:tcPr>
          <w:p w:rsidR="007079D1" w:rsidRPr="00DA6C7D" w:rsidRDefault="007079D1" w:rsidP="007E2DD4">
            <w:pPr>
              <w:keepLines/>
              <w:autoSpaceDE w:val="0"/>
              <w:autoSpaceDN w:val="0"/>
              <w:adjustRightInd w:val="0"/>
              <w:spacing w:before="120" w:after="120"/>
              <w:jc w:val="center"/>
              <w:rPr>
                <w:rFonts w:ascii="Times New Roman" w:eastAsia="Times New Roman" w:hAnsi="Times New Roman" w:cs="Times New Roman"/>
                <w:b/>
                <w:color w:val="000000"/>
                <w:sz w:val="18"/>
                <w:szCs w:val="18"/>
                <w:lang w:eastAsia="pl-PL"/>
              </w:rPr>
            </w:pPr>
            <w:r w:rsidRPr="00DA6C7D">
              <w:rPr>
                <w:rFonts w:ascii="Times New Roman" w:eastAsia="Times New Roman" w:hAnsi="Times New Roman" w:cs="Times New Roman"/>
                <w:b/>
                <w:color w:val="000000"/>
                <w:sz w:val="18"/>
                <w:szCs w:val="18"/>
                <w:lang w:eastAsia="pl-PL"/>
              </w:rPr>
              <w:t>Składający uwagę</w:t>
            </w:r>
          </w:p>
        </w:tc>
        <w:tc>
          <w:tcPr>
            <w:tcW w:w="1560" w:type="dxa"/>
          </w:tcPr>
          <w:p w:rsidR="007079D1" w:rsidRPr="00DA6C7D" w:rsidRDefault="007079D1" w:rsidP="007E2DD4">
            <w:pPr>
              <w:keepLines/>
              <w:autoSpaceDE w:val="0"/>
              <w:autoSpaceDN w:val="0"/>
              <w:adjustRightInd w:val="0"/>
              <w:spacing w:before="120" w:after="120"/>
              <w:jc w:val="center"/>
              <w:rPr>
                <w:rFonts w:ascii="Times New Roman" w:eastAsia="Times New Roman" w:hAnsi="Times New Roman" w:cs="Times New Roman"/>
                <w:b/>
                <w:color w:val="000000"/>
                <w:sz w:val="18"/>
                <w:szCs w:val="18"/>
                <w:lang w:eastAsia="pl-PL"/>
              </w:rPr>
            </w:pPr>
            <w:r w:rsidRPr="00DA6C7D">
              <w:rPr>
                <w:rFonts w:ascii="Times New Roman" w:eastAsia="Times New Roman" w:hAnsi="Times New Roman" w:cs="Times New Roman"/>
                <w:b/>
                <w:color w:val="000000"/>
                <w:sz w:val="18"/>
                <w:szCs w:val="18"/>
                <w:lang w:eastAsia="pl-PL"/>
              </w:rPr>
              <w:t>Teren, którego dotyczy uwaga</w:t>
            </w:r>
          </w:p>
        </w:tc>
        <w:tc>
          <w:tcPr>
            <w:tcW w:w="3118" w:type="dxa"/>
          </w:tcPr>
          <w:p w:rsidR="007079D1" w:rsidRPr="00DA6C7D" w:rsidRDefault="007079D1" w:rsidP="007E2DD4">
            <w:pPr>
              <w:keepLines/>
              <w:autoSpaceDE w:val="0"/>
              <w:autoSpaceDN w:val="0"/>
              <w:adjustRightInd w:val="0"/>
              <w:spacing w:before="120" w:after="120"/>
              <w:jc w:val="center"/>
              <w:rPr>
                <w:rFonts w:ascii="Times New Roman" w:eastAsia="Times New Roman" w:hAnsi="Times New Roman" w:cs="Times New Roman"/>
                <w:b/>
                <w:color w:val="000000"/>
                <w:sz w:val="18"/>
                <w:szCs w:val="18"/>
                <w:lang w:eastAsia="pl-PL"/>
              </w:rPr>
            </w:pPr>
            <w:r w:rsidRPr="00DA6C7D">
              <w:rPr>
                <w:rFonts w:ascii="Times New Roman" w:eastAsia="Times New Roman" w:hAnsi="Times New Roman" w:cs="Times New Roman"/>
                <w:b/>
                <w:color w:val="000000"/>
                <w:sz w:val="18"/>
                <w:szCs w:val="18"/>
                <w:lang w:eastAsia="pl-PL"/>
              </w:rPr>
              <w:t>Treść uwagi</w:t>
            </w:r>
          </w:p>
        </w:tc>
        <w:tc>
          <w:tcPr>
            <w:tcW w:w="2506" w:type="dxa"/>
          </w:tcPr>
          <w:p w:rsidR="007079D1" w:rsidRPr="00DA6C7D" w:rsidRDefault="007079D1" w:rsidP="007E2DD4">
            <w:pPr>
              <w:keepLines/>
              <w:autoSpaceDE w:val="0"/>
              <w:autoSpaceDN w:val="0"/>
              <w:adjustRightInd w:val="0"/>
              <w:spacing w:before="120" w:after="120"/>
              <w:jc w:val="center"/>
              <w:rPr>
                <w:rFonts w:ascii="Times New Roman" w:eastAsia="Times New Roman" w:hAnsi="Times New Roman" w:cs="Times New Roman"/>
                <w:b/>
                <w:color w:val="000000"/>
                <w:sz w:val="18"/>
                <w:szCs w:val="18"/>
                <w:lang w:eastAsia="pl-PL"/>
              </w:rPr>
            </w:pPr>
            <w:r w:rsidRPr="00DA6C7D">
              <w:rPr>
                <w:rFonts w:ascii="Times New Roman" w:eastAsia="Times New Roman" w:hAnsi="Times New Roman" w:cs="Times New Roman"/>
                <w:b/>
                <w:color w:val="000000"/>
                <w:sz w:val="18"/>
                <w:szCs w:val="18"/>
                <w:lang w:eastAsia="pl-PL"/>
              </w:rPr>
              <w:t>Rozpatrzenie Rady Gminy</w:t>
            </w:r>
          </w:p>
        </w:tc>
      </w:tr>
      <w:tr w:rsidR="009017E8" w:rsidTr="009017E8">
        <w:trPr>
          <w:trHeight w:val="975"/>
        </w:trPr>
        <w:tc>
          <w:tcPr>
            <w:tcW w:w="534" w:type="dxa"/>
          </w:tcPr>
          <w:p w:rsidR="009017E8" w:rsidRPr="00FA1814" w:rsidRDefault="009017E8" w:rsidP="007E2DD4">
            <w:pPr>
              <w:keepLines/>
              <w:autoSpaceDE w:val="0"/>
              <w:autoSpaceDN w:val="0"/>
              <w:adjustRightInd w:val="0"/>
              <w:spacing w:before="120" w:after="120"/>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3. </w:t>
            </w:r>
          </w:p>
        </w:tc>
        <w:tc>
          <w:tcPr>
            <w:tcW w:w="1842" w:type="dxa"/>
          </w:tcPr>
          <w:p w:rsidR="009017E8" w:rsidRPr="00FA1814" w:rsidRDefault="009017E8" w:rsidP="007E2DD4">
            <w:pPr>
              <w:keepLines/>
              <w:autoSpaceDE w:val="0"/>
              <w:autoSpaceDN w:val="0"/>
              <w:adjustRightInd w:val="0"/>
              <w:spacing w:before="120" w:after="120"/>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M.U.</w:t>
            </w:r>
          </w:p>
        </w:tc>
        <w:tc>
          <w:tcPr>
            <w:tcW w:w="1560" w:type="dxa"/>
          </w:tcPr>
          <w:p w:rsidR="009017E8" w:rsidRPr="00FA1814" w:rsidRDefault="009017E8" w:rsidP="007E2DD4">
            <w:pPr>
              <w:keepLines/>
              <w:autoSpaceDE w:val="0"/>
              <w:autoSpaceDN w:val="0"/>
              <w:adjustRightInd w:val="0"/>
              <w:spacing w:before="120" w:after="120"/>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działka nr 320 (teren 6.MN)</w:t>
            </w:r>
          </w:p>
        </w:tc>
        <w:tc>
          <w:tcPr>
            <w:tcW w:w="3118" w:type="dxa"/>
          </w:tcPr>
          <w:p w:rsidR="009017E8" w:rsidRPr="00FA1814" w:rsidRDefault="009017E8" w:rsidP="007E2DD4">
            <w:pPr>
              <w:keepLines/>
              <w:autoSpaceDE w:val="0"/>
              <w:autoSpaceDN w:val="0"/>
              <w:adjustRightInd w:val="0"/>
              <w:spacing w:before="120" w:after="120"/>
              <w:jc w:val="both"/>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Wniosek o dopuszczenie budowy budynku mieszkalnego z płaskim dachem</w:t>
            </w:r>
          </w:p>
        </w:tc>
        <w:tc>
          <w:tcPr>
            <w:tcW w:w="2506" w:type="dxa"/>
          </w:tcPr>
          <w:p w:rsidR="009017E8" w:rsidRPr="00FA1814" w:rsidRDefault="009017E8" w:rsidP="007E2DD4">
            <w:pPr>
              <w:keepLines/>
              <w:autoSpaceDE w:val="0"/>
              <w:autoSpaceDN w:val="0"/>
              <w:adjustRightInd w:val="0"/>
              <w:spacing w:before="120" w:after="12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Nie uwzględniono z uwagi na dostosowanie projektowanej zabudowy do istniejących budynków mieszkalnych</w:t>
            </w:r>
          </w:p>
        </w:tc>
      </w:tr>
    </w:tbl>
    <w:p w:rsidR="007079D1" w:rsidRDefault="007079D1" w:rsidP="007079D1">
      <w:pPr>
        <w:keepLines/>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3D3EF5" w:rsidRDefault="003D3EF5"/>
    <w:p w:rsidR="003D3EF5" w:rsidRDefault="003D3EF5"/>
    <w:p w:rsidR="003D3EF5" w:rsidRDefault="003D3EF5"/>
    <w:p w:rsidR="003D3EF5" w:rsidRDefault="003D3EF5"/>
    <w:p w:rsidR="009017E8" w:rsidRDefault="009017E8"/>
    <w:p w:rsidR="009017E8" w:rsidRDefault="009017E8"/>
    <w:p w:rsidR="009017E8" w:rsidRDefault="009017E8"/>
    <w:p w:rsidR="003D3EF5" w:rsidRDefault="003D3EF5"/>
    <w:p w:rsidR="003D3EF5" w:rsidRDefault="003D3EF5"/>
    <w:p w:rsidR="003D3EF5" w:rsidRPr="003D3EF5" w:rsidRDefault="003D3EF5" w:rsidP="009017E8">
      <w:pPr>
        <w:keepNext/>
        <w:autoSpaceDE w:val="0"/>
        <w:autoSpaceDN w:val="0"/>
        <w:adjustRightInd w:val="0"/>
        <w:spacing w:before="120" w:after="120" w:line="360" w:lineRule="auto"/>
        <w:ind w:left="5529"/>
        <w:rPr>
          <w:rFonts w:ascii="Times New Roman" w:eastAsia="Times New Roman" w:hAnsi="Times New Roman" w:cs="Times New Roman"/>
          <w:lang w:eastAsia="pl-PL"/>
        </w:rPr>
      </w:pPr>
      <w:r w:rsidRPr="003D3EF5">
        <w:rPr>
          <w:rFonts w:ascii="Times New Roman" w:eastAsia="Times New Roman" w:hAnsi="Times New Roman" w:cs="Times New Roman"/>
          <w:lang w:eastAsia="pl-PL"/>
        </w:rPr>
        <w:lastRenderedPageBreak/>
        <w:t>Załącznik Nr 3 do</w:t>
      </w:r>
      <w:r w:rsidR="00013153">
        <w:rPr>
          <w:rFonts w:ascii="Times New Roman" w:eastAsia="Times New Roman" w:hAnsi="Times New Roman" w:cs="Times New Roman"/>
          <w:lang w:eastAsia="pl-PL"/>
        </w:rPr>
        <w:t xml:space="preserve"> uchwały Nr XXXI/363/2021</w:t>
      </w:r>
      <w:r w:rsidRPr="003D3EF5">
        <w:rPr>
          <w:rFonts w:ascii="Times New Roman" w:eastAsia="Times New Roman" w:hAnsi="Times New Roman" w:cs="Times New Roman"/>
          <w:lang w:eastAsia="pl-PL"/>
        </w:rPr>
        <w:br/>
        <w:t>Rady Gminy Starogard Gdańs</w:t>
      </w:r>
      <w:r w:rsidR="00D214E6">
        <w:rPr>
          <w:rFonts w:ascii="Times New Roman" w:eastAsia="Times New Roman" w:hAnsi="Times New Roman" w:cs="Times New Roman"/>
          <w:lang w:eastAsia="pl-PL"/>
        </w:rPr>
        <w:t>ki</w:t>
      </w:r>
      <w:r w:rsidR="00D214E6">
        <w:rPr>
          <w:rFonts w:ascii="Times New Roman" w:eastAsia="Times New Roman" w:hAnsi="Times New Roman" w:cs="Times New Roman"/>
          <w:lang w:eastAsia="pl-PL"/>
        </w:rPr>
        <w:br/>
        <w:t>z dnia 6 maja</w:t>
      </w:r>
      <w:r w:rsidRPr="003D3EF5">
        <w:rPr>
          <w:rFonts w:ascii="Times New Roman" w:eastAsia="Times New Roman" w:hAnsi="Times New Roman" w:cs="Times New Roman"/>
          <w:lang w:eastAsia="pl-PL"/>
        </w:rPr>
        <w:t xml:space="preserve"> 2021 r.</w:t>
      </w:r>
    </w:p>
    <w:p w:rsidR="003D3EF5" w:rsidRPr="003D3EF5" w:rsidRDefault="003D3EF5" w:rsidP="003D3EF5">
      <w:pPr>
        <w:keepNext/>
        <w:autoSpaceDE w:val="0"/>
        <w:autoSpaceDN w:val="0"/>
        <w:adjustRightInd w:val="0"/>
        <w:spacing w:after="480" w:line="240" w:lineRule="auto"/>
        <w:jc w:val="center"/>
        <w:rPr>
          <w:rFonts w:ascii="Times New Roman" w:eastAsia="Times New Roman" w:hAnsi="Times New Roman" w:cs="Times New Roman"/>
          <w:lang w:eastAsia="pl-PL"/>
        </w:rPr>
      </w:pPr>
      <w:r w:rsidRPr="003D3EF5">
        <w:rPr>
          <w:rFonts w:ascii="Times New Roman" w:eastAsia="Times New Roman" w:hAnsi="Times New Roman" w:cs="Times New Roman"/>
          <w:b/>
          <w:bCs/>
          <w:lang w:eastAsia="pl-PL"/>
        </w:rPr>
        <w:t>Rozstrzygnięcie o sposobie realizacji, zapisanych w planie inwestycji z zakresu infrastruktury technicznej, które należą do zadań własnych gminy oraz zasadach ich finansowania –</w:t>
      </w:r>
    </w:p>
    <w:p w:rsidR="003D3EF5" w:rsidRPr="003D3EF5" w:rsidRDefault="003D3EF5" w:rsidP="003D3EF5">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3D3EF5">
        <w:rPr>
          <w:rFonts w:ascii="Times New Roman" w:eastAsia="Times New Roman" w:hAnsi="Times New Roman" w:cs="Times New Roman"/>
          <w:b/>
          <w:bCs/>
          <w:lang w:eastAsia="pl-PL"/>
        </w:rPr>
        <w:t>do miejscowego planu zagospodarowania przestrzennego dla osiedla mieszkaniowego w Nowej Wsi Rzecznej położonego pomiędzy Drogą Nowowiejską a rzeką Wierzycą</w:t>
      </w:r>
    </w:p>
    <w:p w:rsidR="003D3EF5" w:rsidRPr="003D3EF5" w:rsidRDefault="003D3EF5" w:rsidP="003D3EF5">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color w:val="000000"/>
          <w:u w:color="000000"/>
          <w:lang w:eastAsia="pl-PL"/>
        </w:rPr>
        <w:t>Na podstawie art. 20 ust. 1 ustawy z dnia 27 marca 2003 roku o planowaniu i zagospodarowaniu przestrzennym (Dz. U. z 2020r., poz. 293 z </w:t>
      </w:r>
      <w:proofErr w:type="spellStart"/>
      <w:r w:rsidRPr="003D3EF5">
        <w:rPr>
          <w:rFonts w:ascii="Times New Roman" w:eastAsia="Times New Roman" w:hAnsi="Times New Roman" w:cs="Times New Roman"/>
          <w:color w:val="000000"/>
          <w:u w:color="000000"/>
          <w:lang w:eastAsia="pl-PL"/>
        </w:rPr>
        <w:t>późn</w:t>
      </w:r>
      <w:proofErr w:type="spellEnd"/>
      <w:r w:rsidRPr="003D3EF5">
        <w:rPr>
          <w:rFonts w:ascii="Times New Roman" w:eastAsia="Times New Roman" w:hAnsi="Times New Roman" w:cs="Times New Roman"/>
          <w:color w:val="000000"/>
          <w:u w:color="000000"/>
          <w:lang w:eastAsia="pl-PL"/>
        </w:rPr>
        <w:t>. zm.), art. 7 ust.1, pkt. 2 i 3 ustawy z dnia 8 marca 1990 roku o samorządzie gminnym (Dz. U. z 2020 r. poz.713 z </w:t>
      </w:r>
      <w:proofErr w:type="spellStart"/>
      <w:r w:rsidRPr="003D3EF5">
        <w:rPr>
          <w:rFonts w:ascii="Times New Roman" w:eastAsia="Times New Roman" w:hAnsi="Times New Roman" w:cs="Times New Roman"/>
          <w:color w:val="000000"/>
          <w:u w:color="000000"/>
          <w:lang w:eastAsia="pl-PL"/>
        </w:rPr>
        <w:t>późn</w:t>
      </w:r>
      <w:proofErr w:type="spellEnd"/>
      <w:r w:rsidRPr="003D3EF5">
        <w:rPr>
          <w:rFonts w:ascii="Times New Roman" w:eastAsia="Times New Roman" w:hAnsi="Times New Roman" w:cs="Times New Roman"/>
          <w:color w:val="000000"/>
          <w:u w:color="000000"/>
          <w:lang w:eastAsia="pl-PL"/>
        </w:rPr>
        <w:t>. zm.) art.216 ust 2 pkt 1 ustawy z dnia 27 sierpnia 2009 r. o finansach publicznych (Dz. U. z 2021 r. poz. 305) rozstrzyga się, co następuje:</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1. </w:t>
      </w:r>
      <w:r w:rsidRPr="003D3EF5">
        <w:rPr>
          <w:rFonts w:ascii="Times New Roman" w:eastAsia="Times New Roman" w:hAnsi="Times New Roman" w:cs="Times New Roman"/>
          <w:color w:val="000000"/>
          <w:u w:color="000000"/>
          <w:lang w:eastAsia="pl-PL"/>
        </w:rPr>
        <w:t>Tereny znajdujące się w obszarze objętym planem miejscowym położone są w strefie zurbanizowanej i posiadają dostęp do niezbędnej infrastruktury technicznej i komunikacyjnej.</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2. </w:t>
      </w:r>
      <w:r w:rsidRPr="003D3EF5">
        <w:rPr>
          <w:rFonts w:ascii="Times New Roman" w:eastAsia="Times New Roman" w:hAnsi="Times New Roman" w:cs="Times New Roman"/>
          <w:color w:val="000000"/>
          <w:u w:color="000000"/>
          <w:lang w:eastAsia="pl-PL"/>
        </w:rPr>
        <w:t>W obszarze planu miejscowego przewiduje się dokończenie inwestycji polegającej na utwardzeniu istniejących dróg gminnych – etap II o wysokości zadania 2.892.286,- zł współfinansowany przez Fundusz Dróg Samorządowych.</w:t>
      </w:r>
    </w:p>
    <w:p w:rsidR="003D3EF5" w:rsidRPr="003D3EF5" w:rsidRDefault="003D3EF5" w:rsidP="003D3EF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3D3EF5">
        <w:rPr>
          <w:rFonts w:ascii="Times New Roman" w:eastAsia="Times New Roman" w:hAnsi="Times New Roman" w:cs="Times New Roman"/>
          <w:lang w:eastAsia="pl-PL"/>
        </w:rPr>
        <w:t>3. </w:t>
      </w:r>
      <w:r w:rsidRPr="003D3EF5">
        <w:rPr>
          <w:rFonts w:ascii="Times New Roman" w:eastAsia="Times New Roman" w:hAnsi="Times New Roman" w:cs="Times New Roman"/>
          <w:color w:val="000000"/>
          <w:u w:color="000000"/>
          <w:lang w:eastAsia="pl-PL"/>
        </w:rPr>
        <w:t>W obszarze planu nie przewiduje się realizacji magistralnych sieci uzbrojenia inżynieryjnego terenu należących do zadań własnych gminy, o których mowa w art. 20 ust.1 przywołanej wyżej ustawy o planowaniu i zagospodarowaniu przestrzennym.</w:t>
      </w:r>
    </w:p>
    <w:p w:rsidR="003D3EF5" w:rsidRDefault="003D3EF5"/>
    <w:p w:rsidR="003D3EF5" w:rsidRDefault="003D3EF5"/>
    <w:sectPr w:rsidR="003D3EF5" w:rsidSect="007E2DD4">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0710"/>
    <w:multiLevelType w:val="hybridMultilevel"/>
    <w:tmpl w:val="7CD21C96"/>
    <w:lvl w:ilvl="0" w:tplc="A39E8D9E">
      <w:start w:val="1"/>
      <w:numFmt w:val="decimal"/>
      <w:lvlText w:val="%1."/>
      <w:lvlJc w:val="left"/>
      <w:pPr>
        <w:ind w:left="910" w:hanging="570"/>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endnotePr>
    <w:numFmt w:val="decimal"/>
  </w:endnotePr>
  <w:compat/>
  <w:rsids>
    <w:rsidRoot w:val="003D3EF5"/>
    <w:rsid w:val="00013153"/>
    <w:rsid w:val="001210B5"/>
    <w:rsid w:val="00125580"/>
    <w:rsid w:val="00142C81"/>
    <w:rsid w:val="00197690"/>
    <w:rsid w:val="002142D9"/>
    <w:rsid w:val="003D3EF5"/>
    <w:rsid w:val="0048601F"/>
    <w:rsid w:val="004E6337"/>
    <w:rsid w:val="00537248"/>
    <w:rsid w:val="007079D1"/>
    <w:rsid w:val="00770F7C"/>
    <w:rsid w:val="007E2DD4"/>
    <w:rsid w:val="009017E8"/>
    <w:rsid w:val="00A663E1"/>
    <w:rsid w:val="00B57D38"/>
    <w:rsid w:val="00D214E6"/>
    <w:rsid w:val="00DC5A76"/>
    <w:rsid w:val="00FD27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3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3D3EF5"/>
    <w:rPr>
      <w:rFonts w:ascii="Times New Roman" w:hAnsi="Times New Roman" w:cs="Times New Roman"/>
      <w:sz w:val="20"/>
      <w:szCs w:val="20"/>
    </w:rPr>
  </w:style>
  <w:style w:type="character" w:styleId="Hipercze">
    <w:name w:val="Hyperlink"/>
    <w:basedOn w:val="Domylnaczcionkaakapitu"/>
    <w:uiPriority w:val="99"/>
    <w:rsid w:val="003D3EF5"/>
    <w:rPr>
      <w:rFonts w:ascii="Times New Roman" w:hAnsi="Times New Roman" w:cs="Times New Roman"/>
      <w:color w:val="0000FF"/>
      <w:sz w:val="20"/>
      <w:szCs w:val="20"/>
      <w:u w:val="single"/>
    </w:rPr>
  </w:style>
  <w:style w:type="table" w:styleId="Tabela-Prosty1">
    <w:name w:val="Table Simple 1"/>
    <w:basedOn w:val="Standardowy"/>
    <w:uiPriority w:val="99"/>
    <w:rsid w:val="003D3EF5"/>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kapitzlist">
    <w:name w:val="List Paragraph"/>
    <w:basedOn w:val="Normalny"/>
    <w:uiPriority w:val="34"/>
    <w:qFormat/>
    <w:rsid w:val="007079D1"/>
    <w:pPr>
      <w:ind w:left="720"/>
      <w:contextualSpacing/>
    </w:pPr>
  </w:style>
  <w:style w:type="table" w:styleId="Tabela-Siatka">
    <w:name w:val="Table Grid"/>
    <w:basedOn w:val="Standardowy"/>
    <w:uiPriority w:val="59"/>
    <w:rsid w:val="00707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rogardgdanski.e-map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2499-F25D-4FF6-B7D5-B5E863A6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6243</Words>
  <Characters>37464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D.Szumlinski</dc:creator>
  <cp:lastModifiedBy>L.Probe</cp:lastModifiedBy>
  <cp:revision>5</cp:revision>
  <cp:lastPrinted>2021-05-13T07:53:00Z</cp:lastPrinted>
  <dcterms:created xsi:type="dcterms:W3CDTF">2021-04-27T10:54:00Z</dcterms:created>
  <dcterms:modified xsi:type="dcterms:W3CDTF">2021-05-13T10:44:00Z</dcterms:modified>
</cp:coreProperties>
</file>