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7F" w:rsidRPr="0000767F" w:rsidRDefault="0000767F" w:rsidP="00007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0767F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00767F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00767F" w:rsidRPr="0000767F" w:rsidRDefault="0000767F" w:rsidP="0000767F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0767F">
        <w:rPr>
          <w:rFonts w:ascii="Times New Roman" w:eastAsia="Times New Roman" w:hAnsi="Times New Roman" w:cs="Times New Roman"/>
          <w:lang w:eastAsia="pl-PL"/>
        </w:rPr>
        <w:t>z dnia 27 lutego 2020 r.</w:t>
      </w:r>
    </w:p>
    <w:p w:rsidR="0000767F" w:rsidRPr="0000767F" w:rsidRDefault="0000767F" w:rsidP="0000767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0767F">
        <w:rPr>
          <w:rFonts w:ascii="Times New Roman" w:eastAsia="Times New Roman" w:hAnsi="Times New Roman" w:cs="Times New Roman"/>
          <w:b/>
          <w:bCs/>
          <w:lang w:eastAsia="pl-PL"/>
        </w:rPr>
        <w:t>w sprawie uchylenia uchwały nr XXV/302/2012 Rady Gminy Starogard Gdański z dnia 21 grudnia 2012 r.  w sprawie określenia wymagań, jakie powinien spełniać przedsiębiorca ubiegający się o uzyskanie zezwolenia na opróżnianie zbiorników bezodpływowych i transport nieczystości ciekłych</w:t>
      </w:r>
    </w:p>
    <w:p w:rsidR="0000767F" w:rsidRPr="0000767F" w:rsidRDefault="0000767F" w:rsidP="0000767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0767F">
        <w:rPr>
          <w:rFonts w:ascii="Times New Roman" w:eastAsia="Times New Roman" w:hAnsi="Times New Roman" w:cs="Times New Roman"/>
          <w:lang w:eastAsia="pl-PL"/>
        </w:rPr>
        <w:t>Na podstawie art. 18 ust. 2 pkt 15 ustawy z dnia 8 marca 1990 r. o samorządzie gminnym (Dz. U. z 2019 r. poz. 506 z </w:t>
      </w:r>
      <w:proofErr w:type="spellStart"/>
      <w:r w:rsidRPr="0000767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0767F">
        <w:rPr>
          <w:rFonts w:ascii="Times New Roman" w:eastAsia="Times New Roman" w:hAnsi="Times New Roman" w:cs="Times New Roman"/>
          <w:lang w:eastAsia="pl-PL"/>
        </w:rPr>
        <w:t>. zm.), art. 7 ust. 3a ustawy z dnia 13 września 1996 r. o utrzymaniu czystości i porządku w gminach (Dz. U. z 2019 r., poz. 2010 z </w:t>
      </w:r>
      <w:proofErr w:type="spellStart"/>
      <w:r w:rsidRPr="0000767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0767F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00767F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00767F">
        <w:rPr>
          <w:rFonts w:ascii="Times New Roman" w:eastAsia="Times New Roman" w:hAnsi="Times New Roman" w:cs="Times New Roman"/>
          <w:lang w:eastAsia="pl-PL"/>
        </w:rPr>
        <w:t>) oraz Rozporządzenia Ministra Środowiska z dnia 14 marca 2012 r. w sprawie szczegółowego sposobu określenia wymagań, jakie powinien spełniać przedsiębiorca ubiegający się o uzyskanie zezwolenia w zakresie opróżniania zbiorników bezodpływowych i transportu nieczystości ciekłych (Dz. U. z 2012 r., poz. 299)  uchwala się, co następuje:</w:t>
      </w:r>
    </w:p>
    <w:p w:rsidR="0000767F" w:rsidRPr="0000767F" w:rsidRDefault="0000767F" w:rsidP="000076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67F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00767F">
        <w:rPr>
          <w:rFonts w:ascii="Times New Roman" w:eastAsia="Times New Roman" w:hAnsi="Times New Roman" w:cs="Times New Roman"/>
          <w:lang w:eastAsia="pl-PL"/>
        </w:rPr>
        <w:t>Uchyla się uchwałę nr XXV/302/2012 Rady Gminy Starogard Gdański z dnia 21 grudnia 2012 r.  w sprawie określenia wymagań, jakie powinien spełniać przedsiębiorca ubiegający się o uzyskanie zezwolenia na opróżnianie zbiorników bezodpływowych i transport nieczystości ciekłych.</w:t>
      </w:r>
    </w:p>
    <w:p w:rsidR="0000767F" w:rsidRPr="0000767F" w:rsidRDefault="0000767F" w:rsidP="000076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67F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0076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 Starogard Gdański.</w:t>
      </w:r>
    </w:p>
    <w:p w:rsidR="0000767F" w:rsidRPr="0000767F" w:rsidRDefault="0000767F" w:rsidP="0000767F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67F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0076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dnia ogłoszenia w Dzienniku Urzędowym Województwa Pomorskiego.</w:t>
      </w:r>
    </w:p>
    <w:p w:rsidR="0000767F" w:rsidRPr="0000767F" w:rsidRDefault="0000767F" w:rsidP="0000767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67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00767F" w:rsidRPr="0000767F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7F" w:rsidRPr="0000767F" w:rsidRDefault="0000767F" w:rsidP="0000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7F" w:rsidRPr="0000767F" w:rsidRDefault="0000767F" w:rsidP="0000767F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076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0076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0076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0076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0076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0076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076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076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076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0076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0076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0076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0076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0076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0076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0076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0076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0076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0076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0076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00767F" w:rsidRPr="0000767F" w:rsidRDefault="0000767F" w:rsidP="0000767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AE708C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7F"/>
    <w:rsid w:val="0000767F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74860-4643-4D79-940E-2384DEA6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2020-02-13T12:55:00Z</dcterms:created>
  <dcterms:modified xsi:type="dcterms:W3CDTF">2020-02-13T12:56:00Z</dcterms:modified>
</cp:coreProperties>
</file>