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F9" w:rsidRPr="000E33F9" w:rsidRDefault="000E33F9" w:rsidP="000E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33F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PPN/163/2018</w:t>
      </w:r>
      <w:r w:rsidRPr="000E33F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0E33F9" w:rsidRPr="000E33F9" w:rsidRDefault="000E33F9" w:rsidP="000E33F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33F9">
        <w:rPr>
          <w:rFonts w:ascii="Times New Roman" w:eastAsia="Times New Roman" w:hAnsi="Times New Roman" w:cs="Times New Roman"/>
          <w:lang w:eastAsia="pl-PL"/>
        </w:rPr>
        <w:t>z dnia 10 grudnia 2018 r.</w:t>
      </w:r>
    </w:p>
    <w:p w:rsidR="000E33F9" w:rsidRPr="000E33F9" w:rsidRDefault="000E33F9" w:rsidP="000E33F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E33F9">
        <w:rPr>
          <w:rFonts w:ascii="Times New Roman" w:eastAsia="Times New Roman" w:hAnsi="Times New Roman" w:cs="Times New Roman"/>
          <w:b/>
          <w:bCs/>
          <w:lang w:eastAsia="pl-PL"/>
        </w:rPr>
        <w:t>w sprawie ustalenia stawki czynszu za lokale wchodzące w skład mieszkaniowego zasobu gminy.</w:t>
      </w:r>
    </w:p>
    <w:p w:rsidR="000E33F9" w:rsidRPr="000E33F9" w:rsidRDefault="000E33F9" w:rsidP="000E33F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E33F9">
        <w:rPr>
          <w:rFonts w:ascii="Times New Roman" w:eastAsia="Times New Roman" w:hAnsi="Times New Roman" w:cs="Times New Roman"/>
          <w:lang w:eastAsia="pl-PL"/>
        </w:rPr>
        <w:t>Na  podstawie  art.  30   ust.1 ustawy  z dnia 8 marca 1990 r. o samorządzie gminnym ( Dz. U.  z 2018 r.,  poz.  994 z </w:t>
      </w:r>
      <w:proofErr w:type="spellStart"/>
      <w:r w:rsidRPr="000E33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E33F9">
        <w:rPr>
          <w:rFonts w:ascii="Times New Roman" w:eastAsia="Times New Roman" w:hAnsi="Times New Roman" w:cs="Times New Roman"/>
          <w:lang w:eastAsia="pl-PL"/>
        </w:rPr>
        <w:t>. zm.)  oraz   art.   8   ust. 1 ustawy  z   dnia   21 czerwca  2001 r. o ochronie praw lokatorów,   mieszkaniowym   zasobie gminy i o zmianie Kodeksu Cywilnego (Dz. U. z 2018 r. poz. 1234 z </w:t>
      </w:r>
      <w:proofErr w:type="spellStart"/>
      <w:r w:rsidRPr="000E33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E33F9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0E33F9" w:rsidRPr="000E33F9" w:rsidRDefault="000E33F9" w:rsidP="000E33F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33F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E33F9">
        <w:rPr>
          <w:rFonts w:ascii="Times New Roman" w:eastAsia="Times New Roman" w:hAnsi="Times New Roman" w:cs="Times New Roman"/>
          <w:lang w:eastAsia="pl-PL"/>
        </w:rPr>
        <w:t>Ustala się stawkę bazową czynszu regulowanego za 1m</w:t>
      </w:r>
      <w:r w:rsidRPr="000E33F9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0E33F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powierzchni użytkowej dla lokali znajdujących  się  w  budynkach  zasobu  mieszkaniowego  Gminy  Starogard  Gdański  w wysokości netto 9,95 zł / 1m</w:t>
      </w:r>
      <w:r w:rsidRPr="000E33F9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0E33F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 słownie: dziewięć złotych  95/100 ).</w:t>
      </w:r>
    </w:p>
    <w:p w:rsidR="000E33F9" w:rsidRPr="000E33F9" w:rsidRDefault="000E33F9" w:rsidP="000E33F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33F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E33F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Traci moc Zarządzenia Wójta Gminy Starogard Gdański Nr  PPN 153/2017 z dnia 14 grudnia 2017 r. w sprawie ustalenia stawki czynszu za lokale wchodzące w skład mieszkaniowego zasobu Gminy Starogard Gdański.</w:t>
      </w:r>
    </w:p>
    <w:p w:rsidR="000E33F9" w:rsidRPr="000E33F9" w:rsidRDefault="000E33F9" w:rsidP="000E33F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33F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E33F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1 lutego 2019 roku.</w:t>
      </w:r>
    </w:p>
    <w:p w:rsidR="000E33F9" w:rsidRPr="000E33F9" w:rsidRDefault="000E33F9" w:rsidP="000E33F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33F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0E33F9" w:rsidRPr="000E33F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3F9" w:rsidRPr="000E33F9" w:rsidRDefault="000E33F9" w:rsidP="000E3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3F9" w:rsidRPr="000E33F9" w:rsidRDefault="000E33F9" w:rsidP="000E33F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3F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33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0E33F9" w:rsidRPr="000E33F9" w:rsidRDefault="000E33F9" w:rsidP="000E33F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5F1DC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F9"/>
    <w:rsid w:val="000E33F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A84B-C99A-4300-BB8F-6A1B14E6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2018-12-12T13:15:00Z</dcterms:created>
  <dcterms:modified xsi:type="dcterms:W3CDTF">2018-12-12T13:17:00Z</dcterms:modified>
</cp:coreProperties>
</file>