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53" w:rsidRPr="007C5D53" w:rsidRDefault="007C5D53" w:rsidP="007C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C5D5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7C5D5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7C5D53" w:rsidRPr="007C5D53" w:rsidRDefault="007C5D53" w:rsidP="007C5D5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C5D53">
        <w:rPr>
          <w:rFonts w:ascii="Times New Roman" w:eastAsia="Times New Roman" w:hAnsi="Times New Roman" w:cs="Times New Roman"/>
          <w:lang w:eastAsia="pl-PL"/>
        </w:rPr>
        <w:t>z dnia 25 stycznia 2018 r.</w:t>
      </w:r>
    </w:p>
    <w:p w:rsidR="007C5D53" w:rsidRPr="007C5D53" w:rsidRDefault="007C5D53" w:rsidP="007C5D5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C5D53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Rokocin</w:t>
      </w:r>
    </w:p>
    <w:p w:rsidR="007C5D53" w:rsidRPr="007C5D53" w:rsidRDefault="007C5D53" w:rsidP="007C5D5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C5D53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 (Dz. U. z 2017 r. poz. 1875 z </w:t>
      </w:r>
      <w:proofErr w:type="spellStart"/>
      <w:r w:rsidRPr="007C5D5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C5D53">
        <w:rPr>
          <w:rFonts w:ascii="Times New Roman" w:eastAsia="Times New Roman" w:hAnsi="Times New Roman" w:cs="Times New Roman"/>
          <w:lang w:eastAsia="pl-PL"/>
        </w:rPr>
        <w:t>. zm.) uchwala się, co następuje :</w:t>
      </w:r>
    </w:p>
    <w:p w:rsidR="007C5D53" w:rsidRPr="007C5D53" w:rsidRDefault="007C5D53" w:rsidP="007C5D5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C5D5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C5D53">
        <w:rPr>
          <w:rFonts w:ascii="Times New Roman" w:eastAsia="Times New Roman" w:hAnsi="Times New Roman" w:cs="Times New Roman"/>
          <w:lang w:eastAsia="pl-PL"/>
        </w:rPr>
        <w:t>Ulicom, położonym w obrębie geodezyjnym Rokocin, oznaczonym na załączniku graficznym nr 1, stanowiącym integralną część uchwały, nadaje się nazwę:</w:t>
      </w:r>
    </w:p>
    <w:p w:rsidR="007C5D53" w:rsidRPr="007C5D53" w:rsidRDefault="007C5D53" w:rsidP="007C5D5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C5D53">
        <w:rPr>
          <w:rFonts w:ascii="Times New Roman" w:eastAsia="Times New Roman" w:hAnsi="Times New Roman" w:cs="Times New Roman"/>
          <w:lang w:eastAsia="pl-PL"/>
        </w:rPr>
        <w:t>1. Jagodowa, położona na działce nr 50/19</w:t>
      </w:r>
    </w:p>
    <w:p w:rsidR="007C5D53" w:rsidRPr="007C5D53" w:rsidRDefault="007C5D53" w:rsidP="007C5D5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C5D53">
        <w:rPr>
          <w:rFonts w:ascii="Times New Roman" w:eastAsia="Times New Roman" w:hAnsi="Times New Roman" w:cs="Times New Roman"/>
          <w:lang w:eastAsia="pl-PL"/>
        </w:rPr>
        <w:t>2. Malinowa, położona na działce nr 50/28</w:t>
      </w:r>
    </w:p>
    <w:p w:rsidR="007C5D53" w:rsidRPr="007C5D53" w:rsidRDefault="007C5D53" w:rsidP="007C5D5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C5D53">
        <w:rPr>
          <w:rFonts w:ascii="Times New Roman" w:eastAsia="Times New Roman" w:hAnsi="Times New Roman" w:cs="Times New Roman"/>
          <w:lang w:eastAsia="pl-PL"/>
        </w:rPr>
        <w:t>3. Poziomkowa, położona na działce nr 50/37</w:t>
      </w:r>
    </w:p>
    <w:p w:rsidR="007C5D53" w:rsidRPr="007C5D53" w:rsidRDefault="007C5D53" w:rsidP="007C5D5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C5D5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7C5D53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7C5D53" w:rsidRPr="007C5D53" w:rsidRDefault="007C5D53" w:rsidP="007C5D5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C5D5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C5D53">
        <w:rPr>
          <w:rFonts w:ascii="Times New Roman" w:eastAsia="Times New Roman" w:hAnsi="Times New Roman" w:cs="Times New Roman"/>
          <w:lang w:eastAsia="pl-PL"/>
        </w:rPr>
        <w:t>Uchwała wchodzi w życie po upływie 14 dni od daty jej ogłoszenia w Dzienniku Urzędowym Województwa Pomorskiego.</w:t>
      </w:r>
    </w:p>
    <w:p w:rsidR="007C5D53" w:rsidRPr="007C5D53" w:rsidRDefault="007C5D53" w:rsidP="007C5D5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D5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7C5D53" w:rsidRPr="007C5D5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D53" w:rsidRPr="007C5D53" w:rsidRDefault="007C5D53" w:rsidP="007C5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D53" w:rsidRPr="007C5D53" w:rsidRDefault="007C5D53" w:rsidP="007C5D5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C5D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7C5D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7C5D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7C5D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7C5D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7C5D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C5D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C5D5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7C5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C5D53" w:rsidRPr="007C5D53" w:rsidRDefault="007C5D53" w:rsidP="007C5D5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B2289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53"/>
    <w:rsid w:val="007C5D53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C8703-A9F5-41E3-BA1A-9F27477E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2018-01-11T10:07:00Z</dcterms:created>
  <dcterms:modified xsi:type="dcterms:W3CDTF">2018-01-11T10:08:00Z</dcterms:modified>
</cp:coreProperties>
</file>