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7F7" w:rsidRPr="00A447F7" w:rsidRDefault="00A447F7" w:rsidP="00A447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447F7"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Uchwała Nr </w:t>
      </w:r>
      <w:r w:rsidR="00670363">
        <w:rPr>
          <w:rFonts w:ascii="Times New Roman" w:eastAsia="Times New Roman" w:hAnsi="Times New Roman" w:cs="Times New Roman"/>
          <w:b/>
          <w:bCs/>
          <w:caps/>
          <w:lang w:eastAsia="pl-PL"/>
        </w:rPr>
        <w:t>XXXV/325/2017</w:t>
      </w:r>
      <w:r w:rsidRPr="00A447F7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447F7" w:rsidRPr="00A447F7" w:rsidRDefault="00A447F7" w:rsidP="00A447F7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447F7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670363">
        <w:rPr>
          <w:rFonts w:ascii="Times New Roman" w:eastAsia="Times New Roman" w:hAnsi="Times New Roman" w:cs="Times New Roman"/>
          <w:lang w:eastAsia="pl-PL"/>
        </w:rPr>
        <w:t>27 kwietnia</w:t>
      </w:r>
      <w:r w:rsidRPr="00A447F7">
        <w:rPr>
          <w:rFonts w:ascii="Times New Roman" w:eastAsia="Times New Roman" w:hAnsi="Times New Roman" w:cs="Times New Roman"/>
          <w:lang w:eastAsia="pl-PL"/>
        </w:rPr>
        <w:t> 2017 r.</w:t>
      </w:r>
    </w:p>
    <w:p w:rsidR="00A447F7" w:rsidRPr="00A447F7" w:rsidRDefault="00A447F7" w:rsidP="00A447F7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A447F7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Nowa Wieś Rzeczna</w:t>
      </w:r>
    </w:p>
    <w:bookmarkEnd w:id="0"/>
    <w:p w:rsidR="00A447F7" w:rsidRPr="00A447F7" w:rsidRDefault="00A447F7" w:rsidP="00A447F7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447F7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 (Dz. U. z 2016 r. poz. 446 z </w:t>
      </w:r>
      <w:proofErr w:type="spellStart"/>
      <w:r w:rsidRPr="00A447F7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447F7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A447F7" w:rsidRPr="00A447F7" w:rsidRDefault="00A447F7" w:rsidP="00A447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447F7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447F7">
        <w:rPr>
          <w:rFonts w:ascii="Times New Roman" w:eastAsia="Times New Roman" w:hAnsi="Times New Roman" w:cs="Times New Roman"/>
          <w:lang w:eastAsia="pl-PL"/>
        </w:rPr>
        <w:t>Ulicy, położonej we wsi Nowa Wieś Rzeczna, w obrębie geodezyjnym Nowa Wieś, na działce nr 164, oznaczonej na załączniku graficznym nr 1, stanowiącym integralną część uchwały, nadaje się nazwę Migdałowa.</w:t>
      </w:r>
    </w:p>
    <w:p w:rsidR="00A447F7" w:rsidRPr="00A447F7" w:rsidRDefault="00A447F7" w:rsidP="00A447F7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447F7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447F7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A447F7" w:rsidRPr="00A447F7" w:rsidRDefault="00A447F7" w:rsidP="00A447F7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447F7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447F7">
        <w:rPr>
          <w:rFonts w:ascii="Times New Roman" w:eastAsia="Times New Roman" w:hAnsi="Times New Roman" w:cs="Times New Roman"/>
          <w:lang w:eastAsia="pl-PL"/>
        </w:rPr>
        <w:t>Uchwała wchodzi w życie po upływie 14 dni od daty jej ogłoszenia w Dzienniku Urzędowym Województwa Pomorskiego.</w:t>
      </w:r>
    </w:p>
    <w:p w:rsidR="00A447F7" w:rsidRPr="00A447F7" w:rsidRDefault="00A447F7" w:rsidP="00A447F7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447F7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44"/>
        <w:gridCol w:w="4932"/>
      </w:tblGrid>
      <w:tr w:rsidR="00A447F7" w:rsidRPr="00A447F7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447F7" w:rsidRPr="00A447F7" w:rsidRDefault="00A447F7" w:rsidP="00A44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0363" w:rsidRDefault="00670363" w:rsidP="0067036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right="113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Wiceprzewodniczący Rady Gminy</w:t>
            </w:r>
          </w:p>
          <w:p w:rsidR="00A447F7" w:rsidRDefault="00670363" w:rsidP="0067036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right="1134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Mieczysław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Lampkowski</w:t>
            </w:r>
            <w:proofErr w:type="spellEnd"/>
            <w:r w:rsidR="00A447F7" w:rsidRPr="00A447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 </w:t>
            </w:r>
          </w:p>
          <w:p w:rsidR="00E25D4E" w:rsidRPr="00A447F7" w:rsidRDefault="00E25D4E" w:rsidP="00A447F7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DD7DD8" w:rsidRDefault="00DD7DD8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p w:rsidR="00E25D4E" w:rsidRDefault="00E25D4E"/>
    <w:sectPr w:rsidR="00E25D4E" w:rsidSect="002D2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447F7"/>
    <w:rsid w:val="002D2F9E"/>
    <w:rsid w:val="00670363"/>
    <w:rsid w:val="00A447F7"/>
    <w:rsid w:val="00DD7DD8"/>
    <w:rsid w:val="00E2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F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3</cp:revision>
  <dcterms:created xsi:type="dcterms:W3CDTF">2017-04-19T07:11:00Z</dcterms:created>
  <dcterms:modified xsi:type="dcterms:W3CDTF">2017-04-26T10:45:00Z</dcterms:modified>
</cp:coreProperties>
</file>