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3E" w:rsidRDefault="000F563E" w:rsidP="000F563E">
      <w:pPr>
        <w:pStyle w:val="Nagwek1"/>
        <w:widowControl w:val="0"/>
        <w:tabs>
          <w:tab w:val="num" w:pos="0"/>
        </w:tabs>
        <w:suppressAutoHyphens/>
        <w:autoSpaceDE w:val="0"/>
        <w:spacing w:before="0" w:after="0" w:line="240" w:lineRule="auto"/>
        <w:ind w:left="432" w:hanging="432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0F563E">
        <w:rPr>
          <w:rFonts w:ascii="Arial" w:hAnsi="Arial" w:cs="Arial"/>
          <w:b w:val="0"/>
          <w:sz w:val="20"/>
          <w:szCs w:val="20"/>
        </w:rPr>
        <w:t>RGM.271.</w:t>
      </w:r>
      <w:r w:rsidR="003A17BA">
        <w:rPr>
          <w:rFonts w:ascii="Arial" w:hAnsi="Arial" w:cs="Arial"/>
          <w:b w:val="0"/>
          <w:sz w:val="20"/>
          <w:szCs w:val="20"/>
          <w:lang w:val="pl-PL"/>
        </w:rPr>
        <w:t>1</w:t>
      </w:r>
      <w:r w:rsidR="00CB4B93">
        <w:rPr>
          <w:rFonts w:ascii="Arial" w:hAnsi="Arial" w:cs="Arial"/>
          <w:b w:val="0"/>
          <w:sz w:val="20"/>
          <w:szCs w:val="20"/>
          <w:lang w:val="pl-PL"/>
        </w:rPr>
        <w:t>8</w:t>
      </w:r>
      <w:r w:rsidRPr="000F563E">
        <w:rPr>
          <w:rFonts w:ascii="Arial" w:hAnsi="Arial" w:cs="Arial"/>
          <w:b w:val="0"/>
          <w:sz w:val="20"/>
          <w:szCs w:val="20"/>
        </w:rPr>
        <w:t>.201</w:t>
      </w:r>
      <w:r w:rsidR="003A17BA">
        <w:rPr>
          <w:rFonts w:ascii="Arial" w:hAnsi="Arial" w:cs="Arial"/>
          <w:b w:val="0"/>
          <w:sz w:val="20"/>
          <w:szCs w:val="20"/>
          <w:lang w:val="pl-PL"/>
        </w:rPr>
        <w:t>5</w:t>
      </w:r>
      <w:r w:rsidRPr="000F563E">
        <w:rPr>
          <w:rFonts w:ascii="Arial" w:hAnsi="Arial" w:cs="Arial"/>
          <w:b w:val="0"/>
          <w:sz w:val="20"/>
          <w:szCs w:val="20"/>
        </w:rPr>
        <w:t>.BS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                                                              </w:t>
      </w:r>
      <w:r w:rsidRPr="000F563E">
        <w:rPr>
          <w:rFonts w:ascii="Arial" w:hAnsi="Arial" w:cs="Arial"/>
          <w:b w:val="0"/>
          <w:i/>
          <w:sz w:val="20"/>
          <w:szCs w:val="20"/>
          <w:lang w:val="pl-PL"/>
        </w:rPr>
        <w:t xml:space="preserve">       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   </w:t>
      </w:r>
      <w:r w:rsidR="00CB4B93">
        <w:rPr>
          <w:rFonts w:ascii="Arial" w:hAnsi="Arial" w:cs="Arial"/>
          <w:b w:val="0"/>
          <w:i/>
          <w:sz w:val="20"/>
          <w:szCs w:val="20"/>
          <w:lang w:val="pl-PL"/>
        </w:rPr>
        <w:t xml:space="preserve">                        </w:t>
      </w:r>
      <w:r w:rsidRPr="000F563E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0F563E">
        <w:rPr>
          <w:rFonts w:ascii="Arial" w:hAnsi="Arial" w:cs="Arial"/>
          <w:b w:val="0"/>
          <w:bCs w:val="0"/>
          <w:i/>
          <w:sz w:val="20"/>
          <w:szCs w:val="20"/>
        </w:rPr>
        <w:t xml:space="preserve">Załącznik nr </w:t>
      </w:r>
      <w:r w:rsidR="00CB4B93">
        <w:rPr>
          <w:rFonts w:ascii="Arial" w:hAnsi="Arial" w:cs="Arial"/>
          <w:b w:val="0"/>
          <w:bCs w:val="0"/>
          <w:i/>
          <w:sz w:val="20"/>
          <w:szCs w:val="20"/>
          <w:lang w:val="pl-PL"/>
        </w:rPr>
        <w:t>2</w:t>
      </w:r>
    </w:p>
    <w:p w:rsidR="000F563E" w:rsidRPr="000F563E" w:rsidRDefault="000F563E" w:rsidP="000F563E">
      <w:pPr>
        <w:rPr>
          <w:lang w:val="x-none"/>
        </w:rPr>
      </w:pPr>
    </w:p>
    <w:p w:rsidR="0011278C" w:rsidRDefault="00FC5240" w:rsidP="00FC5240">
      <w:pPr>
        <w:pStyle w:val="Akapitzlist"/>
        <w:numPr>
          <w:ilvl w:val="0"/>
          <w:numId w:val="1"/>
        </w:numPr>
      </w:pPr>
      <w:r>
        <w:t xml:space="preserve">Monitor  </w:t>
      </w:r>
      <w:r w:rsidR="00203BD0">
        <w:t xml:space="preserve">- typ 1 </w:t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284"/>
        <w:gridCol w:w="2713"/>
      </w:tblGrid>
      <w:tr w:rsidR="00FC5240" w:rsidRPr="00FC5240" w:rsidTr="00FC5240">
        <w:trPr>
          <w:trHeight w:val="585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BENQ GL2250HM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  <w:bookmarkStart w:id="0" w:name="_GoBack"/>
        <w:bookmarkEnd w:id="0"/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Oprogramowanie do obróbki grafiki </w:t>
      </w:r>
      <w:r w:rsidRPr="00FC5240">
        <w:t xml:space="preserve"> </w:t>
      </w:r>
      <w:proofErr w:type="spellStart"/>
      <w:r w:rsidRPr="00FC5240">
        <w:t>CorelDraw</w:t>
      </w:r>
      <w:proofErr w:type="spellEnd"/>
      <w:r w:rsidRPr="00FC5240">
        <w:t xml:space="preserve"> GS X6 PL lub równoważne o parametrach nie gorszych niż: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Dostarczone oprogramowanie musi być w wersji komercyjnej wraz z nośnikiem CD\DVD, z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którego można przeprowadzić instalacje, spełniające minimalne parametry: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oprogramowanie musi w pełni współpracować z systemem operacyjnym </w:t>
      </w:r>
      <w:r>
        <w:rPr>
          <w:rFonts w:ascii="Times New Roman" w:hAnsi="Times New Roman" w:cs="Times New Roman"/>
          <w:sz w:val="24"/>
          <w:szCs w:val="24"/>
        </w:rPr>
        <w:t>Windows 7 lub nowszym zainstalowanym w pracujących komputerach</w:t>
      </w:r>
      <w:r w:rsidRPr="00595219">
        <w:rPr>
          <w:rFonts w:ascii="Times New Roman" w:hAnsi="Times New Roman" w:cs="Times New Roman"/>
          <w:sz w:val="24"/>
          <w:szCs w:val="24"/>
        </w:rPr>
        <w:t>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oprogramowanie musi być w polskiej wersji językowej,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posiadać możliwość zastosowania warstw, pozwalających na edycje tylko wybranych</w:t>
      </w:r>
    </w:p>
    <w:p w:rsidR="00FC5240" w:rsidRPr="00595219" w:rsidRDefault="00FC5240" w:rsidP="00FC52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elementów graficznych. Warstwy te musza wspierać grafikę wektorowa i rastrowa,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proces tworzenie grafiki na potrzeby projektowania stron WWW w tym umożliwiać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 xml:space="preserve">wsparcie kompresji grafiki przeznaczonej do publikacji na stronach WWW oraz poligrafii, 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automatyczna obróbka wsadowa - automatyczna obróbka obrazów oraz zmiana ich formatu i nazwy, w tym w plikach RAW,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automatyczne śledzenie kolejnych kroków edycji,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kadrowanie i transformacje przestrzenna edytowanych elementów graficznych,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zapisywanie w tle i automatyczne odzyskiwanie,</w:t>
      </w:r>
    </w:p>
    <w:p w:rsidR="00FC5240" w:rsidRPr="00595219" w:rsidRDefault="00FC5240" w:rsidP="00FC52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umożliwiać skalowanie z uwzględnieniem zawartości,</w:t>
      </w:r>
    </w:p>
    <w:p w:rsidR="00FC5240" w:rsidRPr="00595219" w:rsidRDefault="00FC5240" w:rsidP="00FC524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19">
        <w:rPr>
          <w:rFonts w:ascii="Times New Roman" w:hAnsi="Times New Roman" w:cs="Times New Roman"/>
          <w:sz w:val="24"/>
          <w:szCs w:val="24"/>
        </w:rPr>
        <w:t>wspierać prace na dwóch monitorach,</w:t>
      </w:r>
    </w:p>
    <w:p w:rsidR="00FC5240" w:rsidRPr="00595219" w:rsidRDefault="00FC5240" w:rsidP="00FC524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5219">
        <w:rPr>
          <w:rFonts w:ascii="Times New Roman" w:hAnsi="Times New Roman" w:cs="Times New Roman"/>
        </w:rPr>
        <w:t xml:space="preserve">gwarancja producenta oprogramowania standardowego udzielona na maksymalny okres przewidziany przez producenta oprogramowania. 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 w:rsidRPr="00595219">
        <w:t>Specyfikacja dla zestawu mikrofonów bezprzewodowych nagłownych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2 mikrofony bezprzewodowe nagłowne,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2 nadajniki sygnału z mikrofonów podłączone do mikrofonów z możliwością przytwierdzenia ich do paska,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 xml:space="preserve">Odbiornik dwuantenowy sygnału z mikrofonów, 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Zasięg 50m,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Częstotliwość 863-865 MHz,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Układ dwukanałowy,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Niezależna regulacja głośności dla mikrofonów,</w:t>
      </w:r>
    </w:p>
    <w:p w:rsidR="00FC5240" w:rsidRPr="00595219" w:rsidRDefault="00FC5240" w:rsidP="00FC5240">
      <w:pPr>
        <w:pStyle w:val="Akapitzlist"/>
        <w:numPr>
          <w:ilvl w:val="0"/>
          <w:numId w:val="3"/>
        </w:numPr>
        <w:jc w:val="both"/>
      </w:pPr>
      <w:r w:rsidRPr="00595219">
        <w:t>Baterie do mikrofonów 2x 1,5V AA,</w:t>
      </w:r>
    </w:p>
    <w:p w:rsidR="00FC5240" w:rsidRDefault="00FC5240" w:rsidP="00FC5240">
      <w:pPr>
        <w:pStyle w:val="Akapitzlist"/>
        <w:numPr>
          <w:ilvl w:val="0"/>
          <w:numId w:val="3"/>
        </w:numPr>
      </w:pPr>
      <w:r w:rsidRPr="00595219">
        <w:t xml:space="preserve">Pasmo przenoszenia 60 </w:t>
      </w:r>
      <w:proofErr w:type="spellStart"/>
      <w:r w:rsidRPr="00595219">
        <w:t>Hz</w:t>
      </w:r>
      <w:proofErr w:type="spellEnd"/>
      <w:r w:rsidRPr="00595219">
        <w:t xml:space="preserve"> – 16 kHz</w:t>
      </w:r>
    </w:p>
    <w:p w:rsidR="00FC5240" w:rsidRDefault="00FC5240" w:rsidP="00FC5240">
      <w:pPr>
        <w:pStyle w:val="Akapitzlist"/>
      </w:pPr>
      <w:r>
        <w:t xml:space="preserve">   </w:t>
      </w:r>
    </w:p>
    <w:p w:rsidR="00FC5240" w:rsidRDefault="00FC5240" w:rsidP="00FC5240">
      <w:pPr>
        <w:pStyle w:val="Akapitzlist"/>
        <w:numPr>
          <w:ilvl w:val="0"/>
          <w:numId w:val="1"/>
        </w:numPr>
      </w:pPr>
      <w:r>
        <w:t xml:space="preserve">Rozdzielnica prądu AS-SCHWABE </w:t>
      </w:r>
      <w:r w:rsidRPr="00FC5240">
        <w:t>lub równoważne o parametrach nie gorszych niż:</w:t>
      </w:r>
    </w:p>
    <w:p w:rsidR="00FC5240" w:rsidRPr="00595219" w:rsidRDefault="00FC5240" w:rsidP="00FC5240">
      <w:pPr>
        <w:pStyle w:val="Akapitzlist"/>
        <w:ind w:left="0"/>
        <w:jc w:val="both"/>
      </w:pPr>
      <w:r w:rsidRPr="00595219">
        <w:t>Opis wymagań minimalnych: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Wbudowane własne bezpieczniki,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Obudowa pozwalająca pracować na zewnątrz,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Podłączana przewodem trójfazowym,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Przewód podłączeniowy o długości 2 m,</w:t>
      </w:r>
    </w:p>
    <w:p w:rsidR="00FC5240" w:rsidRPr="00595219" w:rsidRDefault="00FC5240" w:rsidP="00FC5240">
      <w:pPr>
        <w:pStyle w:val="Akapitzlist"/>
        <w:numPr>
          <w:ilvl w:val="0"/>
          <w:numId w:val="4"/>
        </w:numPr>
        <w:jc w:val="both"/>
      </w:pPr>
      <w:r w:rsidRPr="00595219">
        <w:t>typy gniazd wyjściowych: 4 gniazda jednofazowe, dwa gniazda trójfazowe.</w:t>
      </w:r>
    </w:p>
    <w:p w:rsidR="00FC5240" w:rsidRDefault="00FC5240" w:rsidP="00FC5240">
      <w:pPr>
        <w:pStyle w:val="Akapitzlist"/>
      </w:pPr>
    </w:p>
    <w:p w:rsidR="00FC5240" w:rsidRDefault="00FC5240" w:rsidP="00FC5240">
      <w:pPr>
        <w:pStyle w:val="Akapitzlist"/>
        <w:numPr>
          <w:ilvl w:val="0"/>
          <w:numId w:val="1"/>
        </w:numPr>
      </w:pPr>
      <w:r>
        <w:t>Monitor</w:t>
      </w:r>
      <w:r w:rsidR="00D95836">
        <w:t xml:space="preserve"> </w:t>
      </w:r>
      <w:r w:rsidR="00203BD0">
        <w:t>– typ 2</w:t>
      </w:r>
    </w:p>
    <w:tbl>
      <w:tblPr>
        <w:tblW w:w="5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0"/>
        <w:gridCol w:w="3180"/>
      </w:tblGrid>
      <w:tr w:rsidR="00FC5240" w:rsidRPr="00FC5240" w:rsidTr="00FC5240">
        <w:trPr>
          <w:trHeight w:val="630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Monitor AOC E2250Swdak lub inny o parametrach nie gorszych niż: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Wielkość ekranu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21,5 cala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16:09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16,7mln kolorów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Wielkość plamki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0,25mm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Tak, wbudowane min 2x1W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Max. 1920x1080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Jasność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250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5 000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VGA, HDMI, 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-5 do + 15 stopni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Złącze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</w:t>
            </w:r>
          </w:p>
        </w:tc>
      </w:tr>
      <w:tr w:rsidR="00FC5240" w:rsidRPr="00FC5240" w:rsidTr="00FC5240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fabrycznie 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dostarcze</w:t>
            </w:r>
            <w:proofErr w:type="spellEnd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min 1x VGA, Kabel zasilający, 1x JACK/JACK</w:t>
            </w:r>
          </w:p>
        </w:tc>
      </w:tr>
      <w:tr w:rsidR="00FC5240" w:rsidRPr="00FC5240" w:rsidTr="00FC524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36 m-</w:t>
            </w:r>
            <w:proofErr w:type="spellStart"/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FC5240" w:rsidRPr="00FC5240" w:rsidTr="00FC5240">
        <w:trPr>
          <w:trHeight w:val="3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40" w:rsidRPr="00FC5240" w:rsidRDefault="00FC5240" w:rsidP="00FC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TCO 5.0, ISO 9001, ISO 14001</w:t>
            </w:r>
          </w:p>
        </w:tc>
      </w:tr>
    </w:tbl>
    <w:p w:rsidR="00FC5240" w:rsidRDefault="00FC5240" w:rsidP="00FC5240">
      <w:pPr>
        <w:pStyle w:val="Akapitzlist"/>
      </w:pPr>
    </w:p>
    <w:p w:rsidR="00227D59" w:rsidRDefault="00227D59" w:rsidP="00FC5240">
      <w:pPr>
        <w:pStyle w:val="Akapitzlist"/>
      </w:pPr>
    </w:p>
    <w:p w:rsidR="00227D59" w:rsidRDefault="00227D59" w:rsidP="00FC5240">
      <w:pPr>
        <w:pStyle w:val="Akapitzlist"/>
      </w:pPr>
    </w:p>
    <w:p w:rsidR="00D95836" w:rsidRDefault="00D95836" w:rsidP="00FC5240">
      <w:pPr>
        <w:pStyle w:val="Akapitzlist"/>
      </w:pPr>
    </w:p>
    <w:p w:rsidR="00FC5240" w:rsidRDefault="00FC5240" w:rsidP="00FC5240">
      <w:pPr>
        <w:pStyle w:val="Akapitzlist"/>
      </w:pPr>
    </w:p>
    <w:p w:rsidR="00D95836" w:rsidRPr="00D95836" w:rsidRDefault="00227D59" w:rsidP="00FC5240">
      <w:pPr>
        <w:pStyle w:val="Akapitzlist"/>
        <w:numPr>
          <w:ilvl w:val="0"/>
          <w:numId w:val="1"/>
        </w:numPr>
      </w:pP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Komputer </w:t>
      </w:r>
      <w:r w:rsidR="00D95836">
        <w:rPr>
          <w:rFonts w:ascii="Arial" w:eastAsia="Times New Roman" w:hAnsi="Arial" w:cs="Arial"/>
          <w:sz w:val="24"/>
          <w:szCs w:val="24"/>
          <w:lang w:eastAsia="pl-PL"/>
        </w:rPr>
        <w:t>POIG</w:t>
      </w:r>
    </w:p>
    <w:p w:rsidR="00FC5240" w:rsidRDefault="00227D59" w:rsidP="00D95836">
      <w:pPr>
        <w:pStyle w:val="Akapitzlist"/>
      </w:pPr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Dell </w:t>
      </w:r>
      <w:proofErr w:type="spellStart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Opiplex</w:t>
      </w:r>
      <w:proofErr w:type="spellEnd"/>
      <w:r w:rsidRPr="00227D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9020DT</w:t>
      </w:r>
      <w:r w:rsidRPr="00227D59">
        <w:rPr>
          <w:rFonts w:ascii="Arial" w:eastAsia="Times New Roman" w:hAnsi="Arial" w:cs="Arial"/>
          <w:sz w:val="24"/>
          <w:szCs w:val="24"/>
          <w:lang w:eastAsia="pl-PL"/>
        </w:rPr>
        <w:t xml:space="preserve"> lub równoważny o parametrach nie gorszych niż: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6820"/>
      </w:tblGrid>
      <w:tr w:rsidR="00227D59" w:rsidRPr="00227D59" w:rsidTr="00227D59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Procesor uzyskujący wynik co najmniej 9427 punktów w teście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Passmark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CPU Mark według wyników procesorów publikowanych na stronie http://www.cpubenchmark.net/cpu_list.php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Płyta główna/ Gniazda rozszerzeń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 złącze PCI Express x16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1x PCI Express x1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 4GB DDR3 1600Mhz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rozbudowy do min. 32 GB, Dual Channel Memory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 wolne złącze dla rozszerzeń pamięci,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min.500GB SATAIII cache 16MB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Nagrywarka DVD+/-RW S-ATA wewnętrzna wraz z oprogramowaniem do nagrywania płyt.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Zintegrowana, gniazda słuchawek i mikrofonu wyprowadzone na przedni i tylny panel obudowy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zintegrowana z płytą główną LAN 10/100/1000 Ethernet RJ 45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Karta sieciowa bezprzewodowa, zainstalowana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komputerze </w:t>
            </w:r>
          </w:p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WiFi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802.11 b/g/n, antena/y zewnętrzna podłączana do gniazda karty sieciowej bezprzewodowej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Zintegrowana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Czytnik kart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wbudowany, min SD, SD mini, MMC, MS, MS pro, SM,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xD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CF</w:t>
            </w:r>
          </w:p>
        </w:tc>
      </w:tr>
      <w:tr w:rsidR="00227D59" w:rsidRPr="00227D59" w:rsidTr="00227D59">
        <w:trPr>
          <w:trHeight w:val="105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przedni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czytnik kart pamięci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wejście mikrofonowe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1x wyjście słuchawkowe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2x USB 2.0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Porty panel tylni (minimum):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port sieciowy RJ 45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6 portów USB 2.0 (min. 2x USB 3.0)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Wymagana ilość i rozmieszczenie (na zewnątrz obudowy komputera) portów USB nie może być osiągnięta w wyniku stosowania konwerterów, przejściówek, itp.  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15-stykowe D-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(wyjście na monitor)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 złącz audio (głośniki, mikrofon)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Obudowa/Zasilacz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Umożliwiająca pracę w pionie, z obsługą kart PCI Express, wyposażona w min. 4 kieszenie: 2 szt. 5,25” zewnętrzne, 2 szt. 3,5” wewnętrzne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 powinna fabrycznie umożliwiać montaż min 1 szt. dysków 3,5”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wymiarów obudowy nie może przekraczać 100 cm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wys+szer+gł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Kensington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Lock)</w:t>
            </w:r>
          </w:p>
        </w:tc>
      </w:tr>
      <w:tr w:rsidR="00227D59" w:rsidRPr="00227D59" w:rsidTr="00227D59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Zasilacz o mocy maks. 350W dostosowanej do oferowanego sprzętu, pracujący w sieci 230V 50/60Hz prądu zmiennego i efektywności min. 85%.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Klawiaturę USB w układzie QWERTY obsługującą standard polski programisty.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 optyczną USB z trzema klawiszami oraz rolką (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scroll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Windows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7 Professional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dodatkowe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E605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Pakiet biurowy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:</w:t>
            </w:r>
            <w:r w:rsidRPr="00227D59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6057F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 xml:space="preserve">arkusz kalkulacyjny, tekstowy, tworzenie prezentacji 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ustawienia zależności pomiędzy hasłem administratora a hasłem systemowy tak, aby nie było możliwe wprowadzenie zmian w BIOS wyłącznie po podaniu hasła systemowego. Funkcja ta ma wymuszać podanie hasła administratora przy próbie zmiany ustawień BIOS w sytuacji, gdy zostało podane hasło systemowe.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bootujących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USB, natomiast po uruchomieniu systemu operacyjnego porty USB są aktywne.</w:t>
            </w:r>
          </w:p>
        </w:tc>
      </w:tr>
      <w:tr w:rsidR="00227D59" w:rsidRPr="00227D59" w:rsidTr="00227D59">
        <w:trPr>
          <w:trHeight w:val="178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Naklejka antykradzieżowa o wymiarach 28mm x 48mm z opisem „Zakup współfinansowany ze środków Europejskiego Funduszu Rozwoju Regionalnego w ramach Programu Operacyjnego Innowacyjna Gospodarka, projekt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„Przeciwdziałanie wykluczeniu cyfrowemu w gminie Starogard Gdański”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usunięciu naklejki zostanie trwały napis: „Własność Gminy Starogard Gdański, prośba o kontakt pod numerem telefonu 58 562 50 67”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Gwarancja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06.2020roku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Musi być zapewniona możliwość telefonicznego sprawdzenia konfiguracji sprzętowej komputera oraz warunków gwarancji po podaniu numeru seryjnego bezpośrednio u producenta lub jego przedstawiciela.</w:t>
            </w:r>
          </w:p>
        </w:tc>
      </w:tr>
      <w:tr w:rsidR="00227D59" w:rsidRPr="00227D59" w:rsidTr="00227D59">
        <w:trPr>
          <w:trHeight w:val="10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do oferty należy dołączyć link strony.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Certyfikaty i normy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ISO9001 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producenta sprzętu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227D59" w:rsidRPr="00227D59" w:rsidTr="00227D59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Certyfikat, potwierdzający poprawną współpracę oferowanych modeli komputerów z oferowanym systemem operacyjnym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wydruk ze strony producenta oprogramowania).</w:t>
            </w:r>
          </w:p>
        </w:tc>
      </w:tr>
      <w:tr w:rsidR="00227D59" w:rsidRPr="00227D59" w:rsidTr="00227D59">
        <w:trPr>
          <w:trHeight w:val="12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Komputer musi spełniać wymogi normy </w:t>
            </w:r>
            <w:proofErr w:type="spellStart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Energy</w:t>
            </w:r>
            <w:proofErr w:type="spellEnd"/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Star 5.0.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Wymagany wpis dotyczący oferowanego komputera w internetowym katalogu http://www.eu-energystar.org lub http://www.energystar.gov –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(Zamawiający wymaga przedłożenia wraz ofertą wydruku ze strony internetowej, zaświadczenia lub certyfikatu).</w:t>
            </w:r>
          </w:p>
        </w:tc>
      </w:tr>
      <w:tr w:rsidR="00227D59" w:rsidRPr="00227D59" w:rsidTr="00227D5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Deklaracja zgodności </w:t>
            </w: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 </w:t>
            </w:r>
            <w:r w:rsidRPr="00227D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(załączyć do oferty).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Zamawiający wymaga by do oferty dołączyć dokumenty potwierdzające spełnianie wyżej wymienionych warunków.</w:t>
            </w:r>
          </w:p>
        </w:tc>
      </w:tr>
      <w:tr w:rsidR="00227D59" w:rsidRPr="00227D59" w:rsidTr="00227D59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9" w:rsidRPr="00227D59" w:rsidRDefault="00227D59" w:rsidP="00227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27D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Uwaga:</w:t>
            </w:r>
            <w:r w:rsidRPr="00227D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Dopuszcza się by certyfikaty i wyniki testów były sporządzone w języku angielskim.</w:t>
            </w:r>
          </w:p>
        </w:tc>
      </w:tr>
    </w:tbl>
    <w:p w:rsidR="00FC5240" w:rsidRDefault="00FC5240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p w:rsidR="007D1326" w:rsidRDefault="007D1326" w:rsidP="00FC5240">
      <w:pPr>
        <w:pStyle w:val="Akapitzlist"/>
      </w:pPr>
    </w:p>
    <w:sectPr w:rsidR="007D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C59"/>
    <w:multiLevelType w:val="hybridMultilevel"/>
    <w:tmpl w:val="A9662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C6147"/>
    <w:multiLevelType w:val="hybridMultilevel"/>
    <w:tmpl w:val="0556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6112C"/>
    <w:multiLevelType w:val="hybridMultilevel"/>
    <w:tmpl w:val="0EE6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625F9C"/>
    <w:multiLevelType w:val="hybridMultilevel"/>
    <w:tmpl w:val="4D20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0"/>
    <w:rsid w:val="000F563E"/>
    <w:rsid w:val="0011278C"/>
    <w:rsid w:val="00203BD0"/>
    <w:rsid w:val="00227D59"/>
    <w:rsid w:val="003A17BA"/>
    <w:rsid w:val="0078673C"/>
    <w:rsid w:val="007D1326"/>
    <w:rsid w:val="00CB4B93"/>
    <w:rsid w:val="00D95836"/>
    <w:rsid w:val="00E6057F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7931-F5A9-48CB-9C64-AAFA2E9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6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240"/>
    <w:pPr>
      <w:ind w:left="720"/>
      <w:contextualSpacing/>
    </w:pPr>
  </w:style>
  <w:style w:type="paragraph" w:customStyle="1" w:styleId="Default">
    <w:name w:val="Default"/>
    <w:rsid w:val="00FC52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563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B.Sadowski</cp:lastModifiedBy>
  <cp:revision>2</cp:revision>
  <dcterms:created xsi:type="dcterms:W3CDTF">2015-05-05T11:20:00Z</dcterms:created>
  <dcterms:modified xsi:type="dcterms:W3CDTF">2015-05-05T11:20:00Z</dcterms:modified>
</cp:coreProperties>
</file>