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23" w:rsidRDefault="000C3323" w:rsidP="000C3323">
      <w:pPr>
        <w:pStyle w:val="Nagwek8"/>
        <w:jc w:val="right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0C3323" w:rsidRDefault="000C3323" w:rsidP="000C3323">
      <w:pPr>
        <w:pStyle w:val="Nagwek8"/>
        <w:rPr>
          <w:sz w:val="28"/>
          <w:szCs w:val="28"/>
        </w:rPr>
      </w:pPr>
      <w:r>
        <w:rPr>
          <w:sz w:val="28"/>
          <w:szCs w:val="28"/>
        </w:rPr>
        <w:t xml:space="preserve">UCHWAŁA NR  </w:t>
      </w:r>
    </w:p>
    <w:p w:rsidR="000C3323" w:rsidRDefault="000C3323" w:rsidP="000C3323">
      <w:pPr>
        <w:spacing w:before="100" w:beforeAutospacing="1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 STAROGARD GDAŃSKI</w:t>
      </w:r>
    </w:p>
    <w:p w:rsidR="000C3323" w:rsidRDefault="000C3323" w:rsidP="000C3323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z dnia   października 2014 r.</w:t>
      </w:r>
      <w:r>
        <w:rPr>
          <w:sz w:val="28"/>
          <w:szCs w:val="28"/>
        </w:rPr>
        <w:t xml:space="preserve"> </w:t>
      </w:r>
    </w:p>
    <w:p w:rsidR="006550D5" w:rsidRDefault="006550D5" w:rsidP="000C3323">
      <w:pPr>
        <w:spacing w:before="100" w:beforeAutospacing="1" w:line="240" w:lineRule="auto"/>
        <w:jc w:val="center"/>
        <w:rPr>
          <w:sz w:val="28"/>
          <w:szCs w:val="28"/>
        </w:rPr>
      </w:pPr>
    </w:p>
    <w:p w:rsidR="000C3323" w:rsidRDefault="000C3323" w:rsidP="000C3323">
      <w:pPr>
        <w:pStyle w:val="Nagwek4"/>
        <w:tabs>
          <w:tab w:val="left" w:pos="0"/>
        </w:tabs>
        <w:spacing w:line="360" w:lineRule="auto"/>
        <w:ind w:right="45"/>
        <w:jc w:val="center"/>
        <w:rPr>
          <w:sz w:val="26"/>
        </w:rPr>
      </w:pPr>
      <w:r>
        <w:rPr>
          <w:sz w:val="26"/>
        </w:rPr>
        <w:t xml:space="preserve">w sprawie określenia stawek podatku od nieruchomości i opłat lokalnych </w:t>
      </w:r>
    </w:p>
    <w:p w:rsidR="000C3323" w:rsidRDefault="000C3323" w:rsidP="000C3323">
      <w:pPr>
        <w:pStyle w:val="Tekstpodstawowy3"/>
        <w:spacing w:line="240" w:lineRule="auto"/>
        <w:rPr>
          <w:bCs/>
          <w:szCs w:val="24"/>
        </w:rPr>
      </w:pPr>
      <w:r>
        <w:rPr>
          <w:szCs w:val="24"/>
        </w:rPr>
        <w:t xml:space="preserve">            Na podstawie art. 18 ust. 2 pkt. 8 , art. 40 ust. 1 i art. 41 ust. 1, ustawy z dnia 8.03.1990 r. o samorządzie gminnym (  Dz. U. z 2013 r.  poz. 594, ze zmianami), w związku z art.5 , art.7 ust.3 , art. 19 ust.1 pkt a,  ustawy z dnia 12 stycznia 1991r. o podatkach i opłatach lokalnych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( Dz. U. z 2010 r. Nr 95, poz. 613 z </w:t>
      </w:r>
      <w:proofErr w:type="spellStart"/>
      <w:r>
        <w:rPr>
          <w:szCs w:val="24"/>
        </w:rPr>
        <w:t>póź</w:t>
      </w:r>
      <w:proofErr w:type="spellEnd"/>
      <w:r>
        <w:rPr>
          <w:szCs w:val="24"/>
        </w:rPr>
        <w:t xml:space="preserve">. zmianami) oraz Obwieszczeniem Ministra Finansów z dnia 7 sierpnia 2014r. w sprawie  górnych granic stawek kwotowych podatków i opłatach lokalnych w 2015 r. ( M. P. z </w:t>
      </w:r>
      <w:r w:rsidR="00E76E58">
        <w:rPr>
          <w:szCs w:val="24"/>
        </w:rPr>
        <w:t>27</w:t>
      </w:r>
      <w:r>
        <w:rPr>
          <w:szCs w:val="24"/>
        </w:rPr>
        <w:t xml:space="preserve"> </w:t>
      </w:r>
      <w:r w:rsidR="00E76E58">
        <w:rPr>
          <w:szCs w:val="24"/>
        </w:rPr>
        <w:t>sierpnia</w:t>
      </w:r>
      <w:r>
        <w:rPr>
          <w:szCs w:val="24"/>
        </w:rPr>
        <w:t xml:space="preserve">  201</w:t>
      </w:r>
      <w:r w:rsidR="00E76E58">
        <w:rPr>
          <w:szCs w:val="24"/>
        </w:rPr>
        <w:t>4</w:t>
      </w:r>
      <w:r>
        <w:rPr>
          <w:szCs w:val="24"/>
        </w:rPr>
        <w:t>r.  poz. 7</w:t>
      </w:r>
      <w:r w:rsidR="00E76E58">
        <w:rPr>
          <w:szCs w:val="24"/>
        </w:rPr>
        <w:t>18</w:t>
      </w:r>
      <w:r>
        <w:rPr>
          <w:szCs w:val="24"/>
        </w:rPr>
        <w:t xml:space="preserve">) </w:t>
      </w:r>
      <w:r w:rsidR="006739C6">
        <w:rPr>
          <w:szCs w:val="24"/>
        </w:rPr>
        <w:t>Rada Gminy</w:t>
      </w:r>
      <w:r w:rsidR="003F21BE">
        <w:rPr>
          <w:szCs w:val="24"/>
        </w:rPr>
        <w:t xml:space="preserve"> Starogard Gdański</w:t>
      </w:r>
      <w:r w:rsidR="006739C6">
        <w:rPr>
          <w:szCs w:val="24"/>
        </w:rPr>
        <w:t xml:space="preserve"> </w:t>
      </w:r>
      <w:r>
        <w:rPr>
          <w:bCs/>
          <w:szCs w:val="24"/>
        </w:rPr>
        <w:t>uchwala co następuje: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§ l</w:t>
      </w:r>
      <w:r>
        <w:rPr>
          <w:rFonts w:ascii="Times New Roman" w:hAnsi="Times New Roman" w:cs="Times New Roman"/>
          <w:sz w:val="24"/>
          <w:szCs w:val="24"/>
        </w:rPr>
        <w:t>. 1.</w:t>
      </w:r>
      <w:r w:rsidR="006739C6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 xml:space="preserve"> się wysokość stawek podatku od nieruchomości następująco: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od budynków mieszkalnych lub ich części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 m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powierzchni użytkowej   -   0.63 zł;</w:t>
      </w:r>
    </w:p>
    <w:p w:rsidR="000C3323" w:rsidRDefault="006550D5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budynków lub ich części , w tym zajętych na prowadzenie odpłatnej    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statutowej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l m ² powierzchni użytkowej  -   4,65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zajętych na prowadzenie działalności gospodarczej w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zakresie obrotu kwalifikowanym materiałem siewnym                     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powierzchni użytkowej    -10,75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udzielaniem świadczeń zdrowotnych w      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rozumieniu przepisów o działalności leczniczej, zajętych przez podmioty udzielających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tych świadczeń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powierzchni użytkowej    -   4,68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prowadzeniem działalności gospodarczej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oraz  od budynków mieszkalnych lub ich części zajętych na prowadzenie działalności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gospodarczej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m²  powierzchni użytkowej   -   20,00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budowli  2 </w:t>
      </w:r>
      <w:r w:rsidR="000C3323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0C3323">
        <w:rPr>
          <w:rFonts w:ascii="Times New Roman" w:hAnsi="Times New Roman" w:cs="Times New Roman"/>
          <w:sz w:val="24"/>
          <w:szCs w:val="24"/>
        </w:rPr>
        <w:t xml:space="preserve"> ich wartości;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gruntów pod jeziorami, zajętych na zbiorniki wodne retencyjne lub elektrowni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wodnych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ha powierzchni   -  4,56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gruntów , w tym zajętych na prowadzenie odpłatnej statutowej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-   0,21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gruntów związanych z prowadzenie działalności gospodarczej, bez względu na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sposób zakwalifikowania w ewidencji gruntów i budynków                          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 -    0,83 zł ;                                                         </w:t>
      </w:r>
    </w:p>
    <w:p w:rsidR="00FB2E47" w:rsidRDefault="00FB2E47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§  2</w:t>
      </w:r>
      <w:r>
        <w:rPr>
          <w:rFonts w:ascii="Times New Roman" w:hAnsi="Times New Roman" w:cs="Times New Roman"/>
          <w:sz w:val="24"/>
          <w:szCs w:val="24"/>
        </w:rPr>
        <w:t>. Oprócz zwolnień wynikających z ustawy zwalnia się od podatku od nieruchomości:</w:t>
      </w:r>
    </w:p>
    <w:p w:rsidR="00FB2E47" w:rsidRPr="00FB2E47" w:rsidRDefault="00FB2E47" w:rsidP="00FB2E47">
      <w:pPr>
        <w:pStyle w:val="Akapitzlist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lub ich części oraz grunty zajęte na prowadzenie działalności w zakresie ochrony przeciwpożarowej, z wyjątkiem zajętych na prowadzenie działalności gospodarczej,</w:t>
      </w:r>
    </w:p>
    <w:p w:rsidR="00FB2E47" w:rsidRPr="00FB2E47" w:rsidRDefault="00FB2E47" w:rsidP="00FB2E47">
      <w:pPr>
        <w:pStyle w:val="Akapitzlist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lub ich części oraz grunty zajęte na prowadzenie działalności w zakresie upowszechniania kultury, z wyjątkiem zajętych na prowadzenie działalności gospodarczej.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§  </w:t>
      </w:r>
      <w:r w:rsidR="00FB2E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C4432E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 xml:space="preserve">  się  stawki  dziennej  opłaty  targowej  w następujący sposób za sprzedaż 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samochodu ciężarowego w wysokości – 46,40 zł.;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samochodu osobowego dostawczego lub przyczepy kempingowej w wysokości –                          35,30 zł ;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samochodu osobowego ,  stolika  lub straganu w wysokości – 31,30 zł.;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kosza, ręki, wozu konnego lub ciągnika itp. w wysokości – 25,20 zł.,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Zwalnia się z opłaty targowej sprzedaż na targowiskach, dokonywaną podczas wydarzeń społeczno-kulturalnych, organizowanych lub współorganizowanych przez Gminę Starogard Gdański lub jej jednostki powiązane, prowadzoną na podstawie regulaminu tych wydarzeń.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E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Opłaty  wymienione  w  § 3 niniejszej uchwały stosuje się odpo</w:t>
      </w:r>
      <w:r>
        <w:rPr>
          <w:rFonts w:ascii="Times New Roman" w:hAnsi="Times New Roman" w:cs="Times New Roman"/>
          <w:sz w:val="24"/>
          <w:szCs w:val="24"/>
        </w:rPr>
        <w:softHyphen/>
        <w:t>wiednio w miejscach sprzedaży.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E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Traci moc uchwała nr XXXVII/399/2013  z dnia 24 października 2013r.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E4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Wykonanie uchwały powierza się Wójtowi Gminy Starogard Gd.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</w:t>
      </w:r>
      <w:r w:rsidR="00FB2E4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Uchwała  wchodzi  w  życie  w ciągu 14 dni od dnia ogłoszenia w Dzienniku Urzędowym Województwa Pomorskiego i ma zastosowanie od 1 stycznia 201</w:t>
      </w:r>
      <w:r w:rsidR="00C443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</w:p>
    <w:p w:rsidR="000C3323" w:rsidRDefault="000C3323" w:rsidP="000C3323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0C3323" w:rsidRDefault="000C3323" w:rsidP="000C3323">
      <w:pPr>
        <w:pStyle w:val="FR2"/>
        <w:tabs>
          <w:tab w:val="left" w:pos="8820"/>
        </w:tabs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Jan Wierzba                 </w:t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</w:p>
    <w:p w:rsidR="00ED64C1" w:rsidRDefault="00ED64C1"/>
    <w:sectPr w:rsidR="00ED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AD" w:rsidRDefault="003D1BAD" w:rsidP="000C3323">
      <w:pPr>
        <w:spacing w:before="0" w:line="240" w:lineRule="auto"/>
      </w:pPr>
      <w:r>
        <w:separator/>
      </w:r>
    </w:p>
  </w:endnote>
  <w:endnote w:type="continuationSeparator" w:id="0">
    <w:p w:rsidR="003D1BAD" w:rsidRDefault="003D1BAD" w:rsidP="000C33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AD" w:rsidRDefault="003D1BAD" w:rsidP="000C3323">
      <w:pPr>
        <w:spacing w:before="0" w:line="240" w:lineRule="auto"/>
      </w:pPr>
      <w:r>
        <w:separator/>
      </w:r>
    </w:p>
  </w:footnote>
  <w:footnote w:type="continuationSeparator" w:id="0">
    <w:p w:rsidR="003D1BAD" w:rsidRDefault="003D1BAD" w:rsidP="000C3323">
      <w:pPr>
        <w:spacing w:before="0" w:line="240" w:lineRule="auto"/>
      </w:pPr>
      <w:r>
        <w:continuationSeparator/>
      </w:r>
    </w:p>
  </w:footnote>
  <w:footnote w:id="1">
    <w:p w:rsidR="000C3323" w:rsidRDefault="000C3323" w:rsidP="000C3323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Niniejsza ustawa dokonuje w zakresie swojej regulacji wdrożenia następujących dyrektyw Wspólnot Europejskich:</w:t>
      </w:r>
    </w:p>
    <w:p w:rsidR="000C3323" w:rsidRDefault="000C3323" w:rsidP="000C3323">
      <w:pPr>
        <w:pStyle w:val="Tekstprzypisudolnego"/>
        <w:numPr>
          <w:ilvl w:val="0"/>
          <w:numId w:val="1"/>
        </w:numPr>
        <w:spacing w:line="240" w:lineRule="auto"/>
        <w:rPr>
          <w:sz w:val="16"/>
        </w:rPr>
      </w:pPr>
      <w:r>
        <w:rPr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0C3323" w:rsidRDefault="000C3323" w:rsidP="000C3323">
      <w:pPr>
        <w:pStyle w:val="Tekstprzypisudolnego"/>
        <w:numPr>
          <w:ilvl w:val="0"/>
          <w:numId w:val="1"/>
        </w:numPr>
        <w:rPr>
          <w:sz w:val="16"/>
        </w:rPr>
      </w:pPr>
      <w:r>
        <w:rPr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0C3323" w:rsidRDefault="000C3323" w:rsidP="000C3323">
      <w:pPr>
        <w:pStyle w:val="Tekstprzypisudolnego"/>
      </w:pPr>
      <w:r>
        <w:rPr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0C3323" w:rsidRDefault="000C3323" w:rsidP="000C3323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8C6"/>
    <w:multiLevelType w:val="hybridMultilevel"/>
    <w:tmpl w:val="A64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275"/>
    <w:multiLevelType w:val="hybridMultilevel"/>
    <w:tmpl w:val="A1747EEA"/>
    <w:lvl w:ilvl="0" w:tplc="E5766BA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C"/>
    <w:rsid w:val="000042CC"/>
    <w:rsid w:val="000C3323"/>
    <w:rsid w:val="001B5E21"/>
    <w:rsid w:val="002C3A10"/>
    <w:rsid w:val="003D1BAD"/>
    <w:rsid w:val="003F21BE"/>
    <w:rsid w:val="006550D5"/>
    <w:rsid w:val="006739C6"/>
    <w:rsid w:val="006A49B2"/>
    <w:rsid w:val="006F37ED"/>
    <w:rsid w:val="00711C74"/>
    <w:rsid w:val="00B95A41"/>
    <w:rsid w:val="00C4432E"/>
    <w:rsid w:val="00E76E58"/>
    <w:rsid w:val="00ED64C1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10C7-9D90-47BE-BF95-6F65A30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23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3323"/>
    <w:pPr>
      <w:keepNext/>
      <w:tabs>
        <w:tab w:val="left" w:pos="520"/>
      </w:tabs>
      <w:spacing w:before="440" w:line="499" w:lineRule="auto"/>
      <w:ind w:right="600"/>
      <w:outlineLvl w:val="3"/>
    </w:pPr>
    <w:rPr>
      <w:rFonts w:ascii="Times New Roman" w:hAnsi="Times New Roman" w:cs="Times New Roman"/>
      <w:b/>
      <w:bCs/>
      <w:sz w:val="28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3323"/>
    <w:pPr>
      <w:keepNext/>
      <w:spacing w:before="100" w:beforeAutospacing="1" w:line="240" w:lineRule="auto"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C3323"/>
    <w:rPr>
      <w:rFonts w:ascii="Times New Roman" w:eastAsia="Times New Roman" w:hAnsi="Times New Roman" w:cs="Times New Roman"/>
      <w:b/>
      <w:bCs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C3323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33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323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3323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0C3323"/>
    <w:pPr>
      <w:widowControl w:val="0"/>
      <w:autoSpaceDE w:val="0"/>
      <w:autoSpaceDN w:val="0"/>
      <w:adjustRightInd w:val="0"/>
      <w:spacing w:before="180" w:after="0" w:line="278" w:lineRule="auto"/>
      <w:ind w:left="560" w:right="1400" w:hanging="42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2014-09-26T10:52:00Z</dcterms:created>
  <dcterms:modified xsi:type="dcterms:W3CDTF">2014-10-07T10:25:00Z</dcterms:modified>
</cp:coreProperties>
</file>