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3" w:rsidRPr="003A0E03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  <w:t>Stara Kamienica,  201</w:t>
      </w:r>
      <w:r w:rsidR="00FF292B">
        <w:rPr>
          <w:rStyle w:val="Pogrubienie"/>
          <w:rFonts w:asciiTheme="minorHAnsi" w:hAnsiTheme="minorHAnsi"/>
          <w:b w:val="0"/>
          <w:sz w:val="22"/>
          <w:szCs w:val="22"/>
        </w:rPr>
        <w:t>4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>-</w:t>
      </w:r>
      <w:r w:rsidR="00F8515D">
        <w:rPr>
          <w:rStyle w:val="Pogrubienie"/>
          <w:rFonts w:asciiTheme="minorHAnsi" w:hAnsiTheme="minorHAnsi"/>
          <w:b w:val="0"/>
          <w:sz w:val="22"/>
          <w:szCs w:val="22"/>
        </w:rPr>
        <w:t>07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>-</w:t>
      </w:r>
      <w:r w:rsidR="00F8515D">
        <w:rPr>
          <w:rStyle w:val="Pogrubienie"/>
          <w:rFonts w:asciiTheme="minorHAnsi" w:hAnsiTheme="minorHAnsi"/>
          <w:b w:val="0"/>
          <w:sz w:val="22"/>
          <w:szCs w:val="22"/>
        </w:rPr>
        <w:t>31</w:t>
      </w:r>
    </w:p>
    <w:p w:rsidR="00100284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>(pieczęć adresowa zamawiającego)</w:t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  <w:t>(miejscowość, data)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3A0E03" w:rsidRPr="003A0E03" w:rsidRDefault="003A0E0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</w:rPr>
      </w:pPr>
      <w:r w:rsidRPr="003A0E03">
        <w:rPr>
          <w:rStyle w:val="Pogrubienie"/>
          <w:rFonts w:asciiTheme="minorHAnsi" w:hAnsiTheme="minorHAnsi"/>
          <w:sz w:val="28"/>
          <w:szCs w:val="28"/>
        </w:rPr>
        <w:t>ZAPYTANIE OFERTOWE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3A0E03">
        <w:rPr>
          <w:rStyle w:val="Pogrubienie"/>
          <w:rFonts w:asciiTheme="minorHAnsi" w:hAnsiTheme="minorHAnsi"/>
          <w:sz w:val="28"/>
          <w:szCs w:val="28"/>
        </w:rPr>
        <w:t>O UDZIELENIE ZAMÓWIENIA PUBLICZNEGO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3A0E03">
        <w:rPr>
          <w:rFonts w:asciiTheme="minorHAnsi" w:hAnsiTheme="minorHAnsi"/>
          <w:b/>
          <w:bCs/>
          <w:sz w:val="28"/>
          <w:szCs w:val="28"/>
        </w:rPr>
        <w:t xml:space="preserve">O  WARTOŚCI SZACUNKOWEJ PONIŻEJ </w:t>
      </w:r>
      <w:r w:rsidR="00FF292B">
        <w:rPr>
          <w:rFonts w:asciiTheme="minorHAnsi" w:hAnsiTheme="minorHAnsi"/>
          <w:b/>
          <w:bCs/>
          <w:sz w:val="28"/>
          <w:szCs w:val="28"/>
        </w:rPr>
        <w:t>30</w:t>
      </w:r>
      <w:r w:rsidRPr="003A0E03">
        <w:rPr>
          <w:rFonts w:asciiTheme="minorHAnsi" w:hAnsiTheme="minorHAnsi"/>
          <w:b/>
          <w:bCs/>
          <w:sz w:val="28"/>
          <w:szCs w:val="28"/>
        </w:rPr>
        <w:t> 000 EURO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Nr sprawy: </w:t>
      </w:r>
      <w:r w:rsidRPr="003A0E03">
        <w:rPr>
          <w:rFonts w:asciiTheme="minorHAnsi" w:hAnsiTheme="minorHAnsi"/>
          <w:b/>
          <w:bCs/>
          <w:sz w:val="22"/>
          <w:szCs w:val="22"/>
        </w:rPr>
        <w:t>RRG.</w:t>
      </w:r>
      <w:r w:rsidR="00FF292B">
        <w:rPr>
          <w:rFonts w:asciiTheme="minorHAnsi" w:hAnsiTheme="minorHAnsi"/>
          <w:b/>
          <w:bCs/>
          <w:sz w:val="22"/>
          <w:szCs w:val="22"/>
        </w:rPr>
        <w:t>MM.</w:t>
      </w:r>
      <w:r w:rsidRPr="003A0E03">
        <w:rPr>
          <w:rFonts w:asciiTheme="minorHAnsi" w:hAnsiTheme="minorHAnsi"/>
          <w:b/>
          <w:bCs/>
          <w:sz w:val="22"/>
          <w:szCs w:val="22"/>
        </w:rPr>
        <w:t>344-</w:t>
      </w:r>
      <w:r w:rsidR="00E506E0">
        <w:rPr>
          <w:rFonts w:asciiTheme="minorHAnsi" w:hAnsiTheme="minorHAnsi"/>
          <w:b/>
          <w:bCs/>
          <w:sz w:val="22"/>
          <w:szCs w:val="22"/>
        </w:rPr>
        <w:t>1</w:t>
      </w:r>
      <w:r w:rsidRPr="003A0E03">
        <w:rPr>
          <w:rFonts w:asciiTheme="minorHAnsi" w:hAnsiTheme="minorHAnsi"/>
          <w:b/>
          <w:bCs/>
          <w:sz w:val="22"/>
          <w:szCs w:val="22"/>
        </w:rPr>
        <w:t>/1</w:t>
      </w:r>
      <w:r w:rsidR="00E506E0">
        <w:rPr>
          <w:rFonts w:asciiTheme="minorHAnsi" w:hAnsiTheme="minorHAnsi"/>
          <w:b/>
          <w:bCs/>
          <w:sz w:val="22"/>
          <w:szCs w:val="22"/>
        </w:rPr>
        <w:t>5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6963" w:rsidRPr="003A0E03" w:rsidRDefault="00906963" w:rsidP="003A0E03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Zamawiający: 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 xml:space="preserve">             Gmina Stara Kamienica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>58-512 Stara Kamienica 41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 xml:space="preserve">NIP: </w:t>
      </w:r>
      <w:r w:rsidRPr="003A0E03">
        <w:rPr>
          <w:rFonts w:asciiTheme="minorHAnsi" w:hAnsiTheme="minorHAnsi"/>
          <w:sz w:val="22"/>
          <w:szCs w:val="22"/>
        </w:rPr>
        <w:t xml:space="preserve">611-011-29-50      </w:t>
      </w:r>
      <w:r w:rsidRPr="003A0E03">
        <w:rPr>
          <w:rFonts w:asciiTheme="minorHAnsi" w:hAnsiTheme="minorHAnsi"/>
          <w:b/>
          <w:i/>
          <w:sz w:val="22"/>
          <w:szCs w:val="22"/>
        </w:rPr>
        <w:t>REGON</w:t>
      </w:r>
      <w:r w:rsidRPr="003A0E03">
        <w:rPr>
          <w:rFonts w:asciiTheme="minorHAnsi" w:hAnsiTheme="minorHAnsi"/>
          <w:sz w:val="22"/>
          <w:szCs w:val="22"/>
        </w:rPr>
        <w:t xml:space="preserve">:  230821730 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3A0E03" w:rsidRPr="003A0E03" w:rsidRDefault="003A0E03" w:rsidP="003A0E0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Tytuł zadani</w:t>
      </w:r>
      <w:r>
        <w:rPr>
          <w:rFonts w:asciiTheme="minorHAnsi" w:hAnsiTheme="minorHAnsi"/>
          <w:sz w:val="22"/>
          <w:szCs w:val="22"/>
        </w:rPr>
        <w:t xml:space="preserve">a </w:t>
      </w:r>
      <w:r w:rsidRPr="003A0E03">
        <w:rPr>
          <w:rFonts w:asciiTheme="minorHAnsi" w:hAnsiTheme="minorHAnsi"/>
          <w:b/>
          <w:i/>
          <w:sz w:val="22"/>
          <w:szCs w:val="22"/>
        </w:rPr>
        <w:t>„</w:t>
      </w:r>
      <w:r w:rsidR="00E506E0">
        <w:rPr>
          <w:rFonts w:asciiTheme="minorHAnsi" w:hAnsiTheme="minorHAnsi"/>
          <w:b/>
          <w:i/>
        </w:rPr>
        <w:t xml:space="preserve">Opracowanie projektu miejscowego planu zagospodarowania przestrzennego dla </w:t>
      </w:r>
      <w:r w:rsidR="000D0105">
        <w:rPr>
          <w:rFonts w:asciiTheme="minorHAnsi" w:hAnsiTheme="minorHAnsi"/>
          <w:b/>
          <w:i/>
        </w:rPr>
        <w:t xml:space="preserve">obrębu </w:t>
      </w:r>
      <w:r w:rsidR="00E506E0">
        <w:rPr>
          <w:rFonts w:asciiTheme="minorHAnsi" w:hAnsiTheme="minorHAnsi"/>
          <w:b/>
          <w:i/>
        </w:rPr>
        <w:t>Wojcieszyce</w:t>
      </w:r>
      <w:r w:rsidR="00F8515D">
        <w:rPr>
          <w:rFonts w:asciiTheme="minorHAnsi" w:hAnsiTheme="minorHAnsi"/>
          <w:b/>
          <w:i/>
        </w:rPr>
        <w:t xml:space="preserve"> </w:t>
      </w:r>
      <w:r w:rsidRPr="003A0E03">
        <w:rPr>
          <w:rFonts w:asciiTheme="minorHAnsi" w:hAnsiTheme="minorHAnsi"/>
          <w:b/>
          <w:i/>
          <w:sz w:val="22"/>
          <w:szCs w:val="22"/>
        </w:rPr>
        <w:t>”.</w:t>
      </w:r>
    </w:p>
    <w:p w:rsidR="003A0E03" w:rsidRPr="003A0E03" w:rsidRDefault="003A0E03" w:rsidP="003A0E0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A0E03" w:rsidRDefault="003A0E03" w:rsidP="003A0E03">
      <w:pPr>
        <w:widowControl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 w:cs="Arial"/>
          <w:sz w:val="22"/>
          <w:szCs w:val="22"/>
        </w:rPr>
        <w:t xml:space="preserve">Opis przedmiotu zamówienia: </w:t>
      </w:r>
    </w:p>
    <w:p w:rsidR="00FF292B" w:rsidRPr="00FF292B" w:rsidRDefault="003A0E03" w:rsidP="00FF292B">
      <w:pPr>
        <w:widowControl/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FF292B" w:rsidRPr="00FF292B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Opis przedmiotu zamówienia:</w:t>
      </w:r>
    </w:p>
    <w:p w:rsidR="00523DA5" w:rsidRPr="00523DA5" w:rsidRDefault="00523DA5" w:rsidP="00523DA5">
      <w:pPr>
        <w:pStyle w:val="Akapitzlist"/>
        <w:widowControl/>
        <w:autoSpaceDE/>
        <w:autoSpaceDN/>
        <w:adjustRightInd/>
        <w:jc w:val="both"/>
        <w:rPr>
          <w:rFonts w:ascii="Calibri" w:hAnsi="Calibri"/>
          <w:color w:val="000000"/>
          <w:sz w:val="22"/>
          <w:szCs w:val="22"/>
        </w:rPr>
      </w:pPr>
    </w:p>
    <w:p w:rsidR="00E506E0" w:rsidRDefault="00E506E0" w:rsidP="00E506E0">
      <w:pPr>
        <w:jc w:val="both"/>
        <w:rPr>
          <w:rFonts w:ascii="Arial" w:hAnsi="Arial" w:cs="Arial"/>
          <w:bCs/>
          <w:sz w:val="22"/>
          <w:szCs w:val="22"/>
        </w:rPr>
      </w:pPr>
      <w:r w:rsidRPr="009F3CDE">
        <w:rPr>
          <w:rFonts w:ascii="Arial" w:hAnsi="Arial" w:cs="Arial"/>
          <w:bCs/>
          <w:sz w:val="22"/>
          <w:szCs w:val="22"/>
        </w:rPr>
        <w:t>Przedmiotem zamówienia jest wykonanie opracowania</w:t>
      </w:r>
    </w:p>
    <w:p w:rsidR="00E506E0" w:rsidRPr="009F3CDE" w:rsidRDefault="00E506E0" w:rsidP="00E506E0">
      <w:pPr>
        <w:jc w:val="both"/>
        <w:rPr>
          <w:rFonts w:ascii="Arial" w:hAnsi="Arial" w:cs="Arial"/>
          <w:bCs/>
          <w:sz w:val="22"/>
          <w:szCs w:val="22"/>
        </w:rPr>
      </w:pPr>
      <w:r w:rsidRPr="009F3CDE">
        <w:rPr>
          <w:rFonts w:ascii="Arial" w:hAnsi="Arial" w:cs="Arial"/>
          <w:bCs/>
          <w:sz w:val="22"/>
          <w:szCs w:val="22"/>
        </w:rPr>
        <w:t xml:space="preserve"> </w:t>
      </w:r>
    </w:p>
    <w:p w:rsidR="00E506E0" w:rsidRPr="0002330F" w:rsidRDefault="00E506E0" w:rsidP="0002330F">
      <w:pPr>
        <w:pStyle w:val="Akapitzlist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Style w:val="Pogrubienie"/>
          <w:rFonts w:asciiTheme="minorHAnsi" w:hAnsiTheme="minorHAnsi" w:cs="Arial"/>
          <w:iCs/>
          <w:sz w:val="20"/>
          <w:szCs w:val="20"/>
        </w:rPr>
        <w:t>Projektu Miejscowego Planu Zagospodarowania P</w:t>
      </w: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 xml:space="preserve">rzestrzennego </w:t>
      </w:r>
      <w:r>
        <w:rPr>
          <w:rStyle w:val="Pogrubienie"/>
          <w:rFonts w:asciiTheme="minorHAnsi" w:hAnsiTheme="minorHAnsi" w:cs="Arial"/>
          <w:iCs/>
          <w:sz w:val="20"/>
          <w:szCs w:val="20"/>
        </w:rPr>
        <w:t>dla obrębu Wojcieszyce</w:t>
      </w:r>
      <w:r w:rsidRPr="00E506E0">
        <w:rPr>
          <w:rFonts w:asciiTheme="minorHAnsi" w:hAnsiTheme="minorHAnsi" w:cs="Arial"/>
          <w:sz w:val="20"/>
          <w:szCs w:val="20"/>
        </w:rPr>
        <w:t>, zgodnie z ustawą o planowaniu i zagospodarowaniu przestrzennym (Dz. U. z 20</w:t>
      </w:r>
      <w:r w:rsidR="00DB198A">
        <w:rPr>
          <w:rFonts w:asciiTheme="minorHAnsi" w:hAnsiTheme="minorHAnsi" w:cs="Arial"/>
          <w:sz w:val="20"/>
          <w:szCs w:val="20"/>
        </w:rPr>
        <w:t xml:space="preserve">12 </w:t>
      </w:r>
      <w:r w:rsidRPr="00E506E0">
        <w:rPr>
          <w:rFonts w:asciiTheme="minorHAnsi" w:hAnsiTheme="minorHAnsi" w:cs="Arial"/>
          <w:sz w:val="20"/>
          <w:szCs w:val="20"/>
        </w:rPr>
        <w:t xml:space="preserve">r. poz. </w:t>
      </w:r>
      <w:r w:rsidR="00DB198A">
        <w:rPr>
          <w:rFonts w:asciiTheme="minorHAnsi" w:hAnsiTheme="minorHAnsi" w:cs="Arial"/>
          <w:sz w:val="20"/>
          <w:szCs w:val="20"/>
        </w:rPr>
        <w:t>647</w:t>
      </w:r>
      <w:r w:rsidRPr="00E506E0">
        <w:rPr>
          <w:rFonts w:asciiTheme="minorHAnsi" w:hAnsiTheme="minorHAnsi" w:cs="Arial"/>
          <w:sz w:val="20"/>
          <w:szCs w:val="20"/>
        </w:rPr>
        <w:t xml:space="preserve"> z</w:t>
      </w:r>
      <w:r w:rsidR="00DB19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DB198A">
        <w:rPr>
          <w:rFonts w:asciiTheme="minorHAnsi" w:hAnsiTheme="minorHAnsi" w:cs="Arial"/>
          <w:sz w:val="20"/>
          <w:szCs w:val="20"/>
        </w:rPr>
        <w:t>póżn</w:t>
      </w:r>
      <w:proofErr w:type="spellEnd"/>
      <w:r w:rsidR="00DB198A">
        <w:rPr>
          <w:rFonts w:asciiTheme="minorHAnsi" w:hAnsiTheme="minorHAnsi" w:cs="Arial"/>
          <w:sz w:val="20"/>
          <w:szCs w:val="20"/>
        </w:rPr>
        <w:t>.</w:t>
      </w:r>
      <w:r w:rsidRPr="00E506E0">
        <w:rPr>
          <w:rFonts w:asciiTheme="minorHAnsi" w:hAnsiTheme="minorHAnsi" w:cs="Arial"/>
          <w:sz w:val="20"/>
          <w:szCs w:val="20"/>
        </w:rPr>
        <w:t xml:space="preserve"> zm</w:t>
      </w:r>
      <w:r w:rsidR="00DB198A">
        <w:rPr>
          <w:rFonts w:asciiTheme="minorHAnsi" w:hAnsiTheme="minorHAnsi" w:cs="Arial"/>
          <w:sz w:val="20"/>
          <w:szCs w:val="20"/>
        </w:rPr>
        <w:t>.</w:t>
      </w:r>
      <w:r w:rsidRPr="00E506E0">
        <w:rPr>
          <w:rFonts w:asciiTheme="minorHAnsi" w:hAnsiTheme="minorHAnsi" w:cs="Arial"/>
          <w:sz w:val="20"/>
          <w:szCs w:val="20"/>
        </w:rPr>
        <w:t xml:space="preserve">), </w:t>
      </w:r>
      <w:r w:rsidR="00DB198A">
        <w:rPr>
          <w:rFonts w:asciiTheme="minorHAnsi" w:hAnsiTheme="minorHAnsi" w:cs="Arial"/>
          <w:sz w:val="20"/>
          <w:szCs w:val="20"/>
        </w:rPr>
        <w:t>rozporządzeniem Ministra Infrastruktury z dnia 26 sierpnia 2003 r. w sprawie wymaganego zakresu projektu miejscowego planu zagospodarowania przestrzennego  (</w:t>
      </w:r>
      <w:proofErr w:type="spellStart"/>
      <w:r w:rsidR="00DB198A">
        <w:rPr>
          <w:rFonts w:asciiTheme="minorHAnsi" w:hAnsiTheme="minorHAnsi" w:cs="Arial"/>
          <w:sz w:val="20"/>
          <w:szCs w:val="20"/>
        </w:rPr>
        <w:t>Dz.U</w:t>
      </w:r>
      <w:proofErr w:type="spellEnd"/>
      <w:r w:rsidR="00DB198A">
        <w:rPr>
          <w:rFonts w:asciiTheme="minorHAnsi" w:hAnsiTheme="minorHAnsi" w:cs="Arial"/>
          <w:sz w:val="20"/>
          <w:szCs w:val="20"/>
        </w:rPr>
        <w:t xml:space="preserve"> Nr 164, poz. 1587) oraz </w:t>
      </w:r>
      <w:r w:rsidR="0002330F">
        <w:rPr>
          <w:rFonts w:asciiTheme="minorHAnsi" w:hAnsiTheme="minorHAnsi" w:cs="Arial"/>
          <w:sz w:val="20"/>
          <w:szCs w:val="20"/>
        </w:rPr>
        <w:t>u</w:t>
      </w:r>
      <w:r w:rsidR="0002330F" w:rsidRPr="0002330F">
        <w:rPr>
          <w:rFonts w:ascii="Calibri" w:hAnsi="Calibri" w:cs="Arial"/>
          <w:sz w:val="20"/>
          <w:szCs w:val="20"/>
        </w:rPr>
        <w:t>chwał</w:t>
      </w:r>
      <w:r w:rsidR="0002330F">
        <w:rPr>
          <w:rFonts w:asciiTheme="minorHAnsi" w:hAnsiTheme="minorHAnsi" w:cs="Arial"/>
          <w:sz w:val="20"/>
          <w:szCs w:val="20"/>
        </w:rPr>
        <w:t>ą</w:t>
      </w:r>
      <w:r w:rsidR="0002330F" w:rsidRPr="0002330F">
        <w:rPr>
          <w:rFonts w:ascii="Calibri" w:hAnsi="Calibri" w:cs="Arial"/>
          <w:sz w:val="20"/>
          <w:szCs w:val="20"/>
        </w:rPr>
        <w:t xml:space="preserve"> Nr LVI.340.2014</w:t>
      </w:r>
      <w:r w:rsidR="0002330F">
        <w:rPr>
          <w:rFonts w:asciiTheme="minorHAnsi" w:hAnsiTheme="minorHAnsi" w:cs="Arial"/>
          <w:sz w:val="20"/>
          <w:szCs w:val="20"/>
        </w:rPr>
        <w:t xml:space="preserve"> </w:t>
      </w:r>
      <w:r w:rsidR="0002330F" w:rsidRPr="0002330F">
        <w:rPr>
          <w:rFonts w:ascii="Calibri" w:hAnsi="Calibri" w:cs="Arial"/>
          <w:sz w:val="20"/>
          <w:szCs w:val="20"/>
        </w:rPr>
        <w:t>Rady Gminy Stara Kamienica</w:t>
      </w:r>
      <w:r w:rsidR="0002330F">
        <w:rPr>
          <w:rFonts w:asciiTheme="minorHAnsi" w:hAnsiTheme="minorHAnsi" w:cs="Arial"/>
          <w:sz w:val="20"/>
          <w:szCs w:val="20"/>
        </w:rPr>
        <w:t xml:space="preserve"> </w:t>
      </w:r>
      <w:r w:rsidR="0002330F" w:rsidRPr="0002330F">
        <w:rPr>
          <w:rFonts w:ascii="Calibri" w:hAnsi="Calibri" w:cs="Arial"/>
          <w:sz w:val="20"/>
          <w:szCs w:val="20"/>
        </w:rPr>
        <w:t>z dnia 26 czerwca 2014 r.</w:t>
      </w:r>
      <w:r w:rsidR="0002330F">
        <w:rPr>
          <w:rFonts w:asciiTheme="minorHAnsi" w:hAnsiTheme="minorHAnsi" w:cs="Arial"/>
          <w:sz w:val="20"/>
          <w:szCs w:val="20"/>
        </w:rPr>
        <w:t xml:space="preserve"> </w:t>
      </w:r>
      <w:r w:rsidR="0002330F" w:rsidRPr="0002330F">
        <w:rPr>
          <w:rFonts w:ascii="Calibri" w:hAnsi="Calibri" w:cs="Arial"/>
          <w:sz w:val="20"/>
          <w:szCs w:val="20"/>
        </w:rPr>
        <w:t>w sprawie uchwalenia zmiany studium uwarunkowań i kierunków zagospodarowania przestrzennego Gminy Stara Kamienica dla obrębów Barcinek, Kromnów, Nowa Kamienica, Rybnica, Stara Kamienica i Wojcieszyce</w:t>
      </w:r>
      <w:r w:rsidR="0002330F">
        <w:rPr>
          <w:rFonts w:ascii="Calibri" w:hAnsi="Calibri" w:cs="Arial"/>
          <w:sz w:val="20"/>
          <w:szCs w:val="20"/>
        </w:rPr>
        <w:t xml:space="preserve"> </w:t>
      </w:r>
      <w:r w:rsidRPr="00E506E0">
        <w:rPr>
          <w:rFonts w:asciiTheme="minorHAnsi" w:hAnsiTheme="minorHAnsi" w:cs="Arial"/>
          <w:sz w:val="20"/>
          <w:szCs w:val="20"/>
        </w:rPr>
        <w:t xml:space="preserve">- opisanej kodem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wg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>. Wspólnego Słownika Zamówień CPV – 71.41.00.00-5 – usługi planowania przestrzennego.</w:t>
      </w:r>
    </w:p>
    <w:p w:rsidR="0002330F" w:rsidRDefault="0002330F" w:rsidP="00E506E0">
      <w:pPr>
        <w:rPr>
          <w:rStyle w:val="Pogrubienie"/>
          <w:rFonts w:asciiTheme="minorHAnsi" w:hAnsiTheme="minorHAnsi" w:cs="Arial"/>
          <w:iCs/>
          <w:sz w:val="20"/>
          <w:szCs w:val="20"/>
          <w:u w:val="single"/>
        </w:rPr>
      </w:pPr>
    </w:p>
    <w:p w:rsidR="00E506E0" w:rsidRPr="00E506E0" w:rsidRDefault="00E506E0" w:rsidP="00E506E0">
      <w:pPr>
        <w:rPr>
          <w:rStyle w:val="Pogrubienie"/>
          <w:rFonts w:asciiTheme="minorHAnsi" w:hAnsiTheme="minorHAnsi" w:cs="Arial"/>
          <w:bCs w:val="0"/>
          <w:sz w:val="20"/>
          <w:szCs w:val="20"/>
        </w:rPr>
      </w:pPr>
      <w:r w:rsidRPr="00E506E0">
        <w:rPr>
          <w:rStyle w:val="Pogrubienie"/>
          <w:rFonts w:asciiTheme="minorHAnsi" w:hAnsiTheme="minorHAnsi" w:cs="Arial"/>
          <w:iCs/>
          <w:sz w:val="20"/>
          <w:szCs w:val="20"/>
          <w:u w:val="single"/>
        </w:rPr>
        <w:t>Zakres rzeczowy obejmuje:</w:t>
      </w:r>
    </w:p>
    <w:p w:rsidR="0002330F" w:rsidRPr="0002330F" w:rsidRDefault="00E506E0" w:rsidP="0002330F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200"/>
        <w:jc w:val="both"/>
        <w:rPr>
          <w:rFonts w:asciiTheme="minorHAnsi" w:hAnsiTheme="minorHAnsi" w:cs="Arial"/>
          <w:sz w:val="20"/>
          <w:szCs w:val="20"/>
        </w:rPr>
      </w:pP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>Wykonanie projekt</w:t>
      </w:r>
      <w:r>
        <w:rPr>
          <w:rStyle w:val="Pogrubienie"/>
          <w:rFonts w:asciiTheme="minorHAnsi" w:hAnsiTheme="minorHAnsi" w:cs="Arial"/>
          <w:iCs/>
          <w:sz w:val="20"/>
          <w:szCs w:val="20"/>
        </w:rPr>
        <w:t>u</w:t>
      </w: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 xml:space="preserve"> </w:t>
      </w:r>
      <w:r>
        <w:rPr>
          <w:rStyle w:val="Pogrubienie"/>
          <w:rFonts w:asciiTheme="minorHAnsi" w:hAnsiTheme="minorHAnsi" w:cs="Arial"/>
          <w:iCs/>
          <w:sz w:val="20"/>
          <w:szCs w:val="20"/>
        </w:rPr>
        <w:t>miejscowego planu zagospodarowania przestrzennego</w:t>
      </w:r>
      <w:r w:rsidR="000D0105">
        <w:rPr>
          <w:rStyle w:val="Pogrubienie"/>
          <w:rFonts w:asciiTheme="minorHAnsi" w:hAnsiTheme="minorHAnsi" w:cs="Arial"/>
          <w:iCs/>
          <w:sz w:val="20"/>
          <w:szCs w:val="20"/>
        </w:rPr>
        <w:t xml:space="preserve">  dla obrębu Wojcieszyce</w:t>
      </w: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 xml:space="preserve"> </w:t>
      </w:r>
      <w:r w:rsidRPr="0002330F">
        <w:rPr>
          <w:rFonts w:asciiTheme="minorHAnsi" w:hAnsiTheme="minorHAnsi" w:cs="Arial"/>
          <w:sz w:val="20"/>
          <w:szCs w:val="20"/>
        </w:rPr>
        <w:t xml:space="preserve">zgodnie z </w:t>
      </w:r>
      <w:r w:rsidR="0002330F">
        <w:rPr>
          <w:rFonts w:asciiTheme="minorHAnsi" w:hAnsiTheme="minorHAnsi" w:cs="Arial"/>
          <w:sz w:val="20"/>
          <w:szCs w:val="20"/>
        </w:rPr>
        <w:t xml:space="preserve"> u</w:t>
      </w:r>
      <w:r w:rsidR="0002330F" w:rsidRPr="0002330F">
        <w:rPr>
          <w:rFonts w:asciiTheme="minorHAnsi" w:hAnsiTheme="minorHAnsi"/>
          <w:sz w:val="20"/>
          <w:szCs w:val="20"/>
        </w:rPr>
        <w:t>chwał</w:t>
      </w:r>
      <w:r w:rsidR="0002330F">
        <w:rPr>
          <w:rFonts w:asciiTheme="minorHAnsi" w:hAnsiTheme="minorHAnsi"/>
          <w:sz w:val="20"/>
          <w:szCs w:val="20"/>
        </w:rPr>
        <w:t>ą</w:t>
      </w:r>
      <w:r w:rsidR="0002330F" w:rsidRPr="0002330F">
        <w:rPr>
          <w:rFonts w:asciiTheme="minorHAnsi" w:hAnsiTheme="minorHAnsi"/>
          <w:sz w:val="20"/>
          <w:szCs w:val="20"/>
        </w:rPr>
        <w:t xml:space="preserve"> Nr  XXV.178.2012</w:t>
      </w:r>
      <w:r w:rsidR="0002330F">
        <w:rPr>
          <w:rFonts w:asciiTheme="minorHAnsi" w:hAnsiTheme="minorHAnsi"/>
          <w:sz w:val="20"/>
          <w:szCs w:val="20"/>
        </w:rPr>
        <w:t xml:space="preserve"> </w:t>
      </w:r>
      <w:r w:rsidR="0002330F" w:rsidRPr="0002330F">
        <w:rPr>
          <w:rFonts w:asciiTheme="minorHAnsi" w:hAnsiTheme="minorHAnsi"/>
          <w:bCs/>
          <w:sz w:val="20"/>
          <w:szCs w:val="20"/>
        </w:rPr>
        <w:t>Rady Gminy Stara Kamienica</w:t>
      </w:r>
      <w:r w:rsidR="0002330F">
        <w:rPr>
          <w:rFonts w:asciiTheme="minorHAnsi" w:hAnsiTheme="minorHAnsi"/>
          <w:bCs/>
          <w:sz w:val="20"/>
          <w:szCs w:val="20"/>
        </w:rPr>
        <w:t xml:space="preserve"> </w:t>
      </w:r>
      <w:r w:rsidR="0002330F" w:rsidRPr="0002330F">
        <w:rPr>
          <w:rFonts w:asciiTheme="minorHAnsi" w:hAnsiTheme="minorHAnsi"/>
          <w:sz w:val="20"/>
          <w:szCs w:val="20"/>
        </w:rPr>
        <w:t>z dnia 28 czerwca 2012r.</w:t>
      </w:r>
      <w:r w:rsidR="0002330F">
        <w:rPr>
          <w:rFonts w:asciiTheme="minorHAnsi" w:hAnsiTheme="minorHAnsi"/>
          <w:sz w:val="20"/>
          <w:szCs w:val="20"/>
        </w:rPr>
        <w:t xml:space="preserve"> </w:t>
      </w:r>
      <w:r w:rsidR="0002330F" w:rsidRPr="0002330F">
        <w:rPr>
          <w:rFonts w:asciiTheme="minorHAnsi" w:hAnsiTheme="minorHAnsi"/>
          <w:sz w:val="20"/>
          <w:szCs w:val="20"/>
        </w:rPr>
        <w:t>w sprawie przystąpienia do sporządzenia miejscowego planu zagospodarowania przestrzennego dla obrębu Wojcieszyce.</w:t>
      </w:r>
    </w:p>
    <w:p w:rsidR="00E506E0" w:rsidRPr="0002330F" w:rsidRDefault="00E506E0" w:rsidP="00E506E0">
      <w:pPr>
        <w:pStyle w:val="Akapitzlist"/>
        <w:ind w:left="765"/>
        <w:jc w:val="both"/>
        <w:rPr>
          <w:rFonts w:asciiTheme="minorHAnsi" w:hAnsiTheme="minorHAnsi" w:cs="Arial"/>
          <w:sz w:val="12"/>
          <w:szCs w:val="12"/>
        </w:rPr>
      </w:pPr>
    </w:p>
    <w:p w:rsidR="00E506E0" w:rsidRPr="000D0105" w:rsidRDefault="00E506E0" w:rsidP="00E506E0">
      <w:pPr>
        <w:pStyle w:val="Akapitzlist"/>
        <w:widowControl/>
        <w:numPr>
          <w:ilvl w:val="0"/>
          <w:numId w:val="14"/>
        </w:numPr>
        <w:autoSpaceDE/>
        <w:autoSpaceDN/>
        <w:adjustRightInd/>
        <w:rPr>
          <w:rStyle w:val="Pogrubienie"/>
          <w:rFonts w:asciiTheme="minorHAnsi" w:hAnsiTheme="minorHAnsi" w:cs="Arial"/>
          <w:b w:val="0"/>
          <w:bCs w:val="0"/>
          <w:sz w:val="20"/>
          <w:szCs w:val="20"/>
        </w:rPr>
      </w:pP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Obszar opracowania łącznie obejmuje </w:t>
      </w:r>
      <w:r w:rsidR="000D0105"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cały obręb Wojcieszyc</w:t>
      </w:r>
    </w:p>
    <w:p w:rsidR="00E506E0" w:rsidRPr="000D0105" w:rsidRDefault="00E506E0" w:rsidP="00E506E0">
      <w:pPr>
        <w:pStyle w:val="Nagwek"/>
        <w:widowControl/>
        <w:numPr>
          <w:ilvl w:val="0"/>
          <w:numId w:val="14"/>
        </w:numPr>
        <w:tabs>
          <w:tab w:val="clear" w:pos="4536"/>
          <w:tab w:val="center" w:pos="851"/>
        </w:tabs>
        <w:autoSpaceDE/>
        <w:autoSpaceDN/>
        <w:adjustRightInd/>
        <w:spacing w:before="120"/>
        <w:rPr>
          <w:rStyle w:val="Pogrubienie"/>
          <w:rFonts w:asciiTheme="minorHAnsi" w:hAnsiTheme="minorHAnsi" w:cs="Arial"/>
          <w:b w:val="0"/>
          <w:iCs/>
          <w:sz w:val="20"/>
          <w:szCs w:val="20"/>
        </w:rPr>
      </w:pP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Gmina Stara Kamienica posiada aktualne plany zagospodarowania przestrzennego dla </w:t>
      </w:r>
      <w:r w:rsidR="000D0105"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9</w:t>
      </w: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 miejscowości. Jedynie miejscowość Wojcieszyce planu nie posiada.</w:t>
      </w:r>
    </w:p>
    <w:p w:rsidR="00E506E0" w:rsidRPr="000D0105" w:rsidRDefault="000D0105" w:rsidP="00E506E0">
      <w:pPr>
        <w:pStyle w:val="Nagwek"/>
        <w:widowControl/>
        <w:numPr>
          <w:ilvl w:val="0"/>
          <w:numId w:val="14"/>
        </w:numPr>
        <w:tabs>
          <w:tab w:val="clear" w:pos="4536"/>
          <w:tab w:val="center" w:pos="851"/>
        </w:tabs>
        <w:autoSpaceDE/>
        <w:autoSpaceDN/>
        <w:adjustRightInd/>
        <w:spacing w:before="120" w:after="120"/>
        <w:rPr>
          <w:rStyle w:val="Pogrubienie"/>
          <w:rFonts w:asciiTheme="minorHAnsi" w:hAnsiTheme="minorHAnsi" w:cs="Arial"/>
          <w:b w:val="0"/>
          <w:iCs/>
          <w:color w:val="FF0000"/>
          <w:sz w:val="20"/>
          <w:szCs w:val="20"/>
        </w:rPr>
      </w:pP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Projekt planu</w:t>
      </w:r>
      <w:r w:rsidR="00E506E0"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 należy wykonać zgodnie z obowiązującymi przepisami prawa, w szczególności wymogami ustawy z dnia 23 marca 2003r. o planowaniu i zagospodarowaniu przestrzennym </w:t>
      </w:r>
      <w:r w:rsidR="004973F4" w:rsidRPr="00E506E0">
        <w:rPr>
          <w:rFonts w:asciiTheme="minorHAnsi" w:hAnsiTheme="minorHAnsi" w:cs="Arial"/>
          <w:sz w:val="20"/>
          <w:szCs w:val="20"/>
        </w:rPr>
        <w:t>(Dz. U. z 20</w:t>
      </w:r>
      <w:r w:rsidR="004973F4">
        <w:rPr>
          <w:rFonts w:asciiTheme="minorHAnsi" w:hAnsiTheme="minorHAnsi" w:cs="Arial"/>
          <w:sz w:val="20"/>
          <w:szCs w:val="20"/>
        </w:rPr>
        <w:t xml:space="preserve">12 </w:t>
      </w:r>
      <w:r w:rsidR="004973F4" w:rsidRPr="00E506E0">
        <w:rPr>
          <w:rFonts w:asciiTheme="minorHAnsi" w:hAnsiTheme="minorHAnsi" w:cs="Arial"/>
          <w:sz w:val="20"/>
          <w:szCs w:val="20"/>
        </w:rPr>
        <w:t xml:space="preserve">r. poz. </w:t>
      </w:r>
      <w:r w:rsidR="004973F4">
        <w:rPr>
          <w:rFonts w:asciiTheme="minorHAnsi" w:hAnsiTheme="minorHAnsi" w:cs="Arial"/>
          <w:sz w:val="20"/>
          <w:szCs w:val="20"/>
        </w:rPr>
        <w:t>647</w:t>
      </w:r>
      <w:r w:rsidR="004973F4" w:rsidRPr="00E506E0">
        <w:rPr>
          <w:rFonts w:asciiTheme="minorHAnsi" w:hAnsiTheme="minorHAnsi" w:cs="Arial"/>
          <w:sz w:val="20"/>
          <w:szCs w:val="20"/>
        </w:rPr>
        <w:t xml:space="preserve"> z</w:t>
      </w:r>
      <w:r w:rsidR="004973F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973F4">
        <w:rPr>
          <w:rFonts w:asciiTheme="minorHAnsi" w:hAnsiTheme="minorHAnsi" w:cs="Arial"/>
          <w:sz w:val="20"/>
          <w:szCs w:val="20"/>
        </w:rPr>
        <w:t>póżn</w:t>
      </w:r>
      <w:proofErr w:type="spellEnd"/>
      <w:r w:rsidR="004973F4">
        <w:rPr>
          <w:rFonts w:asciiTheme="minorHAnsi" w:hAnsiTheme="minorHAnsi" w:cs="Arial"/>
          <w:sz w:val="20"/>
          <w:szCs w:val="20"/>
        </w:rPr>
        <w:t>.</w:t>
      </w:r>
      <w:r w:rsidR="004973F4" w:rsidRPr="00E506E0">
        <w:rPr>
          <w:rFonts w:asciiTheme="minorHAnsi" w:hAnsiTheme="minorHAnsi" w:cs="Arial"/>
          <w:sz w:val="20"/>
          <w:szCs w:val="20"/>
        </w:rPr>
        <w:t xml:space="preserve"> zm</w:t>
      </w:r>
      <w:r w:rsidR="004973F4">
        <w:rPr>
          <w:rFonts w:asciiTheme="minorHAnsi" w:hAnsiTheme="minorHAnsi" w:cs="Arial"/>
          <w:sz w:val="20"/>
          <w:szCs w:val="20"/>
        </w:rPr>
        <w:t>.</w:t>
      </w:r>
      <w:r w:rsidR="004973F4" w:rsidRPr="00E506E0">
        <w:rPr>
          <w:rFonts w:asciiTheme="minorHAnsi" w:hAnsiTheme="minorHAnsi" w:cs="Arial"/>
          <w:sz w:val="20"/>
          <w:szCs w:val="20"/>
        </w:rPr>
        <w:t>)</w:t>
      </w:r>
      <w:r w:rsidR="004973F4">
        <w:rPr>
          <w:rFonts w:asciiTheme="minorHAnsi" w:hAnsiTheme="minorHAnsi" w:cs="Arial"/>
          <w:sz w:val="20"/>
          <w:szCs w:val="20"/>
        </w:rPr>
        <w:t xml:space="preserve"> </w:t>
      </w:r>
      <w:r w:rsidR="00E506E0" w:rsidRPr="004B0EA4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oraz</w:t>
      </w:r>
      <w:r w:rsidR="004B0EA4" w:rsidRPr="004B0EA4">
        <w:rPr>
          <w:rFonts w:asciiTheme="minorHAnsi" w:hAnsiTheme="minorHAnsi" w:cs="Arial"/>
          <w:b/>
          <w:sz w:val="20"/>
          <w:szCs w:val="20"/>
        </w:rPr>
        <w:t xml:space="preserve"> </w:t>
      </w:r>
      <w:r w:rsidR="004B0EA4">
        <w:rPr>
          <w:rFonts w:asciiTheme="minorHAnsi" w:hAnsiTheme="minorHAnsi" w:cs="Arial"/>
          <w:sz w:val="20"/>
          <w:szCs w:val="20"/>
        </w:rPr>
        <w:t>rozporządzeniem Ministra Infrastruktury z dnia 26 sierpnia 2003 r. w sprawie wymaganego zakresu projektu miejscowego planu zagospodarowania przestrzennego  (</w:t>
      </w:r>
      <w:proofErr w:type="spellStart"/>
      <w:r w:rsidR="004B0EA4">
        <w:rPr>
          <w:rFonts w:asciiTheme="minorHAnsi" w:hAnsiTheme="minorHAnsi" w:cs="Arial"/>
          <w:sz w:val="20"/>
          <w:szCs w:val="20"/>
        </w:rPr>
        <w:t>Dz.U</w:t>
      </w:r>
      <w:proofErr w:type="spellEnd"/>
      <w:r w:rsidR="004B0EA4">
        <w:rPr>
          <w:rFonts w:asciiTheme="minorHAnsi" w:hAnsiTheme="minorHAnsi" w:cs="Arial"/>
          <w:sz w:val="20"/>
          <w:szCs w:val="20"/>
        </w:rPr>
        <w:t xml:space="preserve"> Nr 164, poz. 1587)</w:t>
      </w:r>
    </w:p>
    <w:p w:rsidR="00E506E0" w:rsidRPr="00E506E0" w:rsidRDefault="00E506E0" w:rsidP="00E506E0">
      <w:pPr>
        <w:pStyle w:val="Nagwek"/>
        <w:widowControl/>
        <w:numPr>
          <w:ilvl w:val="0"/>
          <w:numId w:val="14"/>
        </w:numPr>
        <w:tabs>
          <w:tab w:val="clear" w:pos="4536"/>
          <w:tab w:val="center" w:pos="851"/>
        </w:tabs>
        <w:autoSpaceDE/>
        <w:autoSpaceDN/>
        <w:adjustRightInd/>
        <w:spacing w:before="120" w:after="120"/>
        <w:rPr>
          <w:rStyle w:val="Pogrubienie"/>
          <w:rFonts w:asciiTheme="minorHAnsi" w:hAnsiTheme="minorHAnsi" w:cs="Arial"/>
          <w:b w:val="0"/>
          <w:iCs/>
          <w:sz w:val="20"/>
          <w:szCs w:val="20"/>
        </w:rPr>
      </w:pP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 xml:space="preserve">W toku realizacji zamówienia Wykonawca zobowiązany jest do: </w:t>
      </w:r>
    </w:p>
    <w:p w:rsidR="00E506E0" w:rsidRPr="000D0105" w:rsidRDefault="00E506E0" w:rsidP="00E506E0">
      <w:pPr>
        <w:pStyle w:val="Nagwek"/>
        <w:spacing w:before="120" w:after="120"/>
        <w:ind w:left="405"/>
        <w:rPr>
          <w:rStyle w:val="Pogrubienie"/>
          <w:rFonts w:asciiTheme="minorHAnsi" w:hAnsiTheme="minorHAnsi" w:cs="Arial"/>
          <w:b w:val="0"/>
          <w:iCs/>
          <w:sz w:val="20"/>
          <w:szCs w:val="20"/>
        </w:rPr>
      </w:pPr>
      <w:r w:rsidRPr="00E506E0">
        <w:rPr>
          <w:rStyle w:val="Pogrubienie"/>
          <w:rFonts w:asciiTheme="minorHAnsi" w:hAnsiTheme="minorHAnsi" w:cs="Arial"/>
          <w:iCs/>
          <w:sz w:val="20"/>
          <w:szCs w:val="20"/>
        </w:rPr>
        <w:t xml:space="preserve">- </w:t>
      </w: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wykonania w imieniu Zamawiającego wszelkich czynności niezbędnych do prawidłowego i kompletnego przeprowadz</w:t>
      </w:r>
      <w:r w:rsidR="004973F4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enie procedury wynikającej z </w:t>
      </w: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 xml:space="preserve"> ustawy o planowaniu i zagospodarowaniu przestrzennym,</w:t>
      </w:r>
    </w:p>
    <w:p w:rsidR="00E506E0" w:rsidRPr="000D0105" w:rsidRDefault="00E506E0" w:rsidP="00E506E0">
      <w:pPr>
        <w:pStyle w:val="Nagwek"/>
        <w:spacing w:before="120" w:after="120"/>
        <w:ind w:left="405"/>
        <w:rPr>
          <w:rStyle w:val="Pogrubienie"/>
          <w:rFonts w:asciiTheme="minorHAnsi" w:hAnsiTheme="minorHAnsi" w:cs="Arial"/>
          <w:b w:val="0"/>
          <w:iCs/>
          <w:sz w:val="20"/>
          <w:szCs w:val="20"/>
        </w:rPr>
      </w:pPr>
      <w:r w:rsidRPr="000D0105">
        <w:rPr>
          <w:rStyle w:val="Pogrubienie"/>
          <w:rFonts w:asciiTheme="minorHAnsi" w:hAnsiTheme="minorHAnsi" w:cs="Arial"/>
          <w:b w:val="0"/>
          <w:iCs/>
          <w:sz w:val="20"/>
          <w:szCs w:val="20"/>
        </w:rPr>
        <w:t>- do udziału w posiedzeniach Komisji, sesjach Rady Gminy, spotkaniach z Wójtem Gminy i innych spotkaniach, których konieczność wyniknie w trakcie procedury planistycznej.</w:t>
      </w:r>
    </w:p>
    <w:p w:rsidR="00E506E0" w:rsidRPr="00E506E0" w:rsidRDefault="00E506E0" w:rsidP="00E506E0">
      <w:pPr>
        <w:widowControl/>
        <w:numPr>
          <w:ilvl w:val="0"/>
          <w:numId w:val="15"/>
        </w:numPr>
        <w:tabs>
          <w:tab w:val="clear" w:pos="720"/>
        </w:tabs>
        <w:overflowPunct w:val="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lastRenderedPageBreak/>
        <w:t>W ramach przedmiotu zamówienia Wykonawca sporządzi i przekaże Zamawiającemu: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kompletny projekt uchwały w sprawie uchwalenia </w:t>
      </w:r>
      <w:r w:rsidR="000D0105">
        <w:rPr>
          <w:rFonts w:asciiTheme="minorHAnsi" w:hAnsiTheme="minorHAnsi" w:cs="Arial"/>
          <w:sz w:val="20"/>
          <w:szCs w:val="20"/>
        </w:rPr>
        <w:t>miejscowego planu zagospodarowania przestrzennego obrębu Wojcieszyce</w:t>
      </w:r>
      <w:r w:rsidRPr="00E506E0">
        <w:rPr>
          <w:rFonts w:asciiTheme="minorHAnsi" w:hAnsiTheme="minorHAnsi" w:cs="Arial"/>
          <w:sz w:val="20"/>
          <w:szCs w:val="20"/>
        </w:rPr>
        <w:t xml:space="preserve"> wraz z załącznikami zawierającymi część tekstową i graficzną w formie papierowej -  2 egz. oraz wersję elektroniczną; 2 egz. plików w formacie PDF lub JPG oraz 1 egz.  pliku w formacie wektorowym DWG, DXF ( na nośnikach elektronicznych do odczytu i wydruku).  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Elektroniczną wersję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 z naniesionymi mapami ewidencyjnymi.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>prognozę oddziaływania na środowisko- 2 egz.;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rysunek kolorowy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 w skali 1 : 10 000 - 1 egz. naklejany na folii lub płótnie;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2 egzemplarze kolorowej planszy pomniejszonej do skali 1:20 000 do zawieszenia na ścianie i przenoszenia, dwustronnie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zalaminowanych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 xml:space="preserve">  i oprawionych w listwy;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>1 egzemplarz kolorowej planszy w formacie zeszytu A3 podklejony na folii lub płótnie;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2 egz. dokumentacji formalno-prawnej prac nad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>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1 egz. Opracowania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ekofizjograficznego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 xml:space="preserve"> w wersji papierowej oraz 1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egz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wesji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 xml:space="preserve"> elektronicznej – pliki w formacie PDF lub JPG. 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6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>opracowania graficzne informacji planistycznych stanowiących zasób materiałów wyjściowych i analiz;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Przedmiot zamówienia obejmuje również przygotowanie merytoryczne dokumentów formalno-prawnych (projekty pism zgodnie z </w:t>
      </w:r>
      <w:r w:rsidR="004973F4">
        <w:rPr>
          <w:rFonts w:asciiTheme="minorHAnsi" w:hAnsiTheme="minorHAnsi" w:cs="Arial"/>
          <w:sz w:val="20"/>
          <w:szCs w:val="20"/>
        </w:rPr>
        <w:t>ustawą</w:t>
      </w:r>
      <w:r w:rsidRPr="00E506E0">
        <w:rPr>
          <w:rFonts w:asciiTheme="minorHAnsi" w:hAnsiTheme="minorHAnsi" w:cs="Arial"/>
          <w:sz w:val="20"/>
          <w:szCs w:val="20"/>
        </w:rPr>
        <w:t xml:space="preserve"> o planowaniu i zagospodarowaniu przestrzennym) i współpracę przy prowadzeniu procedury oraz dokumentacji prac planistycznych. 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  <w:u w:val="single"/>
        </w:rPr>
      </w:pPr>
      <w:r w:rsidRPr="00E506E0">
        <w:rPr>
          <w:rFonts w:asciiTheme="minorHAnsi" w:hAnsiTheme="minorHAnsi" w:cs="Arial"/>
          <w:sz w:val="20"/>
          <w:szCs w:val="20"/>
        </w:rPr>
        <w:t>Wykonawca ponosi wszelkie koszty związane z opracowaniem – m.in. zamieszczenia ogłoszeń prasowych, rozesłania korespondencji. Korespondencję rozsyła Zamawiający.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Wykonawca jest zobowiązany do: prezentacji projektu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 i uczestnictwa w publicznej dyskusji na temat przyjętych w projekcie rozwiązań; prezentacji projektu </w:t>
      </w:r>
      <w:r w:rsidR="004973F4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 podczas posiedzeń Gminnej Komisji Urbanistyczno-Architektonicznej (GKUA) i komisji Rady Gminy  prezentacji projektu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 podczas sesji Rady Gminy – w razie potrzeb.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>Wykonawca z chwilą wydania przedmiotu umowy przenosi na Zamawiającego wszelkie prawa autorskie.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W przypadku uwag organu nadzoru prawnego do uchwalonego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, Wykonawca zobowiązany jest doprowadzić  to opracowanie do zgodności z przepisami w terminach ustalonych przez </w:t>
      </w:r>
      <w:r w:rsidR="000D0105">
        <w:rPr>
          <w:rFonts w:asciiTheme="minorHAnsi" w:hAnsiTheme="minorHAnsi" w:cs="Arial"/>
          <w:sz w:val="20"/>
          <w:szCs w:val="20"/>
        </w:rPr>
        <w:t>Z</w:t>
      </w:r>
      <w:r w:rsidRPr="00E506E0">
        <w:rPr>
          <w:rFonts w:asciiTheme="minorHAnsi" w:hAnsiTheme="minorHAnsi" w:cs="Arial"/>
          <w:sz w:val="20"/>
          <w:szCs w:val="20"/>
        </w:rPr>
        <w:t>amawiającego w ramach ustalonego w przetargu wynagrodzenia.</w:t>
      </w:r>
      <w:r w:rsidRPr="00E506E0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Zamawiający w terminie 14 dni od podpisania umowy przekaże Wykonawcy materiały znajdujące się w jego posiadaniu, niezbędne do opracowania przedmiotu zamówienia,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>. aktualnie obowiązujące „Studium uwarunkowań i kierunków zagospodarowania przestrzennego Gminy Stara Kamienica”</w:t>
      </w:r>
      <w:r w:rsidR="000D0105">
        <w:rPr>
          <w:rFonts w:asciiTheme="minorHAnsi" w:hAnsiTheme="minorHAnsi" w:cs="Arial"/>
          <w:sz w:val="20"/>
          <w:szCs w:val="20"/>
        </w:rPr>
        <w:t>, obowiązujące na fragmentach Wojcieszyc Miejscowe Plany Zagospodarowania Przestrzennego</w:t>
      </w:r>
      <w:r w:rsidRPr="00E506E0">
        <w:rPr>
          <w:rFonts w:asciiTheme="minorHAnsi" w:hAnsiTheme="minorHAnsi" w:cs="Arial"/>
          <w:sz w:val="20"/>
          <w:szCs w:val="20"/>
        </w:rPr>
        <w:t xml:space="preserve"> i  komplet wniosków o zmianę w </w:t>
      </w:r>
      <w:r w:rsidR="000D0105">
        <w:rPr>
          <w:rFonts w:asciiTheme="minorHAnsi" w:hAnsiTheme="minorHAnsi" w:cs="Arial"/>
          <w:sz w:val="20"/>
          <w:szCs w:val="20"/>
        </w:rPr>
        <w:t>MPZP</w:t>
      </w:r>
      <w:r w:rsidRPr="00E506E0">
        <w:rPr>
          <w:rFonts w:asciiTheme="minorHAnsi" w:hAnsiTheme="minorHAnsi" w:cs="Arial"/>
          <w:sz w:val="20"/>
          <w:szCs w:val="20"/>
        </w:rPr>
        <w:t xml:space="preserve">. 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Powyższe  wyliczenie nie  ma charakteru wyczerpującego. Wykonawca jest zobowiązany do osiągnięcia wymaganego rezultatu, odpowiadającego stanowi prawnemu na dzień wykonania przedmiotu zamówienia. Wszelkie prace projektowe lub czynności nie opisane wyżej, a wynikające z procedur określonych ustawie o </w:t>
      </w:r>
      <w:proofErr w:type="spellStart"/>
      <w:r w:rsidRPr="00E506E0">
        <w:rPr>
          <w:rFonts w:asciiTheme="minorHAnsi" w:hAnsiTheme="minorHAnsi" w:cs="Arial"/>
          <w:sz w:val="20"/>
          <w:szCs w:val="20"/>
        </w:rPr>
        <w:t>pizp</w:t>
      </w:r>
      <w:proofErr w:type="spellEnd"/>
      <w:r w:rsidRPr="00E506E0">
        <w:rPr>
          <w:rFonts w:asciiTheme="minorHAnsi" w:hAnsiTheme="minorHAnsi" w:cs="Arial"/>
          <w:sz w:val="20"/>
          <w:szCs w:val="20"/>
        </w:rPr>
        <w:t xml:space="preserve"> oraz innych przepisach szczególnych niezbędne do właściwego i kompleksowego opracowania dokumentacji projektowej, należy traktować jako oczywiste i uwzględniać w kosztach i terminach wykonanie przedmiotu zamówienia.</w:t>
      </w:r>
    </w:p>
    <w:p w:rsidR="00E506E0" w:rsidRPr="00E506E0" w:rsidRDefault="00E506E0" w:rsidP="00E506E0">
      <w:pPr>
        <w:pStyle w:val="Akapitzlist"/>
        <w:widowControl/>
        <w:numPr>
          <w:ilvl w:val="0"/>
          <w:numId w:val="15"/>
        </w:numPr>
        <w:overflowPunct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E506E0">
        <w:rPr>
          <w:rFonts w:asciiTheme="minorHAnsi" w:hAnsiTheme="minorHAnsi" w:cs="Arial"/>
          <w:sz w:val="20"/>
          <w:szCs w:val="20"/>
        </w:rPr>
        <w:t xml:space="preserve">W przypadku zmiany prawa w trakcie wykonywania zamówienia, Wykonawca zobowiązany jest w ramach niniejszego zamówienia uzupełnić (zmienić) opracowanie stanowiące przedmiot zamówienia o niezbędne czynności merytoryczne i formalne mające na celu dostosowanie opracowań do przepisów obowiązujących w dniu zakończenia wykonywania zamówienia. </w:t>
      </w:r>
    </w:p>
    <w:tbl>
      <w:tblPr>
        <w:tblW w:w="36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80"/>
        <w:gridCol w:w="180"/>
      </w:tblGrid>
      <w:tr w:rsidR="00D123D1" w:rsidRPr="00523DA5" w:rsidTr="00D123D1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D1" w:rsidRPr="00523DA5" w:rsidRDefault="00D123D1" w:rsidP="00523DA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D1" w:rsidRPr="00523DA5" w:rsidRDefault="00D123D1" w:rsidP="00523DA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A0E03" w:rsidRPr="00F35DD2" w:rsidRDefault="003A0E03" w:rsidP="00A32447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35DD2">
        <w:rPr>
          <w:rFonts w:asciiTheme="minorHAnsi" w:hAnsiTheme="minorHAnsi"/>
          <w:sz w:val="22"/>
          <w:szCs w:val="22"/>
        </w:rPr>
        <w:t>Termin i miejsce realizacji</w:t>
      </w:r>
      <w:r w:rsidR="00100284" w:rsidRPr="00F35DD2">
        <w:rPr>
          <w:rFonts w:asciiTheme="minorHAnsi" w:hAnsiTheme="minorHAnsi"/>
          <w:sz w:val="22"/>
          <w:szCs w:val="22"/>
        </w:rPr>
        <w:t xml:space="preserve"> zamówienia:</w:t>
      </w:r>
      <w:r w:rsidR="00A32447" w:rsidRPr="00F35DD2">
        <w:rPr>
          <w:rFonts w:asciiTheme="minorHAnsi" w:hAnsiTheme="minorHAnsi"/>
          <w:sz w:val="22"/>
          <w:szCs w:val="22"/>
        </w:rPr>
        <w:t xml:space="preserve"> </w:t>
      </w:r>
      <w:r w:rsidR="00100284" w:rsidRPr="00F35DD2">
        <w:rPr>
          <w:rFonts w:asciiTheme="minorHAnsi" w:hAnsiTheme="minorHAnsi"/>
          <w:sz w:val="22"/>
          <w:szCs w:val="22"/>
        </w:rPr>
        <w:t xml:space="preserve">od </w:t>
      </w:r>
      <w:r w:rsidR="00F35DD2" w:rsidRPr="00F35DD2">
        <w:rPr>
          <w:rFonts w:asciiTheme="minorHAnsi" w:hAnsiTheme="minorHAnsi"/>
          <w:sz w:val="22"/>
          <w:szCs w:val="22"/>
        </w:rPr>
        <w:t>01</w:t>
      </w:r>
      <w:r w:rsidR="00E70730" w:rsidRPr="00F35DD2">
        <w:rPr>
          <w:rFonts w:asciiTheme="minorHAnsi" w:hAnsiTheme="minorHAnsi"/>
          <w:sz w:val="22"/>
          <w:szCs w:val="22"/>
        </w:rPr>
        <w:t>.0</w:t>
      </w:r>
      <w:r w:rsidR="00F35DD2" w:rsidRPr="00F35DD2">
        <w:rPr>
          <w:rFonts w:asciiTheme="minorHAnsi" w:hAnsiTheme="minorHAnsi"/>
          <w:sz w:val="22"/>
          <w:szCs w:val="22"/>
        </w:rPr>
        <w:t>2</w:t>
      </w:r>
      <w:r w:rsidR="00E70730" w:rsidRPr="00F35DD2">
        <w:rPr>
          <w:rFonts w:asciiTheme="minorHAnsi" w:hAnsiTheme="minorHAnsi"/>
          <w:sz w:val="22"/>
          <w:szCs w:val="22"/>
        </w:rPr>
        <w:t xml:space="preserve">.2014 r. do </w:t>
      </w:r>
      <w:r w:rsidR="00F35DD2" w:rsidRPr="00F35DD2">
        <w:rPr>
          <w:rFonts w:asciiTheme="minorHAnsi" w:hAnsiTheme="minorHAnsi"/>
          <w:sz w:val="22"/>
          <w:szCs w:val="22"/>
        </w:rPr>
        <w:t>____________</w:t>
      </w:r>
      <w:r w:rsidRPr="00F35DD2">
        <w:rPr>
          <w:rFonts w:asciiTheme="minorHAnsi" w:hAnsiTheme="minorHAnsi"/>
          <w:sz w:val="22"/>
          <w:szCs w:val="22"/>
        </w:rPr>
        <w:t xml:space="preserve"> r.; Gmina Stara Kamienica, powiat jeleniogórski, województwo dolnośląskie</w:t>
      </w:r>
    </w:p>
    <w:p w:rsidR="00E70730" w:rsidRPr="00AB7C92" w:rsidRDefault="00E70730" w:rsidP="00AB7C92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całkowita wycena kosztów realizacji w.w. usług w ramach ryczałtu</w:t>
      </w:r>
      <w:r w:rsidR="00FA108C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 xml:space="preserve"> określonego w ofercie</w:t>
      </w:r>
      <w:r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Podane parametry określone są jako minimum i złożona oferta musi zawierać realizację</w:t>
      </w:r>
      <w:r w:rsidR="00AB7C92">
        <w:rPr>
          <w:rFonts w:asciiTheme="minorHAnsi" w:hAnsiTheme="minorHAnsi" w:cs="Arial"/>
          <w:sz w:val="22"/>
          <w:szCs w:val="22"/>
        </w:rPr>
        <w:t xml:space="preserve"> </w:t>
      </w:r>
      <w:r w:rsidR="00FA108C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zadania</w:t>
      </w:r>
      <w:r w:rsidRPr="00AB7C92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 xml:space="preserve"> o cechach nie gorszych niż wymienione.</w:t>
      </w:r>
    </w:p>
    <w:p w:rsidR="003A0E03" w:rsidRDefault="003A0E03" w:rsidP="00A32447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2447">
        <w:rPr>
          <w:rFonts w:asciiTheme="minorHAnsi" w:hAnsiTheme="minorHAnsi" w:cs="Arial"/>
          <w:sz w:val="22"/>
          <w:szCs w:val="22"/>
        </w:rPr>
        <w:t>Kryterium oceny ofert:</w:t>
      </w:r>
    </w:p>
    <w:p w:rsidR="00F923A8" w:rsidRDefault="00F923A8" w:rsidP="00F923A8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rFonts w:ascii="Calibri" w:hAnsi="Calibri" w:cs="Calibri"/>
          <w:noProof/>
          <w:color w:val="000000"/>
          <w:sz w:val="20"/>
        </w:rPr>
      </w:pPr>
      <w:r w:rsidRPr="00774088">
        <w:rPr>
          <w:rFonts w:ascii="Calibri" w:hAnsi="Calibri" w:cs="Calibri"/>
          <w:noProof/>
          <w:color w:val="000000"/>
          <w:sz w:val="20"/>
        </w:rPr>
        <w:t>Zamawiający oceni i porówna</w:t>
      </w:r>
      <w:r w:rsidRPr="000B7298">
        <w:rPr>
          <w:rFonts w:ascii="Calibri" w:hAnsi="Calibri" w:cs="Calibri"/>
          <w:noProof/>
          <w:color w:val="000000"/>
          <w:sz w:val="20"/>
        </w:rPr>
        <w:t xml:space="preserve"> jedynie te oferty, które:</w:t>
      </w:r>
    </w:p>
    <w:p w:rsidR="00F923A8" w:rsidRPr="00F923A8" w:rsidRDefault="00F923A8" w:rsidP="00F923A8">
      <w:pPr>
        <w:pStyle w:val="Akapitzlist"/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F923A8">
        <w:rPr>
          <w:rFonts w:ascii="Calibri" w:hAnsi="Calibri" w:cs="Calibri"/>
          <w:bCs/>
          <w:noProof/>
          <w:color w:val="000000"/>
          <w:sz w:val="20"/>
        </w:rPr>
        <w:t>a)</w:t>
      </w:r>
      <w:r w:rsidRPr="00F923A8">
        <w:rPr>
          <w:rFonts w:ascii="Calibri" w:hAnsi="Calibri" w:cs="Calibri"/>
          <w:noProof/>
          <w:color w:val="000000"/>
          <w:sz w:val="20"/>
        </w:rPr>
        <w:t xml:space="preserve">  zostaną złożone przez wykonawców nie wykluczonych przez Zamawiającego z  postępowania ,</w:t>
      </w:r>
    </w:p>
    <w:p w:rsidR="00F923A8" w:rsidRDefault="00F923A8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F923A8">
        <w:rPr>
          <w:rFonts w:ascii="Calibri" w:hAnsi="Calibri" w:cs="Calibri"/>
          <w:bCs/>
          <w:noProof/>
          <w:color w:val="000000"/>
          <w:sz w:val="20"/>
        </w:rPr>
        <w:t>b)</w:t>
      </w:r>
      <w:r w:rsidRPr="00F923A8">
        <w:rPr>
          <w:rFonts w:ascii="Calibri" w:hAnsi="Calibri" w:cs="Calibri"/>
          <w:noProof/>
          <w:color w:val="000000"/>
          <w:sz w:val="20"/>
        </w:rPr>
        <w:t xml:space="preserve">  nie zostaną odrzucone przez Zamawiającego. </w:t>
      </w: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02330F" w:rsidRDefault="0002330F" w:rsidP="00F923A8">
      <w:pPr>
        <w:pStyle w:val="Akapitzlist"/>
        <w:tabs>
          <w:tab w:val="num" w:pos="72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F923A8" w:rsidRDefault="00F923A8" w:rsidP="00AA723A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rFonts w:ascii="Calibri" w:hAnsi="Calibri" w:cs="Calibri"/>
          <w:noProof/>
          <w:color w:val="000000"/>
          <w:sz w:val="20"/>
        </w:rPr>
      </w:pPr>
      <w:r w:rsidRPr="00AA723A">
        <w:rPr>
          <w:rFonts w:ascii="Calibri" w:hAnsi="Calibri" w:cs="Calibri"/>
          <w:noProof/>
          <w:color w:val="000000"/>
          <w:sz w:val="20"/>
        </w:rPr>
        <w:lastRenderedPageBreak/>
        <w:t>Oferty zostaną ocenione przez Zamawiającego w oparciu o kryterium oceny ofert :</w:t>
      </w:r>
    </w:p>
    <w:tbl>
      <w:tblPr>
        <w:tblpPr w:leftFromText="141" w:rightFromText="141" w:vertAnchor="text" w:horzAnchor="margin" w:tblpXSpec="center" w:tblpY="160"/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5939"/>
        <w:gridCol w:w="2898"/>
      </w:tblGrid>
      <w:tr w:rsidR="00AA723A" w:rsidRPr="000B7298" w:rsidTr="00AA723A">
        <w:tc>
          <w:tcPr>
            <w:tcW w:w="518" w:type="dxa"/>
            <w:shd w:val="clear" w:color="auto" w:fill="auto"/>
          </w:tcPr>
          <w:p w:rsidR="00AA723A" w:rsidRPr="000B7298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>Lp</w:t>
            </w:r>
          </w:p>
        </w:tc>
        <w:tc>
          <w:tcPr>
            <w:tcW w:w="5939" w:type="dxa"/>
            <w:shd w:val="clear" w:color="auto" w:fill="auto"/>
          </w:tcPr>
          <w:p w:rsidR="00AA723A" w:rsidRPr="000B7298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>Kryterium</w:t>
            </w:r>
          </w:p>
        </w:tc>
        <w:tc>
          <w:tcPr>
            <w:tcW w:w="2898" w:type="dxa"/>
            <w:shd w:val="clear" w:color="auto" w:fill="auto"/>
          </w:tcPr>
          <w:p w:rsidR="00AA723A" w:rsidRPr="000B7298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>Znaczenie  procentowe kryterium</w:t>
            </w:r>
          </w:p>
        </w:tc>
      </w:tr>
      <w:tr w:rsidR="00AA723A" w:rsidRPr="000B7298" w:rsidTr="00AA723A">
        <w:trPr>
          <w:trHeight w:val="1391"/>
        </w:trPr>
        <w:tc>
          <w:tcPr>
            <w:tcW w:w="518" w:type="dxa"/>
            <w:shd w:val="clear" w:color="auto" w:fill="auto"/>
          </w:tcPr>
          <w:p w:rsidR="00AA723A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 xml:space="preserve"> 1.</w:t>
            </w:r>
          </w:p>
          <w:p w:rsidR="00AA723A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AA723A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AA723A" w:rsidRPr="000B7298" w:rsidRDefault="00AA723A" w:rsidP="00AA723A">
            <w:pPr>
              <w:spacing w:before="120"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</w:rPr>
              <w:t>2.</w:t>
            </w:r>
          </w:p>
        </w:tc>
        <w:tc>
          <w:tcPr>
            <w:tcW w:w="5939" w:type="dxa"/>
            <w:shd w:val="clear" w:color="auto" w:fill="auto"/>
          </w:tcPr>
          <w:p w:rsidR="00AA723A" w:rsidRPr="000B7298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Cena Umowna</w:t>
            </w: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  </w:t>
            </w: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 xml:space="preserve">( 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 xml:space="preserve">C </w:t>
            </w: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>)</w:t>
            </w: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 </w:t>
            </w:r>
          </w:p>
          <w:p w:rsidR="00AA723A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 </w:t>
            </w:r>
            <w:r w:rsidRPr="00451E3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</w:rPr>
              <w:t>-</w:t>
            </w:r>
            <w:r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podana w ofercie łącznie z podatkiem VAT i wyrażona w PLN                  </w:t>
            </w:r>
          </w:p>
          <w:p w:rsidR="00AA723A" w:rsidRDefault="00AA723A" w:rsidP="00AA723A">
            <w:p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 </w:t>
            </w:r>
            <w:r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</w:t>
            </w:r>
            <w:r w:rsidRPr="00603274">
              <w:rPr>
                <w:rFonts w:ascii="Calibri" w:hAnsi="Calibri" w:cs="Calibri"/>
                <w:noProof/>
                <w:sz w:val="18"/>
                <w:szCs w:val="18"/>
              </w:rPr>
              <w:t>z wyłączeniem</w:t>
            </w:r>
            <w:r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 wykonawcy zagranicznego, który w ofercie podaje cenę netto</w:t>
            </w:r>
          </w:p>
          <w:p w:rsidR="00AA723A" w:rsidRPr="00BB3164" w:rsidRDefault="00AA723A" w:rsidP="00AA723A">
            <w:pPr>
              <w:spacing w:before="120"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BB3164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Termin 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realizacji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( T )</w:t>
            </w:r>
          </w:p>
        </w:tc>
        <w:tc>
          <w:tcPr>
            <w:tcW w:w="2898" w:type="dxa"/>
            <w:shd w:val="clear" w:color="auto" w:fill="auto"/>
          </w:tcPr>
          <w:p w:rsidR="00AA723A" w:rsidRDefault="00AA723A" w:rsidP="00AA723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</w:p>
          <w:p w:rsidR="00AA723A" w:rsidRPr="000B7298" w:rsidRDefault="00AA723A" w:rsidP="00AA723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 xml:space="preserve">100% = 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7</w:t>
            </w: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>0 punktów</w:t>
            </w:r>
          </w:p>
          <w:p w:rsidR="00AA723A" w:rsidRDefault="00AA723A" w:rsidP="00AA723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AA723A" w:rsidRPr="00BB3164" w:rsidRDefault="00AA723A" w:rsidP="00AA723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100% = 30 punktów</w:t>
            </w:r>
          </w:p>
        </w:tc>
      </w:tr>
    </w:tbl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AA723A" w:rsidRDefault="00AA723A" w:rsidP="00AA723A">
      <w:pPr>
        <w:widowControl/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</w:p>
    <w:p w:rsidR="00F923A8" w:rsidRPr="00AA723A" w:rsidRDefault="00F923A8" w:rsidP="00F923A8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rFonts w:ascii="Calibri" w:hAnsi="Calibri" w:cs="Calibri"/>
          <w:noProof/>
          <w:color w:val="000000"/>
          <w:sz w:val="20"/>
        </w:rPr>
      </w:pPr>
      <w:r w:rsidRPr="00AA723A">
        <w:rPr>
          <w:rFonts w:ascii="Calibri" w:hAnsi="Calibri" w:cs="Calibri"/>
          <w:noProof/>
          <w:color w:val="000000"/>
          <w:sz w:val="20"/>
        </w:rPr>
        <w:t xml:space="preserve">Oferta może maksymalnie uzyskań 100 punktów. </w:t>
      </w:r>
    </w:p>
    <w:p w:rsidR="00F923A8" w:rsidRPr="0006058B" w:rsidRDefault="00F923A8" w:rsidP="00F923A8">
      <w:pPr>
        <w:spacing w:line="276" w:lineRule="auto"/>
        <w:jc w:val="both"/>
        <w:rPr>
          <w:rFonts w:ascii="Calibri" w:hAnsi="Calibri" w:cs="Calibri"/>
          <w:noProof/>
          <w:color w:val="000000"/>
          <w:sz w:val="4"/>
          <w:szCs w:val="4"/>
        </w:rPr>
      </w:pPr>
    </w:p>
    <w:p w:rsidR="00F923A8" w:rsidRDefault="00F923A8" w:rsidP="00F923A8">
      <w:pPr>
        <w:spacing w:line="276" w:lineRule="auto"/>
        <w:ind w:firstLine="284"/>
        <w:jc w:val="both"/>
        <w:rPr>
          <w:rFonts w:ascii="Calibri" w:hAnsi="Calibri" w:cs="Calibri"/>
          <w:noProof/>
          <w:color w:val="000000"/>
          <w:sz w:val="20"/>
        </w:rPr>
      </w:pPr>
      <w:r w:rsidRPr="000B7298">
        <w:rPr>
          <w:rFonts w:ascii="Calibri" w:hAnsi="Calibri" w:cs="Calibri"/>
          <w:noProof/>
          <w:color w:val="000000"/>
          <w:sz w:val="20"/>
        </w:rPr>
        <w:t>oferty oceniane zostaną wg wzoru:</w:t>
      </w:r>
    </w:p>
    <w:p w:rsidR="00F923A8" w:rsidRDefault="00F923A8" w:rsidP="00F923A8">
      <w:pPr>
        <w:spacing w:line="276" w:lineRule="auto"/>
        <w:ind w:firstLine="284"/>
        <w:jc w:val="center"/>
        <w:rPr>
          <w:rFonts w:ascii="Calibri" w:hAnsi="Calibri" w:cs="Calibri"/>
          <w:noProof/>
          <w:color w:val="000000"/>
          <w:sz w:val="20"/>
        </w:rPr>
      </w:pPr>
      <m:oMathPara>
        <m:oMath>
          <m:r>
            <w:rPr>
              <w:rFonts w:ascii="Cambria Math" w:hAnsi="Cambria Math" w:cs="Cambria Math"/>
              <w:noProof/>
              <w:color w:val="000000"/>
              <w:sz w:val="20"/>
            </w:rPr>
            <m:t>Si</m:t>
          </m:r>
          <m:r>
            <m:rPr>
              <m:sty m:val="p"/>
            </m:rPr>
            <w:rPr>
              <w:rFonts w:ascii="Cambria Math" w:hAnsi="Cambria Math" w:cs="Cambria Math"/>
              <w:noProof/>
              <w:color w:val="000000"/>
              <w:sz w:val="20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noProof/>
              <w:color w:val="000000"/>
              <w:sz w:val="20"/>
            </w:rPr>
            <m:t>Pi(C)+T</m:t>
          </m:r>
        </m:oMath>
      </m:oMathPara>
    </w:p>
    <w:p w:rsidR="00F923A8" w:rsidRPr="000B7298" w:rsidRDefault="00F923A8" w:rsidP="00F923A8">
      <w:pPr>
        <w:spacing w:line="276" w:lineRule="auto"/>
        <w:ind w:firstLine="284"/>
        <w:jc w:val="center"/>
        <w:rPr>
          <w:rFonts w:ascii="Calibri" w:hAnsi="Calibri" w:cs="Calibri"/>
          <w:noProof/>
          <w:color w:val="000000"/>
          <w:sz w:val="20"/>
        </w:rPr>
      </w:pPr>
    </w:p>
    <w:p w:rsidR="00F923A8" w:rsidRPr="000B7298" w:rsidRDefault="00F923A8" w:rsidP="00F923A8">
      <w:pPr>
        <w:spacing w:line="276" w:lineRule="auto"/>
        <w:ind w:left="284"/>
        <w:jc w:val="both"/>
        <w:rPr>
          <w:rFonts w:ascii="Calibri" w:hAnsi="Calibri" w:cs="Calibri"/>
          <w:noProof/>
          <w:color w:val="000000"/>
          <w:sz w:val="20"/>
        </w:rPr>
      </w:pPr>
      <w:r w:rsidRPr="000B7298">
        <w:rPr>
          <w:rFonts w:ascii="Calibri" w:hAnsi="Calibri" w:cs="Calibri"/>
          <w:noProof/>
          <w:color w:val="000000"/>
          <w:sz w:val="20"/>
        </w:rPr>
        <w:t>gdzie: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noProof/>
          <w:color w:val="000000"/>
          <w:sz w:val="20"/>
        </w:rPr>
      </w:pPr>
      <w:r>
        <w:rPr>
          <w:rFonts w:ascii="Calibri" w:hAnsi="Calibri" w:cs="Calibri"/>
          <w:i/>
          <w:noProof/>
          <w:color w:val="000000"/>
          <w:sz w:val="20"/>
        </w:rPr>
        <w:t xml:space="preserve">Si – suma 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punktów jakie otrzyma oferta   ”i”   za</w:t>
      </w:r>
      <w:r>
        <w:rPr>
          <w:rFonts w:ascii="Calibri" w:hAnsi="Calibri" w:cs="Calibri"/>
          <w:i/>
          <w:noProof/>
          <w:color w:val="000000"/>
          <w:sz w:val="20"/>
        </w:rPr>
        <w:t xml:space="preserve"> wszystkie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</w:t>
      </w:r>
      <w:r>
        <w:rPr>
          <w:rFonts w:ascii="Calibri" w:hAnsi="Calibri" w:cs="Calibri"/>
          <w:i/>
          <w:noProof/>
          <w:color w:val="000000"/>
          <w:sz w:val="20"/>
        </w:rPr>
        <w:t>kryteria oceny ofert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 z </w:t>
      </w:r>
      <w:r w:rsidRPr="000B7298">
        <w:rPr>
          <w:rFonts w:ascii="Calibri" w:hAnsi="Calibri" w:cs="Calibri"/>
          <w:i/>
          <w:noProof/>
          <w:sz w:val="20"/>
        </w:rPr>
        <w:t xml:space="preserve">zaokrągleniem  ilości punktów do dwóch miejsc po przecinku </w:t>
      </w:r>
      <w:r w:rsidRPr="000B7298">
        <w:rPr>
          <w:rFonts w:ascii="Calibri" w:hAnsi="Calibri" w:cs="Calibri"/>
          <w:color w:val="000000"/>
          <w:spacing w:val="-4"/>
          <w:sz w:val="20"/>
        </w:rPr>
        <w:t xml:space="preserve">wg powszechnie przyjętej zasady </w:t>
      </w:r>
      <w:r w:rsidRPr="000B7298">
        <w:rPr>
          <w:rFonts w:ascii="Calibri" w:hAnsi="Calibri" w:cs="Calibri"/>
          <w:color w:val="000000"/>
          <w:spacing w:val="-3"/>
          <w:sz w:val="20"/>
        </w:rPr>
        <w:t>w księgowości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i/>
          <w:noProof/>
          <w:color w:val="000000"/>
          <w:sz w:val="20"/>
        </w:rPr>
      </w:pP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Pi(C)     -  ilość punktów jakie otrzyma oferta   ”i”   za </w:t>
      </w:r>
      <w:r>
        <w:rPr>
          <w:rFonts w:ascii="Calibri" w:hAnsi="Calibri" w:cs="Calibri"/>
          <w:i/>
          <w:noProof/>
          <w:color w:val="000000"/>
          <w:sz w:val="20"/>
        </w:rPr>
        <w:t>kryterium cena umowna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 z </w:t>
      </w:r>
      <w:r w:rsidRPr="000B7298">
        <w:rPr>
          <w:rFonts w:ascii="Calibri" w:hAnsi="Calibri" w:cs="Calibri"/>
          <w:i/>
          <w:noProof/>
          <w:sz w:val="20"/>
        </w:rPr>
        <w:t xml:space="preserve">zaokrągleniem  ilości punktów do dwóch miejsc po przecinku </w:t>
      </w:r>
      <w:r w:rsidRPr="000B7298">
        <w:rPr>
          <w:rFonts w:ascii="Calibri" w:hAnsi="Calibri" w:cs="Calibri"/>
          <w:color w:val="000000"/>
          <w:spacing w:val="-4"/>
          <w:sz w:val="20"/>
        </w:rPr>
        <w:t xml:space="preserve">wg powszechnie przyjętej zasady </w:t>
      </w:r>
      <w:r w:rsidRPr="000B7298">
        <w:rPr>
          <w:rFonts w:ascii="Calibri" w:hAnsi="Calibri" w:cs="Calibri"/>
          <w:color w:val="000000"/>
          <w:spacing w:val="-3"/>
          <w:sz w:val="20"/>
        </w:rPr>
        <w:t>w księgowości</w:t>
      </w:r>
      <w:r w:rsidRPr="00BB3164">
        <w:rPr>
          <w:rFonts w:ascii="Calibri" w:hAnsi="Calibri" w:cs="Calibri"/>
          <w:i/>
          <w:noProof/>
          <w:color w:val="000000"/>
          <w:sz w:val="20"/>
        </w:rPr>
        <w:t xml:space="preserve"> 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color w:val="000000"/>
          <w:spacing w:val="-3"/>
          <w:sz w:val="20"/>
        </w:rPr>
      </w:pPr>
      <w:r>
        <w:rPr>
          <w:rFonts w:ascii="Calibri" w:hAnsi="Calibri" w:cs="Calibri"/>
          <w:i/>
          <w:noProof/>
          <w:color w:val="000000"/>
          <w:sz w:val="20"/>
        </w:rPr>
        <w:t xml:space="preserve">T – ilość punktów jakie uzyskała oferta ,,i” za kryterium termin platności 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z </w:t>
      </w:r>
      <w:r w:rsidRPr="000B7298">
        <w:rPr>
          <w:rFonts w:ascii="Calibri" w:hAnsi="Calibri" w:cs="Calibri"/>
          <w:i/>
          <w:noProof/>
          <w:sz w:val="20"/>
        </w:rPr>
        <w:t xml:space="preserve">zaokrągleniem  ilości punktów do dwóch miejsc po przecinku </w:t>
      </w:r>
      <w:r w:rsidRPr="000B7298">
        <w:rPr>
          <w:rFonts w:ascii="Calibri" w:hAnsi="Calibri" w:cs="Calibri"/>
          <w:color w:val="000000"/>
          <w:spacing w:val="-4"/>
          <w:sz w:val="20"/>
        </w:rPr>
        <w:t xml:space="preserve">wg powszechnie przyjętej zasady </w:t>
      </w:r>
      <w:r w:rsidRPr="000B7298">
        <w:rPr>
          <w:rFonts w:ascii="Calibri" w:hAnsi="Calibri" w:cs="Calibri"/>
          <w:color w:val="000000"/>
          <w:spacing w:val="-3"/>
          <w:sz w:val="20"/>
        </w:rPr>
        <w:t>w księgowości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color w:val="000000"/>
          <w:spacing w:val="-3"/>
          <w:sz w:val="20"/>
        </w:rPr>
      </w:pP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noProof/>
          <w:color w:val="000000"/>
          <w:sz w:val="20"/>
        </w:rPr>
      </w:pPr>
    </w:p>
    <w:p w:rsidR="00F923A8" w:rsidRDefault="00F923A8" w:rsidP="00F923A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 w:val="0"/>
        <w:jc w:val="both"/>
        <w:rPr>
          <w:rFonts w:ascii="Calibri" w:hAnsi="Calibri" w:cs="Calibri"/>
          <w:noProof/>
          <w:color w:val="000000"/>
          <w:sz w:val="20"/>
        </w:rPr>
      </w:pPr>
      <w:r w:rsidRPr="00BB3164">
        <w:rPr>
          <w:rFonts w:ascii="Calibri" w:hAnsi="Calibri" w:cs="Calibri"/>
          <w:noProof/>
          <w:color w:val="000000"/>
          <w:sz w:val="20"/>
        </w:rPr>
        <w:t xml:space="preserve">dla        </w:t>
      </w:r>
      <w:r>
        <w:rPr>
          <w:rFonts w:ascii="Calibri" w:hAnsi="Calibri" w:cs="Calibri"/>
          <w:b/>
          <w:noProof/>
          <w:color w:val="000000"/>
          <w:sz w:val="20"/>
        </w:rPr>
        <w:t>Cena Umowna</w:t>
      </w:r>
      <w:r w:rsidRPr="000B7298">
        <w:rPr>
          <w:rFonts w:ascii="Calibri" w:hAnsi="Calibri" w:cs="Calibri"/>
          <w:b/>
          <w:noProof/>
          <w:color w:val="000000"/>
          <w:sz w:val="20"/>
        </w:rPr>
        <w:t xml:space="preserve">  </w:t>
      </w:r>
      <w:r w:rsidRPr="000B7298">
        <w:rPr>
          <w:rFonts w:ascii="Calibri" w:hAnsi="Calibri" w:cs="Calibri"/>
          <w:noProof/>
          <w:color w:val="000000"/>
          <w:sz w:val="20"/>
        </w:rPr>
        <w:t xml:space="preserve">( </w:t>
      </w:r>
      <w:r>
        <w:rPr>
          <w:rFonts w:ascii="Calibri" w:hAnsi="Calibri" w:cs="Calibri"/>
          <w:noProof/>
          <w:color w:val="000000"/>
          <w:sz w:val="20"/>
        </w:rPr>
        <w:t xml:space="preserve">C </w:t>
      </w:r>
      <w:r w:rsidRPr="000B7298">
        <w:rPr>
          <w:rFonts w:ascii="Calibri" w:hAnsi="Calibri" w:cs="Calibri"/>
          <w:noProof/>
          <w:color w:val="000000"/>
          <w:sz w:val="20"/>
        </w:rPr>
        <w:t>)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noProof/>
          <w:color w:val="000000"/>
          <w:sz w:val="20"/>
        </w:rPr>
      </w:pPr>
      <w:r w:rsidRPr="00BB3164">
        <w:rPr>
          <w:rFonts w:ascii="Calibri" w:hAnsi="Calibri" w:cs="Calibri"/>
          <w:noProof/>
          <w:color w:val="000000"/>
          <w:sz w:val="20"/>
        </w:rPr>
        <w:t xml:space="preserve">            </w:t>
      </w:r>
      <w:r>
        <w:rPr>
          <w:rFonts w:ascii="Calibri" w:hAnsi="Calibri" w:cs="Calibri"/>
          <w:noProof/>
          <w:color w:val="000000"/>
          <w:sz w:val="20"/>
        </w:rPr>
        <w:br/>
      </w:r>
      <m:oMathPara>
        <m:oMath>
          <m:r>
            <w:rPr>
              <w:rFonts w:ascii="Cambria Math" w:hAnsi="Cambria Math" w:cs="Cambria Math"/>
              <w:noProof/>
              <w:color w:val="000000"/>
              <w:sz w:val="20"/>
            </w:rPr>
            <m:t>Pi</m:t>
          </m:r>
          <m:d>
            <m:dPr>
              <m:ctrlPr>
                <w:rPr>
                  <w:rFonts w:ascii="Cambria Math" w:hAnsi="Cambria Math" w:cs="Cambria Math"/>
                  <w:i/>
                  <w:noProof/>
                  <w:color w:val="000000"/>
                  <w:sz w:val="20"/>
                </w:rPr>
              </m:ctrlPr>
            </m:dPr>
            <m:e>
              <m:r>
                <w:rPr>
                  <w:rFonts w:ascii="Cambria Math" w:hAnsi="Cambria Math" w:cs="Cambria Math"/>
                  <w:noProof/>
                  <w:color w:val="000000"/>
                  <w:sz w:val="20"/>
                </w:rPr>
                <m:t>Cu</m:t>
              </m:r>
            </m:e>
          </m:d>
          <m:r>
            <m:rPr>
              <m:sty m:val="p"/>
            </m:rPr>
            <w:rPr>
              <w:rFonts w:ascii="Cambria Math" w:hAnsi="Cambria Math" w:cs="Cambria Math"/>
              <w:noProof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Cambria Math" w:cs="Calibri"/>
                  <w:noProof/>
                  <w:color w:val="000000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color w:val="000000"/>
                  <w:sz w:val="20"/>
                </w:rPr>
                <m:t>Cmin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color w:val="000000"/>
                  <w:sz w:val="20"/>
                </w:rPr>
                <m:t>Ci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noProof/>
              <w:color w:val="000000"/>
              <w:sz w:val="20"/>
            </w:rPr>
            <m:t xml:space="preserve"> x 70</m:t>
          </m:r>
        </m:oMath>
      </m:oMathPara>
      <w:r>
        <w:rPr>
          <w:rFonts w:ascii="Calibri" w:hAnsi="Calibri" w:cs="Calibri"/>
          <w:noProof/>
          <w:color w:val="000000"/>
          <w:sz w:val="20"/>
        </w:rPr>
        <w:br/>
      </w:r>
      <w:r w:rsidRPr="00BB3164">
        <w:rPr>
          <w:rFonts w:ascii="Calibri" w:hAnsi="Calibri" w:cs="Calibri"/>
          <w:noProof/>
          <w:color w:val="000000"/>
          <w:sz w:val="20"/>
        </w:rPr>
        <w:t xml:space="preserve">               </w:t>
      </w:r>
    </w:p>
    <w:p w:rsidR="00F923A8" w:rsidRPr="000B7298" w:rsidRDefault="00F923A8" w:rsidP="00F923A8">
      <w:pPr>
        <w:spacing w:line="276" w:lineRule="auto"/>
        <w:ind w:firstLine="284"/>
        <w:jc w:val="both"/>
        <w:rPr>
          <w:rFonts w:ascii="Calibri" w:hAnsi="Calibri" w:cs="Calibri"/>
          <w:noProof/>
          <w:color w:val="000000"/>
          <w:sz w:val="20"/>
        </w:rPr>
      </w:pPr>
      <w:r w:rsidRPr="000B7298">
        <w:rPr>
          <w:rFonts w:ascii="Calibri" w:hAnsi="Calibri" w:cs="Calibri"/>
          <w:noProof/>
          <w:color w:val="000000"/>
          <w:sz w:val="20"/>
        </w:rPr>
        <w:t>gdzie:</w:t>
      </w:r>
    </w:p>
    <w:p w:rsidR="00F923A8" w:rsidRDefault="00F923A8" w:rsidP="00F923A8">
      <w:pPr>
        <w:pStyle w:val="Tekstpodstawowy21"/>
        <w:tabs>
          <w:tab w:val="left" w:pos="360"/>
        </w:tabs>
        <w:spacing w:line="276" w:lineRule="auto"/>
        <w:ind w:left="851"/>
        <w:jc w:val="both"/>
        <w:rPr>
          <w:rFonts w:ascii="Calibri" w:hAnsi="Calibri" w:cs="Calibri"/>
          <w:color w:val="000000"/>
          <w:spacing w:val="-3"/>
          <w:sz w:val="20"/>
        </w:rPr>
      </w:pP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Pi(C)     -  ilość punktów jakie otrzyma oferta   ”i”   za </w:t>
      </w:r>
      <w:r>
        <w:rPr>
          <w:rFonts w:ascii="Calibri" w:hAnsi="Calibri" w:cs="Calibri"/>
          <w:i/>
          <w:noProof/>
          <w:color w:val="000000"/>
          <w:sz w:val="20"/>
        </w:rPr>
        <w:t>kryterium cena umowna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 z </w:t>
      </w:r>
      <w:r w:rsidRPr="000B7298">
        <w:rPr>
          <w:rFonts w:ascii="Calibri" w:hAnsi="Calibri" w:cs="Calibri"/>
          <w:i/>
          <w:noProof/>
          <w:sz w:val="20"/>
        </w:rPr>
        <w:t xml:space="preserve">zaokrągleniem  ilości punktów do dwóch miejsc po przecinku </w:t>
      </w:r>
      <w:r w:rsidRPr="000B7298">
        <w:rPr>
          <w:rFonts w:ascii="Calibri" w:hAnsi="Calibri" w:cs="Calibri"/>
          <w:color w:val="000000"/>
          <w:spacing w:val="-4"/>
          <w:sz w:val="20"/>
        </w:rPr>
        <w:t xml:space="preserve">wg powszechnie przyjętej zasady </w:t>
      </w:r>
      <w:r w:rsidRPr="000B7298">
        <w:rPr>
          <w:rFonts w:ascii="Calibri" w:hAnsi="Calibri" w:cs="Calibri"/>
          <w:color w:val="000000"/>
          <w:spacing w:val="-3"/>
          <w:sz w:val="20"/>
        </w:rPr>
        <w:t>w księgowości</w:t>
      </w:r>
    </w:p>
    <w:p w:rsidR="00F923A8" w:rsidRDefault="00F923A8" w:rsidP="00F923A8">
      <w:pPr>
        <w:pStyle w:val="Tekstpodstawowy21"/>
        <w:tabs>
          <w:tab w:val="left" w:pos="360"/>
        </w:tabs>
        <w:spacing w:line="276" w:lineRule="auto"/>
        <w:ind w:left="851"/>
        <w:jc w:val="both"/>
        <w:rPr>
          <w:rFonts w:ascii="Calibri" w:hAnsi="Calibri" w:cs="Calibri"/>
          <w:i/>
          <w:noProof/>
          <w:color w:val="000000"/>
          <w:sz w:val="20"/>
        </w:rPr>
      </w:pPr>
      <w:r w:rsidRPr="000B7298">
        <w:rPr>
          <w:rFonts w:ascii="Calibri" w:hAnsi="Calibri" w:cs="Calibri"/>
          <w:i/>
          <w:noProof/>
          <w:color w:val="000000"/>
          <w:sz w:val="20"/>
        </w:rPr>
        <w:t>Cmin    -  najniższa cena spośród wszystkich ważnych i nie odrzuconych ofert</w:t>
      </w:r>
      <w:r>
        <w:rPr>
          <w:rFonts w:ascii="Calibri" w:hAnsi="Calibri" w:cs="Calibri"/>
          <w:i/>
          <w:noProof/>
          <w:color w:val="000000"/>
          <w:sz w:val="20"/>
        </w:rPr>
        <w:t xml:space="preserve"> w kryterium cena umowna</w:t>
      </w:r>
    </w:p>
    <w:p w:rsidR="00F923A8" w:rsidRPr="000B7298" w:rsidRDefault="00F923A8" w:rsidP="00F923A8">
      <w:pPr>
        <w:pStyle w:val="Tekstpodstawowy21"/>
        <w:tabs>
          <w:tab w:val="left" w:pos="360"/>
        </w:tabs>
        <w:spacing w:line="276" w:lineRule="auto"/>
        <w:ind w:left="851"/>
        <w:jc w:val="both"/>
        <w:rPr>
          <w:rFonts w:ascii="Calibri" w:hAnsi="Calibri" w:cs="Calibri"/>
          <w:i/>
          <w:noProof/>
          <w:color w:val="000000"/>
          <w:sz w:val="20"/>
        </w:rPr>
      </w:pP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Ci         -  cena oferty ”i”</w:t>
      </w:r>
    </w:p>
    <w:p w:rsidR="00F923A8" w:rsidRPr="000B7298" w:rsidRDefault="00F923A8" w:rsidP="00F923A8">
      <w:pPr>
        <w:spacing w:line="276" w:lineRule="auto"/>
        <w:ind w:left="765"/>
        <w:jc w:val="both"/>
        <w:rPr>
          <w:rFonts w:ascii="Calibri" w:hAnsi="Calibri" w:cs="Calibri"/>
          <w:i/>
          <w:noProof/>
          <w:color w:val="000000"/>
          <w:sz w:val="20"/>
        </w:rPr>
      </w:pPr>
      <w:r>
        <w:rPr>
          <w:rFonts w:ascii="Calibri" w:hAnsi="Calibri" w:cs="Calibri"/>
          <w:i/>
          <w:noProof/>
          <w:color w:val="000000"/>
          <w:sz w:val="20"/>
        </w:rPr>
        <w:t xml:space="preserve"> 100</w:t>
      </w:r>
      <w:r w:rsidRPr="000B7298">
        <w:rPr>
          <w:rFonts w:ascii="Calibri" w:hAnsi="Calibri" w:cs="Calibri"/>
          <w:i/>
          <w:noProof/>
          <w:color w:val="000000"/>
          <w:sz w:val="20"/>
        </w:rPr>
        <w:t xml:space="preserve">   -  maksymalna ilość punktów, jaką może otrzymać oferta za kryterium ”cena</w:t>
      </w:r>
      <w:r>
        <w:rPr>
          <w:rFonts w:ascii="Calibri" w:hAnsi="Calibri" w:cs="Calibri"/>
          <w:i/>
          <w:noProof/>
          <w:color w:val="000000"/>
          <w:sz w:val="20"/>
        </w:rPr>
        <w:t xml:space="preserve"> umowna</w:t>
      </w:r>
      <w:r w:rsidRPr="000B7298">
        <w:rPr>
          <w:rFonts w:ascii="Calibri" w:hAnsi="Calibri" w:cs="Calibri"/>
          <w:i/>
          <w:noProof/>
          <w:color w:val="000000"/>
          <w:sz w:val="20"/>
        </w:rPr>
        <w:t>”.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noProof/>
          <w:color w:val="000000"/>
          <w:sz w:val="20"/>
        </w:rPr>
      </w:pPr>
      <w:r w:rsidRPr="00BB3164">
        <w:rPr>
          <w:rFonts w:ascii="Calibri" w:hAnsi="Calibri" w:cs="Calibri"/>
          <w:noProof/>
          <w:color w:val="000000"/>
          <w:sz w:val="20"/>
        </w:rPr>
        <w:t xml:space="preserve">       </w:t>
      </w:r>
    </w:p>
    <w:p w:rsidR="00F923A8" w:rsidRDefault="00F923A8" w:rsidP="00F923A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 w:val="0"/>
        <w:jc w:val="both"/>
        <w:rPr>
          <w:rFonts w:ascii="Calibri" w:hAnsi="Calibri" w:cs="Calibri"/>
          <w:noProof/>
          <w:color w:val="000000"/>
          <w:sz w:val="20"/>
        </w:rPr>
      </w:pPr>
      <w:r w:rsidRPr="00BB3164">
        <w:rPr>
          <w:rFonts w:ascii="Calibri" w:hAnsi="Calibri" w:cs="Calibri"/>
          <w:b/>
          <w:noProof/>
          <w:color w:val="000000"/>
          <w:sz w:val="20"/>
        </w:rPr>
        <w:t xml:space="preserve">Termin </w:t>
      </w:r>
      <w:r w:rsidR="004B0EA4">
        <w:rPr>
          <w:rFonts w:ascii="Calibri" w:hAnsi="Calibri" w:cs="Calibri"/>
          <w:b/>
          <w:noProof/>
          <w:color w:val="000000"/>
          <w:sz w:val="20"/>
        </w:rPr>
        <w:t>realizacji</w:t>
      </w:r>
      <w:r>
        <w:rPr>
          <w:rFonts w:ascii="Calibri" w:hAnsi="Calibri" w:cs="Calibri"/>
          <w:b/>
          <w:noProof/>
          <w:color w:val="000000"/>
          <w:sz w:val="20"/>
        </w:rPr>
        <w:t xml:space="preserve"> </w:t>
      </w:r>
      <w:r>
        <w:rPr>
          <w:rFonts w:ascii="Calibri" w:hAnsi="Calibri" w:cs="Calibri"/>
          <w:noProof/>
          <w:color w:val="000000"/>
          <w:sz w:val="20"/>
        </w:rPr>
        <w:t>( T )</w:t>
      </w:r>
    </w:p>
    <w:p w:rsidR="00F923A8" w:rsidRDefault="00F923A8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b/>
          <w:noProof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>t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ermin </w:t>
      </w:r>
      <w:r w:rsidR="004B0EA4">
        <w:rPr>
          <w:rFonts w:ascii="Calibri" w:hAnsi="Calibri" w:cs="Calibri"/>
          <w:noProof/>
          <w:color w:val="000000"/>
          <w:sz w:val="20"/>
        </w:rPr>
        <w:t>realizacji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do </w:t>
      </w:r>
      <w:r w:rsidR="004B0EA4">
        <w:rPr>
          <w:rFonts w:ascii="Calibri" w:hAnsi="Calibri" w:cs="Calibri"/>
          <w:noProof/>
          <w:color w:val="000000"/>
          <w:sz w:val="20"/>
        </w:rPr>
        <w:t>18 miesięcy od dnia podpisania umowy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–</w:t>
      </w:r>
      <w:r>
        <w:rPr>
          <w:rFonts w:ascii="Calibri" w:hAnsi="Calibri" w:cs="Calibri"/>
          <w:b/>
          <w:noProof/>
          <w:color w:val="000000"/>
          <w:sz w:val="20"/>
        </w:rPr>
        <w:t xml:space="preserve"> </w:t>
      </w:r>
      <w:r w:rsidR="004B0EA4">
        <w:rPr>
          <w:rFonts w:ascii="Calibri" w:hAnsi="Calibri" w:cs="Calibri"/>
          <w:b/>
          <w:noProof/>
          <w:color w:val="000000"/>
          <w:sz w:val="20"/>
        </w:rPr>
        <w:t>5</w:t>
      </w:r>
      <w:r>
        <w:rPr>
          <w:rFonts w:ascii="Calibri" w:hAnsi="Calibri" w:cs="Calibri"/>
          <w:b/>
          <w:noProof/>
          <w:color w:val="000000"/>
          <w:sz w:val="20"/>
        </w:rPr>
        <w:t xml:space="preserve"> pkt</w:t>
      </w:r>
    </w:p>
    <w:p w:rsidR="00F923A8" w:rsidRDefault="004B0EA4" w:rsidP="00F923A8">
      <w:pPr>
        <w:pStyle w:val="Akapitzlist"/>
        <w:spacing w:line="276" w:lineRule="auto"/>
        <w:ind w:left="1004"/>
        <w:jc w:val="both"/>
        <w:rPr>
          <w:rFonts w:ascii="Calibri" w:hAnsi="Calibri" w:cs="Calibri"/>
          <w:b/>
          <w:noProof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>t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ermin </w:t>
      </w:r>
      <w:r>
        <w:rPr>
          <w:rFonts w:ascii="Calibri" w:hAnsi="Calibri" w:cs="Calibri"/>
          <w:noProof/>
          <w:color w:val="000000"/>
          <w:sz w:val="20"/>
        </w:rPr>
        <w:t>realizacji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do </w:t>
      </w:r>
      <w:r>
        <w:rPr>
          <w:rFonts w:ascii="Calibri" w:hAnsi="Calibri" w:cs="Calibri"/>
          <w:noProof/>
          <w:color w:val="000000"/>
          <w:sz w:val="20"/>
        </w:rPr>
        <w:t>16 miesięcy od dnia podpisania umowy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</w:t>
      </w:r>
      <w:r w:rsidR="00F923A8" w:rsidRPr="00BB3164">
        <w:rPr>
          <w:rFonts w:ascii="Calibri" w:hAnsi="Calibri" w:cs="Calibri"/>
          <w:noProof/>
          <w:color w:val="000000"/>
          <w:sz w:val="20"/>
        </w:rPr>
        <w:t>–</w:t>
      </w:r>
      <w:r w:rsidR="00F923A8">
        <w:rPr>
          <w:rFonts w:ascii="Calibri" w:hAnsi="Calibri" w:cs="Calibri"/>
          <w:b/>
          <w:noProof/>
          <w:color w:val="000000"/>
          <w:sz w:val="20"/>
        </w:rPr>
        <w:t xml:space="preserve"> </w:t>
      </w:r>
      <w:r>
        <w:rPr>
          <w:rFonts w:ascii="Calibri" w:hAnsi="Calibri" w:cs="Calibri"/>
          <w:b/>
          <w:noProof/>
          <w:color w:val="000000"/>
          <w:sz w:val="20"/>
        </w:rPr>
        <w:t>10</w:t>
      </w:r>
      <w:r w:rsidR="00F923A8">
        <w:rPr>
          <w:rFonts w:ascii="Calibri" w:hAnsi="Calibri" w:cs="Calibri"/>
          <w:b/>
          <w:noProof/>
          <w:color w:val="000000"/>
          <w:sz w:val="20"/>
        </w:rPr>
        <w:t xml:space="preserve"> pkt</w:t>
      </w:r>
    </w:p>
    <w:p w:rsidR="004B0EA4" w:rsidRDefault="004B0EA4" w:rsidP="004B0EA4">
      <w:pPr>
        <w:pStyle w:val="Akapitzlist"/>
        <w:spacing w:line="276" w:lineRule="auto"/>
        <w:ind w:left="1004"/>
        <w:jc w:val="both"/>
        <w:rPr>
          <w:rFonts w:ascii="Calibri" w:hAnsi="Calibri" w:cs="Calibri"/>
          <w:b/>
          <w:noProof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>t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ermin </w:t>
      </w:r>
      <w:r>
        <w:rPr>
          <w:rFonts w:ascii="Calibri" w:hAnsi="Calibri" w:cs="Calibri"/>
          <w:noProof/>
          <w:color w:val="000000"/>
          <w:sz w:val="20"/>
        </w:rPr>
        <w:t>realizacji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do </w:t>
      </w:r>
      <w:r>
        <w:rPr>
          <w:rFonts w:ascii="Calibri" w:hAnsi="Calibri" w:cs="Calibri"/>
          <w:noProof/>
          <w:color w:val="000000"/>
          <w:sz w:val="20"/>
        </w:rPr>
        <w:t>14 miesięcy od dnia podpisania umowy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–</w:t>
      </w:r>
      <w:r>
        <w:rPr>
          <w:rFonts w:ascii="Calibri" w:hAnsi="Calibri" w:cs="Calibri"/>
          <w:b/>
          <w:noProof/>
          <w:color w:val="000000"/>
          <w:sz w:val="20"/>
        </w:rPr>
        <w:t xml:space="preserve"> 20 pkt</w:t>
      </w:r>
    </w:p>
    <w:p w:rsidR="004B0EA4" w:rsidRDefault="004B0EA4" w:rsidP="004B0EA4">
      <w:pPr>
        <w:pStyle w:val="Akapitzlist"/>
        <w:spacing w:line="276" w:lineRule="auto"/>
        <w:ind w:left="1004"/>
        <w:jc w:val="both"/>
        <w:rPr>
          <w:rFonts w:ascii="Calibri" w:hAnsi="Calibri" w:cs="Calibri"/>
          <w:b/>
          <w:noProof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>t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ermin </w:t>
      </w:r>
      <w:r>
        <w:rPr>
          <w:rFonts w:ascii="Calibri" w:hAnsi="Calibri" w:cs="Calibri"/>
          <w:noProof/>
          <w:color w:val="000000"/>
          <w:sz w:val="20"/>
        </w:rPr>
        <w:t>realizacji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do </w:t>
      </w:r>
      <w:r>
        <w:rPr>
          <w:rFonts w:ascii="Calibri" w:hAnsi="Calibri" w:cs="Calibri"/>
          <w:noProof/>
          <w:color w:val="000000"/>
          <w:sz w:val="20"/>
        </w:rPr>
        <w:t>12 miesięcy od dnia podpisania umowy</w:t>
      </w:r>
      <w:r w:rsidRPr="00BB3164">
        <w:rPr>
          <w:rFonts w:ascii="Calibri" w:hAnsi="Calibri" w:cs="Calibri"/>
          <w:noProof/>
          <w:color w:val="000000"/>
          <w:sz w:val="20"/>
        </w:rPr>
        <w:t xml:space="preserve"> –</w:t>
      </w:r>
      <w:r>
        <w:rPr>
          <w:rFonts w:ascii="Calibri" w:hAnsi="Calibri" w:cs="Calibri"/>
          <w:b/>
          <w:noProof/>
          <w:color w:val="000000"/>
          <w:sz w:val="20"/>
        </w:rPr>
        <w:t xml:space="preserve"> 30 pkt</w:t>
      </w:r>
    </w:p>
    <w:p w:rsidR="004B0EA4" w:rsidRDefault="004B0EA4" w:rsidP="004B0EA4">
      <w:pPr>
        <w:pStyle w:val="Akapitzlist"/>
        <w:spacing w:line="276" w:lineRule="auto"/>
        <w:ind w:left="1004"/>
        <w:jc w:val="both"/>
        <w:rPr>
          <w:rFonts w:ascii="Calibri" w:hAnsi="Calibri" w:cs="Calibri"/>
          <w:b/>
          <w:noProof/>
          <w:color w:val="000000"/>
          <w:sz w:val="20"/>
        </w:rPr>
      </w:pPr>
    </w:p>
    <w:p w:rsidR="004B0EA4" w:rsidRPr="004B0EA4" w:rsidRDefault="004B0EA4" w:rsidP="00F923A8">
      <w:pPr>
        <w:pStyle w:val="Akapitzlist"/>
        <w:spacing w:line="276" w:lineRule="auto"/>
        <w:ind w:left="1004"/>
        <w:jc w:val="both"/>
        <w:rPr>
          <w:rFonts w:asciiTheme="minorHAnsi" w:hAnsiTheme="minorHAnsi" w:cs="Calibri"/>
          <w:b/>
          <w:i/>
          <w:noProof/>
          <w:color w:val="000000"/>
          <w:sz w:val="20"/>
        </w:rPr>
      </w:pPr>
      <w:r w:rsidRPr="004B0EA4">
        <w:rPr>
          <w:rFonts w:asciiTheme="minorHAnsi" w:hAnsiTheme="minorHAnsi" w:cs="Arial"/>
          <w:b/>
          <w:i/>
          <w:sz w:val="20"/>
        </w:rPr>
        <w:t>Za termin zakończenia zadania uważa się datę podpisania końcowego protokołu odbioru robót</w:t>
      </w:r>
    </w:p>
    <w:p w:rsidR="00D31308" w:rsidRPr="00D31308" w:rsidRDefault="003A0E03" w:rsidP="00D3130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 </w:t>
      </w:r>
      <w:r w:rsidR="00D31308">
        <w:rPr>
          <w:rFonts w:asciiTheme="minorHAnsi" w:hAnsiTheme="minorHAnsi"/>
          <w:sz w:val="22"/>
          <w:szCs w:val="22"/>
        </w:rPr>
        <w:t xml:space="preserve">   </w:t>
      </w:r>
      <w:r w:rsidR="00D31308" w:rsidRPr="00D31308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W celu potwierdzenia spełniania warunków udziału w postępowaniu, Wykonawca składa – wraz </w:t>
      </w:r>
      <w:r w:rsidR="00D31308" w:rsidRPr="00D31308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 xml:space="preserve">z ofertą, sporządzoną wg formularza, stanowiącego </w:t>
      </w:r>
      <w:r w:rsidR="00D31308" w:rsidRPr="00D31308">
        <w:rPr>
          <w:rFonts w:asciiTheme="minorHAnsi" w:hAnsiTheme="minorHAnsi" w:cs="Arial"/>
          <w:b/>
          <w:sz w:val="20"/>
          <w:szCs w:val="20"/>
          <w:lang w:eastAsia="ar-SA"/>
        </w:rPr>
        <w:t>załącznik nr 1</w:t>
      </w:r>
      <w:r w:rsidR="00D31308" w:rsidRPr="00D31308">
        <w:rPr>
          <w:rFonts w:asciiTheme="minorHAnsi" w:hAnsiTheme="minorHAnsi" w:cs="Arial"/>
          <w:sz w:val="20"/>
          <w:szCs w:val="20"/>
          <w:lang w:eastAsia="ar-SA"/>
        </w:rPr>
        <w:t xml:space="preserve"> -</w:t>
      </w:r>
      <w:r w:rsidR="00D31308" w:rsidRPr="00D31308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 następujące dokumenty, oświadczenia i informacje:</w:t>
      </w:r>
    </w:p>
    <w:p w:rsidR="00D31308" w:rsidRDefault="00D31308" w:rsidP="00D31308">
      <w:pPr>
        <w:jc w:val="both"/>
        <w:rPr>
          <w:rFonts w:ascii="Arial" w:hAnsi="Arial"/>
          <w:sz w:val="22"/>
          <w:szCs w:val="22"/>
          <w:u w:val="single"/>
          <w:lang w:eastAsia="ar-SA"/>
        </w:rPr>
      </w:pPr>
    </w:p>
    <w:p w:rsidR="00D31308" w:rsidRPr="00D31308" w:rsidRDefault="00D31308" w:rsidP="00D31308">
      <w:pPr>
        <w:pStyle w:val="Tekstpodstawowy"/>
        <w:numPr>
          <w:ilvl w:val="0"/>
          <w:numId w:val="20"/>
        </w:numPr>
        <w:tabs>
          <w:tab w:val="left" w:pos="360"/>
          <w:tab w:val="left" w:pos="851"/>
        </w:tabs>
        <w:rPr>
          <w:rFonts w:asciiTheme="minorHAnsi" w:hAnsiTheme="minorHAnsi" w:cs="Arial"/>
          <w:color w:val="000000"/>
          <w:sz w:val="20"/>
          <w:lang w:eastAsia="ar-SA"/>
        </w:rPr>
      </w:pPr>
      <w:r w:rsidRPr="00D31308">
        <w:rPr>
          <w:rFonts w:asciiTheme="minorHAnsi" w:hAnsiTheme="minorHAnsi" w:cs="Arial"/>
          <w:color w:val="000000"/>
          <w:sz w:val="20"/>
          <w:lang w:eastAsia="ar-SA"/>
        </w:rPr>
        <w:t xml:space="preserve">oświadczenie o spełnianiu warunków udziału w postępowaniu o zamówienie publiczne z art. 22 ust. 1 i art. 24 ust. 1 i 2 ustawy, z wykorzystaniem wzoru – </w:t>
      </w:r>
      <w:r w:rsidRPr="00D31308">
        <w:rPr>
          <w:rFonts w:asciiTheme="minorHAnsi" w:hAnsiTheme="minorHAnsi" w:cs="Arial"/>
          <w:b/>
          <w:i/>
          <w:iCs/>
          <w:sz w:val="20"/>
          <w:lang w:eastAsia="ar-SA"/>
        </w:rPr>
        <w:t>załącznik nr 2;</w:t>
      </w:r>
    </w:p>
    <w:p w:rsidR="00D31308" w:rsidRPr="00B00E6F" w:rsidRDefault="00D31308" w:rsidP="00B00E6F">
      <w:pPr>
        <w:pStyle w:val="Tekstpodstawowy"/>
        <w:numPr>
          <w:ilvl w:val="0"/>
          <w:numId w:val="20"/>
        </w:numPr>
        <w:tabs>
          <w:tab w:val="left" w:pos="360"/>
          <w:tab w:val="left" w:pos="851"/>
        </w:tabs>
        <w:rPr>
          <w:rFonts w:asciiTheme="minorHAnsi" w:hAnsiTheme="minorHAnsi" w:cs="Arial"/>
          <w:color w:val="000000"/>
          <w:sz w:val="20"/>
          <w:lang w:eastAsia="ar-SA"/>
        </w:rPr>
      </w:pPr>
      <w:r w:rsidRPr="00E71660">
        <w:rPr>
          <w:rFonts w:asciiTheme="minorHAnsi" w:hAnsiTheme="minorHAnsi" w:cs="Arial"/>
          <w:i/>
          <w:color w:val="000000"/>
          <w:sz w:val="20"/>
          <w:lang w:eastAsia="ar-SA"/>
        </w:rPr>
        <w:t>w celu potwierdzenia warunków: posiadania uprawnień do wykonywania określonej działalności lub czynności oraz nie podlegania wykluczeniu z postępowania o udzielenie zamówienia publicznego</w:t>
      </w:r>
      <w:r w:rsidR="00B00E6F">
        <w:rPr>
          <w:rFonts w:asciiTheme="minorHAnsi" w:hAnsiTheme="minorHAnsi" w:cs="Arial"/>
          <w:color w:val="000000"/>
          <w:sz w:val="20"/>
          <w:lang w:eastAsia="ar-SA"/>
        </w:rPr>
        <w:t xml:space="preserve"> Wykonawca dostarczy wraz z ofertą </w:t>
      </w:r>
      <w:r w:rsidRPr="00B00E6F">
        <w:rPr>
          <w:rFonts w:asciiTheme="minorHAnsi" w:hAnsiTheme="minorHAnsi" w:cs="Arial"/>
          <w:color w:val="000000"/>
          <w:sz w:val="20"/>
          <w:lang w:eastAsia="ar-SA"/>
        </w:rPr>
        <w:t xml:space="preserve">aktualny odpis z właściwego rejestru albo aktualne zaświadczenie o wpisie do ewidencji działalności gospodarczej w zakresie objętym zamówieniem, jeżeli odrębne przepisy wymagają wpisu do rejestru lub zgłoszenia do ewidencji działalności gospodarczej wystawione nie wcześniej niż 6 miesięcy przed upływem terminu składania ofert </w:t>
      </w:r>
    </w:p>
    <w:p w:rsidR="00D31308" w:rsidRPr="00F35DD2" w:rsidRDefault="00B00E6F" w:rsidP="00B00E6F">
      <w:pPr>
        <w:pStyle w:val="Tekstpodstawowy"/>
        <w:numPr>
          <w:ilvl w:val="0"/>
          <w:numId w:val="20"/>
        </w:numPr>
        <w:tabs>
          <w:tab w:val="left" w:pos="360"/>
          <w:tab w:val="left" w:pos="851"/>
        </w:tabs>
        <w:rPr>
          <w:rFonts w:asciiTheme="minorHAnsi" w:hAnsiTheme="minorHAnsi" w:cs="Arial"/>
          <w:color w:val="000000"/>
          <w:sz w:val="20"/>
          <w:lang w:eastAsia="ar-SA"/>
        </w:rPr>
      </w:pPr>
      <w:r>
        <w:rPr>
          <w:rFonts w:asciiTheme="minorHAnsi" w:hAnsiTheme="minorHAnsi" w:cs="Arial"/>
          <w:i/>
          <w:color w:val="000000"/>
          <w:sz w:val="22"/>
          <w:szCs w:val="22"/>
          <w:lang w:eastAsia="ar-SA"/>
        </w:rPr>
        <w:t>W</w:t>
      </w:r>
      <w:r w:rsidR="00D31308" w:rsidRPr="00B00E6F">
        <w:rPr>
          <w:rFonts w:asciiTheme="minorHAnsi" w:hAnsiTheme="minorHAnsi" w:cs="Arial"/>
          <w:i/>
          <w:color w:val="000000"/>
          <w:sz w:val="22"/>
          <w:szCs w:val="22"/>
          <w:lang w:eastAsia="ar-SA"/>
        </w:rPr>
        <w:t xml:space="preserve"> celu potwierdzenia warunku posiadania niezbędnej wiedzy i doświadczenia oraz dysponowania potencjałem technicznym</w:t>
      </w:r>
      <w:r w:rsidRPr="00B00E6F">
        <w:rPr>
          <w:rFonts w:asciiTheme="minorHAnsi" w:hAnsiTheme="minorHAnsi" w:cs="Arial"/>
          <w:i/>
          <w:color w:val="000000"/>
          <w:sz w:val="22"/>
          <w:szCs w:val="22"/>
          <w:lang w:eastAsia="ar-SA"/>
        </w:rPr>
        <w:t xml:space="preserve"> Wykonawca dostarczy </w:t>
      </w:r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Wykaz wykonanych przez oferenta w okresie ostatnich trzech lat przed </w:t>
      </w:r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lastRenderedPageBreak/>
        <w:t>dniem wszczęcia postępowania</w:t>
      </w:r>
      <w:r w:rsidR="00D31308" w:rsidRPr="00B00E6F">
        <w:rPr>
          <w:rFonts w:asciiTheme="minorHAnsi" w:hAnsiTheme="minorHAnsi"/>
          <w:sz w:val="22"/>
          <w:szCs w:val="22"/>
          <w:lang w:eastAsia="ar-SA"/>
        </w:rPr>
        <w:t xml:space="preserve">, a jeżeli okres prowadzenia działalności jest krótszy - w tym okresie - </w:t>
      </w:r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opracowań planistycznych odpowiadających charakterowi zamówienia, potwierdzonych referencjami zamawiających, w tym co najmniej jednego </w:t>
      </w:r>
      <w:proofErr w:type="spellStart"/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>mpzp</w:t>
      </w:r>
      <w:proofErr w:type="spellEnd"/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 wykonanego </w:t>
      </w:r>
      <w:r>
        <w:rPr>
          <w:rFonts w:asciiTheme="minorHAnsi" w:hAnsiTheme="minorHAnsi" w:cs="Arial"/>
          <w:color w:val="000000"/>
          <w:sz w:val="22"/>
          <w:szCs w:val="22"/>
          <w:lang w:eastAsia="ar-SA"/>
        </w:rPr>
        <w:t>dla całej miejscowości</w:t>
      </w:r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 wykaz należy sporządzić zgodnie z </w:t>
      </w:r>
      <w:r w:rsidR="00D31308" w:rsidRPr="00B00E6F">
        <w:rPr>
          <w:rFonts w:asciiTheme="minorHAnsi" w:hAnsiTheme="minorHAnsi" w:cs="Arial"/>
          <w:b/>
          <w:i/>
          <w:iCs/>
          <w:color w:val="000000"/>
          <w:sz w:val="22"/>
          <w:szCs w:val="22"/>
          <w:lang w:eastAsia="ar-SA"/>
        </w:rPr>
        <w:t xml:space="preserve">załącznikiem nr </w:t>
      </w:r>
      <w:r>
        <w:rPr>
          <w:rFonts w:asciiTheme="minorHAnsi" w:hAnsiTheme="minorHAnsi" w:cs="Arial"/>
          <w:b/>
          <w:i/>
          <w:iCs/>
          <w:color w:val="000000"/>
          <w:sz w:val="22"/>
          <w:szCs w:val="22"/>
          <w:lang w:eastAsia="ar-SA"/>
        </w:rPr>
        <w:t>3</w:t>
      </w:r>
      <w:r w:rsidR="00D31308" w:rsidRPr="00B00E6F">
        <w:rPr>
          <w:rFonts w:asciiTheme="minorHAnsi" w:hAnsiTheme="minorHAnsi" w:cs="Arial"/>
          <w:i/>
          <w:iCs/>
          <w:color w:val="000000"/>
          <w:sz w:val="22"/>
          <w:szCs w:val="22"/>
          <w:lang w:eastAsia="ar-SA"/>
        </w:rPr>
        <w:t>;</w:t>
      </w:r>
      <w:r w:rsidR="00D31308" w:rsidRPr="00B00E6F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 </w:t>
      </w:r>
      <w:r w:rsidR="00D31308" w:rsidRPr="00B00E6F">
        <w:rPr>
          <w:rFonts w:asciiTheme="minorHAnsi" w:hAnsiTheme="minorHAnsi" w:cs="Arial"/>
          <w:i/>
          <w:iCs/>
          <w:color w:val="000000"/>
          <w:sz w:val="22"/>
          <w:szCs w:val="22"/>
          <w:u w:val="single"/>
          <w:lang w:eastAsia="ar-SA"/>
        </w:rPr>
        <w:t xml:space="preserve">Dokumenty potwierdzające jakość wykonania w/w zamówień (opinie, referencje </w:t>
      </w:r>
      <w:r>
        <w:rPr>
          <w:rFonts w:asciiTheme="minorHAnsi" w:hAnsiTheme="minorHAnsi" w:cs="Arial"/>
          <w:i/>
          <w:iCs/>
          <w:color w:val="000000"/>
          <w:sz w:val="22"/>
          <w:szCs w:val="22"/>
          <w:u w:val="single"/>
          <w:lang w:eastAsia="ar-SA"/>
        </w:rPr>
        <w:t>protokoły odbiorów</w:t>
      </w:r>
      <w:r w:rsidR="00D31308" w:rsidRPr="00B00E6F">
        <w:rPr>
          <w:rFonts w:asciiTheme="minorHAnsi" w:hAnsiTheme="minorHAnsi" w:cs="Arial"/>
          <w:i/>
          <w:iCs/>
          <w:color w:val="000000"/>
          <w:sz w:val="22"/>
          <w:szCs w:val="22"/>
          <w:u w:val="single"/>
          <w:lang w:eastAsia="ar-SA"/>
        </w:rPr>
        <w:t>) należy załączyć w formie oryginału lub kserokopii poświadczonej przez Wykonawcę za zgodność z oryginałem .</w:t>
      </w:r>
    </w:p>
    <w:p w:rsidR="00D31308" w:rsidRDefault="00F35DD2" w:rsidP="00F35DD2">
      <w:pPr>
        <w:pStyle w:val="Tekstpodstawowy"/>
        <w:numPr>
          <w:ilvl w:val="0"/>
          <w:numId w:val="20"/>
        </w:numPr>
        <w:tabs>
          <w:tab w:val="left" w:pos="360"/>
          <w:tab w:val="left" w:pos="851"/>
        </w:tabs>
        <w:rPr>
          <w:rFonts w:asciiTheme="minorHAnsi" w:hAnsiTheme="minorHAnsi" w:cs="Arial"/>
          <w:color w:val="000000"/>
          <w:sz w:val="20"/>
          <w:lang w:eastAsia="ar-SA"/>
        </w:rPr>
      </w:pPr>
      <w:r w:rsidRPr="00F35DD2">
        <w:rPr>
          <w:rFonts w:asciiTheme="minorHAnsi" w:hAnsiTheme="minorHAnsi" w:cs="Arial"/>
          <w:color w:val="000000"/>
          <w:sz w:val="20"/>
          <w:lang w:eastAsia="ar-SA"/>
        </w:rPr>
        <w:t>W</w:t>
      </w:r>
      <w:r w:rsidR="00D31308" w:rsidRPr="00F35DD2">
        <w:rPr>
          <w:rFonts w:asciiTheme="minorHAnsi" w:hAnsiTheme="minorHAnsi" w:cs="Arial"/>
          <w:color w:val="000000"/>
          <w:sz w:val="20"/>
          <w:lang w:eastAsia="ar-SA"/>
        </w:rPr>
        <w:t>ykaz osób, które będą wykonywać zamówienie lub będą uczestniczyć w wykonaniu zamówienia wraz z informacjami na temat: ich kwalifikacji zawodowych, potwierdzających</w:t>
      </w:r>
      <w:r>
        <w:rPr>
          <w:rFonts w:asciiTheme="minorHAnsi" w:hAnsiTheme="minorHAnsi" w:cs="Arial"/>
          <w:color w:val="000000"/>
          <w:sz w:val="20"/>
          <w:lang w:eastAsia="ar-SA"/>
        </w:rPr>
        <w:t xml:space="preserve"> </w:t>
      </w:r>
      <w:r w:rsidR="00D31308" w:rsidRPr="00F35DD2">
        <w:rPr>
          <w:rFonts w:asciiTheme="minorHAnsi" w:hAnsiTheme="minorHAnsi" w:cs="Arial"/>
          <w:color w:val="000000"/>
          <w:sz w:val="20"/>
          <w:lang w:eastAsia="ar-SA"/>
        </w:rPr>
        <w:t>niezbędną wiedzę do wykonania zamówienia, a także zakresu wykonywanych przez nie czynności, sporządzony zgodnie z</w:t>
      </w:r>
      <w:r w:rsidR="00D31308" w:rsidRPr="00F35DD2">
        <w:rPr>
          <w:rFonts w:asciiTheme="minorHAnsi" w:hAnsiTheme="minorHAnsi" w:cs="Arial"/>
          <w:b/>
          <w:bCs/>
          <w:color w:val="000000"/>
          <w:sz w:val="20"/>
          <w:lang w:eastAsia="ar-SA"/>
        </w:rPr>
        <w:t xml:space="preserve"> </w:t>
      </w:r>
      <w:r w:rsidR="00D31308" w:rsidRPr="00F35DD2">
        <w:rPr>
          <w:rFonts w:asciiTheme="minorHAnsi" w:hAnsiTheme="minorHAnsi" w:cs="Arial"/>
          <w:b/>
          <w:bCs/>
          <w:i/>
          <w:color w:val="000000"/>
          <w:sz w:val="20"/>
          <w:lang w:eastAsia="ar-SA"/>
        </w:rPr>
        <w:t xml:space="preserve">załącznikiem nr </w:t>
      </w:r>
      <w:r>
        <w:rPr>
          <w:rFonts w:asciiTheme="minorHAnsi" w:hAnsiTheme="minorHAnsi" w:cs="Arial"/>
          <w:b/>
          <w:bCs/>
          <w:i/>
          <w:color w:val="000000"/>
          <w:sz w:val="20"/>
          <w:lang w:eastAsia="ar-SA"/>
        </w:rPr>
        <w:t>4</w:t>
      </w:r>
    </w:p>
    <w:p w:rsidR="00D31308" w:rsidRPr="00F35DD2" w:rsidRDefault="00D31308" w:rsidP="00F35DD2">
      <w:pPr>
        <w:pStyle w:val="Tekstpodstawowy"/>
        <w:numPr>
          <w:ilvl w:val="0"/>
          <w:numId w:val="20"/>
        </w:numPr>
        <w:tabs>
          <w:tab w:val="left" w:pos="360"/>
          <w:tab w:val="left" w:pos="851"/>
        </w:tabs>
        <w:rPr>
          <w:rFonts w:asciiTheme="minorHAnsi" w:hAnsiTheme="minorHAnsi" w:cs="Arial"/>
          <w:i/>
          <w:color w:val="000000"/>
          <w:sz w:val="20"/>
          <w:lang w:eastAsia="ar-SA"/>
        </w:rPr>
      </w:pPr>
      <w:r w:rsidRPr="00F35DD2">
        <w:rPr>
          <w:rFonts w:asciiTheme="minorHAnsi" w:hAnsiTheme="minorHAnsi" w:cs="Arial"/>
          <w:i/>
          <w:color w:val="000000"/>
          <w:sz w:val="20"/>
          <w:lang w:eastAsia="ar-SA"/>
        </w:rPr>
        <w:t>Pozostałe wymagane dokumenty jako załączniki do oferty</w:t>
      </w:r>
    </w:p>
    <w:p w:rsidR="00D31308" w:rsidRPr="00F35DD2" w:rsidRDefault="00D31308" w:rsidP="00F35DD2">
      <w:pPr>
        <w:tabs>
          <w:tab w:val="left" w:pos="345"/>
        </w:tabs>
        <w:ind w:left="345"/>
        <w:jc w:val="both"/>
        <w:rPr>
          <w:rFonts w:asciiTheme="minorHAnsi" w:hAnsiTheme="minorHAnsi" w:cs="Arial"/>
          <w:color w:val="000000"/>
          <w:sz w:val="20"/>
          <w:szCs w:val="20"/>
          <w:lang w:eastAsia="ar-SA"/>
        </w:rPr>
      </w:pPr>
      <w:r w:rsidRP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W przypadku, gdy </w:t>
      </w:r>
      <w:r w:rsidRPr="00F35DD2">
        <w:rPr>
          <w:rFonts w:asciiTheme="minorHAnsi" w:hAnsiTheme="minorHAnsi" w:cs="Arial"/>
          <w:color w:val="000000"/>
          <w:sz w:val="20"/>
          <w:szCs w:val="20"/>
          <w:u w:val="single"/>
          <w:lang w:eastAsia="ar-SA"/>
        </w:rPr>
        <w:t>Wykonawcy wspólnie</w:t>
      </w:r>
      <w:r w:rsidRP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 ubiegają się o udzielenie zamówienia należy załączyć dodatkowo dla podmiotu wiodącego – lidera </w:t>
      </w:r>
      <w:r w:rsidRPr="00F35DD2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>pełnomocnictwo</w:t>
      </w:r>
      <w:r w:rsidRP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 udzielone przez Wykonawców do reprezentowania ich w postępowaniu lub do reprezentowania w postępowaniu i zawarcia umowy. Dokumenty, oświadczenia i informacje wymienione w </w:t>
      </w:r>
      <w:r w:rsid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>zapytaniu ofertowym</w:t>
      </w:r>
      <w:r w:rsidRP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 składane są przez Wykonawców  wspólnie, z wyjątkiem wymienionych w</w:t>
      </w:r>
      <w:r w:rsidRPr="00F35DD2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 xml:space="preserve"> </w:t>
      </w:r>
      <w:proofErr w:type="spellStart"/>
      <w:r w:rsidRPr="00F35DD2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>pkt</w:t>
      </w:r>
      <w:proofErr w:type="spellEnd"/>
      <w:r w:rsidRPr="00F35DD2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 xml:space="preserve"> </w:t>
      </w:r>
      <w:r w:rsidR="00F35DD2">
        <w:rPr>
          <w:rFonts w:asciiTheme="minorHAnsi" w:hAnsiTheme="minorHAnsi" w:cs="Arial"/>
          <w:b/>
          <w:color w:val="000000"/>
          <w:sz w:val="20"/>
          <w:szCs w:val="20"/>
          <w:lang w:eastAsia="ar-SA"/>
        </w:rPr>
        <w:t>7.1 i 7.2</w:t>
      </w:r>
      <w:r w:rsidRPr="00F35DD2">
        <w:rPr>
          <w:rFonts w:asciiTheme="minorHAnsi" w:hAnsiTheme="minorHAnsi" w:cs="Arial"/>
          <w:color w:val="000000"/>
          <w:sz w:val="20"/>
          <w:szCs w:val="20"/>
          <w:lang w:eastAsia="ar-SA"/>
        </w:rPr>
        <w:t xml:space="preserve"> które składane są przez każdego z Wykonawców oddzielnie. Wszelka korespondencja oraz rozliczenia dokonywane będą wyłącznie z  podmiotem wiodącym – liderem. Płatności będą wnoszone na specjalnie założone w tym celu przez konsorcjum konto bankowe, którego dysponentem z upoważnienia uczestników będzie podmiot wiodący – lider konsorcjum. Wykonawcy występujący wspólnie (konsorcjum) ponoszą solidarną odpowiedzialność za niewykonanie lub nienależyte wykonanie zamówienia. Uczestnik konsorcjum nie może złożyć oferty odrębnej. </w:t>
      </w:r>
    </w:p>
    <w:p w:rsidR="0058375B" w:rsidRPr="0058375B" w:rsidRDefault="0058375B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8375B" w:rsidRPr="0058375B" w:rsidRDefault="003A0E03" w:rsidP="0058375B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Miejsce i termin złożenia ofert wraz z niezbędnymi załącznikami:</w:t>
      </w:r>
    </w:p>
    <w:p w:rsidR="003A0E03" w:rsidRDefault="0058375B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ab/>
        <w:t>D</w:t>
      </w:r>
      <w:r w:rsidR="003A0E03" w:rsidRPr="003A0E03">
        <w:rPr>
          <w:rStyle w:val="Pogrubienie"/>
          <w:rFonts w:asciiTheme="minorHAnsi" w:hAnsiTheme="minorHAnsi"/>
          <w:sz w:val="22"/>
          <w:szCs w:val="22"/>
        </w:rPr>
        <w:t>o dnia</w:t>
      </w:r>
      <w:r w:rsidR="0010028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F35DD2">
        <w:rPr>
          <w:rFonts w:asciiTheme="minorHAnsi" w:hAnsiTheme="minorHAnsi" w:cs="Arial"/>
          <w:b/>
          <w:color w:val="000000"/>
          <w:sz w:val="22"/>
          <w:szCs w:val="22"/>
        </w:rPr>
        <w:t>23</w:t>
      </w:r>
      <w:r w:rsidR="00AB7C92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F35DD2">
        <w:rPr>
          <w:rFonts w:asciiTheme="minorHAnsi" w:hAnsiTheme="minorHAnsi" w:cs="Arial"/>
          <w:b/>
          <w:color w:val="000000"/>
          <w:sz w:val="22"/>
          <w:szCs w:val="22"/>
        </w:rPr>
        <w:t>01</w:t>
      </w:r>
      <w:r w:rsidR="00AB7C92">
        <w:rPr>
          <w:rFonts w:asciiTheme="minorHAnsi" w:hAnsiTheme="minorHAnsi" w:cs="Arial"/>
          <w:b/>
          <w:color w:val="000000"/>
          <w:sz w:val="22"/>
          <w:szCs w:val="22"/>
        </w:rPr>
        <w:t>.201</w:t>
      </w:r>
      <w:r w:rsidR="00F35DD2">
        <w:rPr>
          <w:rFonts w:asciiTheme="minorHAnsi" w:hAnsiTheme="minorHAnsi" w:cs="Arial"/>
          <w:b/>
          <w:color w:val="000000"/>
          <w:sz w:val="22"/>
          <w:szCs w:val="22"/>
        </w:rPr>
        <w:t>5</w:t>
      </w:r>
      <w:r w:rsidR="00AB7C92" w:rsidRPr="009F5E9E">
        <w:rPr>
          <w:rFonts w:asciiTheme="minorHAnsi" w:hAnsiTheme="minorHAnsi" w:cs="Arial"/>
          <w:b/>
          <w:color w:val="000000"/>
          <w:sz w:val="22"/>
          <w:szCs w:val="22"/>
        </w:rPr>
        <w:t xml:space="preserve"> r. </w:t>
      </w:r>
      <w:r w:rsidR="00100284">
        <w:rPr>
          <w:rStyle w:val="Pogrubienie"/>
          <w:rFonts w:asciiTheme="minorHAnsi" w:hAnsiTheme="minorHAnsi"/>
          <w:sz w:val="22"/>
          <w:szCs w:val="22"/>
        </w:rPr>
        <w:t xml:space="preserve"> go</w:t>
      </w:r>
      <w:r w:rsidR="003A0E03" w:rsidRPr="003A0E03">
        <w:rPr>
          <w:rStyle w:val="Pogrubienie"/>
          <w:rFonts w:asciiTheme="minorHAnsi" w:hAnsiTheme="minorHAnsi"/>
          <w:sz w:val="22"/>
          <w:szCs w:val="22"/>
        </w:rPr>
        <w:t>dz.</w:t>
      </w:r>
      <w:r w:rsidR="00F35DD2">
        <w:rPr>
          <w:rStyle w:val="Pogrubienie"/>
          <w:rFonts w:asciiTheme="minorHAnsi" w:hAnsiTheme="minorHAnsi"/>
          <w:sz w:val="22"/>
          <w:szCs w:val="22"/>
        </w:rPr>
        <w:t>12.00</w:t>
      </w:r>
      <w:r w:rsidR="003A0E03" w:rsidRPr="003A0E03">
        <w:rPr>
          <w:rStyle w:val="Pogrubienie"/>
          <w:rFonts w:asciiTheme="minorHAnsi" w:hAnsiTheme="minorHAnsi"/>
          <w:sz w:val="22"/>
          <w:szCs w:val="22"/>
        </w:rPr>
        <w:t xml:space="preserve">  </w:t>
      </w:r>
      <w:r w:rsidR="003A0E03" w:rsidRPr="003A0E03">
        <w:rPr>
          <w:rFonts w:asciiTheme="minorHAnsi" w:hAnsiTheme="minorHAnsi"/>
          <w:sz w:val="22"/>
          <w:szCs w:val="22"/>
        </w:rPr>
        <w:t>w sekretariacie Urzędu Gminy Stara</w:t>
      </w:r>
      <w:r>
        <w:rPr>
          <w:rFonts w:asciiTheme="minorHAnsi" w:hAnsiTheme="minorHAnsi"/>
          <w:sz w:val="22"/>
          <w:szCs w:val="22"/>
        </w:rPr>
        <w:t xml:space="preserve"> Kamienica - </w:t>
      </w:r>
      <w:r w:rsidR="003A0E03" w:rsidRPr="003A0E03">
        <w:rPr>
          <w:rFonts w:asciiTheme="minorHAnsi" w:hAnsiTheme="minorHAnsi"/>
          <w:sz w:val="22"/>
          <w:szCs w:val="22"/>
        </w:rPr>
        <w:t>pokój nr 16.</w:t>
      </w:r>
    </w:p>
    <w:p w:rsidR="003A0E03" w:rsidRPr="003A0E03" w:rsidRDefault="003A0E03" w:rsidP="0058375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070A2" w:rsidRPr="007070A2" w:rsidRDefault="003A0E03" w:rsidP="007070A2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Informacje</w:t>
      </w:r>
      <w:r w:rsidR="0058375B">
        <w:rPr>
          <w:rFonts w:asciiTheme="minorHAnsi" w:hAnsiTheme="minorHAnsi"/>
          <w:sz w:val="22"/>
          <w:szCs w:val="22"/>
        </w:rPr>
        <w:t>:</w:t>
      </w:r>
    </w:p>
    <w:p w:rsidR="003A0E03" w:rsidRDefault="0058375B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Urząd Gminy Stara Kamienica</w:t>
      </w:r>
    </w:p>
    <w:p w:rsidR="0058375B" w:rsidRDefault="007C7C67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Mariusz Marek</w:t>
      </w:r>
      <w:r w:rsidR="00650412">
        <w:rPr>
          <w:rFonts w:asciiTheme="minorHAnsi" w:hAnsiTheme="minorHAnsi"/>
          <w:sz w:val="22"/>
          <w:szCs w:val="22"/>
        </w:rPr>
        <w:t>, tel. 75 75</w:t>
      </w:r>
      <w:r w:rsidR="00DA3882">
        <w:rPr>
          <w:rFonts w:asciiTheme="minorHAnsi" w:hAnsiTheme="minorHAnsi"/>
          <w:sz w:val="22"/>
          <w:szCs w:val="22"/>
        </w:rPr>
        <w:t xml:space="preserve"> 14 337, e-mail: krrg</w:t>
      </w:r>
      <w:r w:rsidR="00650412">
        <w:rPr>
          <w:rFonts w:asciiTheme="minorHAnsi" w:hAnsiTheme="minorHAnsi"/>
          <w:sz w:val="22"/>
          <w:szCs w:val="22"/>
        </w:rPr>
        <w:t>@starakamienica.pl</w:t>
      </w:r>
    </w:p>
    <w:p w:rsidR="007070A2" w:rsidRPr="0058375B" w:rsidRDefault="007070A2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070A2" w:rsidRPr="007070A2" w:rsidRDefault="003A0E03" w:rsidP="007070A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070A2">
        <w:rPr>
          <w:rFonts w:asciiTheme="minorHAnsi" w:hAnsiTheme="minorHAnsi"/>
          <w:sz w:val="22"/>
          <w:szCs w:val="22"/>
        </w:rPr>
        <w:t>Załączniki</w:t>
      </w:r>
    </w:p>
    <w:p w:rsidR="003A0E03" w:rsidRDefault="007070A2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10.1</w:t>
      </w:r>
      <w:r>
        <w:rPr>
          <w:rFonts w:asciiTheme="minorHAnsi" w:hAnsiTheme="minorHAnsi"/>
          <w:sz w:val="22"/>
          <w:szCs w:val="22"/>
        </w:rPr>
        <w:tab/>
      </w:r>
      <w:r w:rsidR="003A0E03" w:rsidRPr="007070A2">
        <w:rPr>
          <w:rFonts w:asciiTheme="minorHAnsi" w:hAnsiTheme="minorHAnsi"/>
          <w:sz w:val="22"/>
          <w:szCs w:val="22"/>
        </w:rPr>
        <w:t>Formularz ofertowy</w:t>
      </w:r>
    </w:p>
    <w:p w:rsidR="003A0E03" w:rsidRDefault="007070A2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10.2.</w:t>
      </w:r>
      <w:r>
        <w:rPr>
          <w:rFonts w:asciiTheme="minorHAnsi" w:hAnsiTheme="minorHAnsi"/>
          <w:sz w:val="22"/>
          <w:szCs w:val="22"/>
        </w:rPr>
        <w:tab/>
      </w:r>
      <w:r w:rsidR="003A0E03" w:rsidRPr="007070A2">
        <w:rPr>
          <w:rFonts w:asciiTheme="minorHAnsi" w:hAnsiTheme="minorHAnsi"/>
          <w:sz w:val="22"/>
          <w:szCs w:val="22"/>
        </w:rPr>
        <w:t>Oświadczenie o spełnieniu warunków udziału w zapytaniu ofertowym</w:t>
      </w:r>
    </w:p>
    <w:p w:rsidR="00F35DD2" w:rsidRDefault="00F35DD2" w:rsidP="00F35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10.3.     Wykaz opracowań planistycznych</w:t>
      </w:r>
    </w:p>
    <w:p w:rsidR="00F35DD2" w:rsidRDefault="00F35DD2" w:rsidP="00F35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10.4.     Wykaz osób, które będą wykonywać zamówienie</w:t>
      </w:r>
    </w:p>
    <w:p w:rsidR="00F35DD2" w:rsidRPr="007070A2" w:rsidRDefault="00F35DD2" w:rsidP="00F35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10.5.     </w:t>
      </w:r>
      <w:r w:rsidR="0002330F">
        <w:rPr>
          <w:rFonts w:asciiTheme="minorHAnsi" w:hAnsiTheme="minorHAnsi"/>
          <w:sz w:val="22"/>
          <w:szCs w:val="22"/>
        </w:rPr>
        <w:t>Projekt umowy</w:t>
      </w:r>
    </w:p>
    <w:p w:rsidR="003A0E03" w:rsidRPr="003A0E03" w:rsidRDefault="003A0E03" w:rsidP="00A324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A0E03" w:rsidRPr="003A0E03" w:rsidRDefault="003A0E03" w:rsidP="00A324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A0E03" w:rsidRPr="00100284" w:rsidRDefault="003A0E03" w:rsidP="00100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i/>
          <w:sz w:val="22"/>
          <w:szCs w:val="22"/>
        </w:rPr>
      </w:pPr>
    </w:p>
    <w:sectPr w:rsidR="003A0E03" w:rsidRPr="00100284" w:rsidSect="00076AC7">
      <w:headerReference w:type="default" r:id="rId8"/>
      <w:pgSz w:w="11906" w:h="16838"/>
      <w:pgMar w:top="1440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97" w:rsidRDefault="00E47D97" w:rsidP="00906963">
      <w:r>
        <w:separator/>
      </w:r>
    </w:p>
  </w:endnote>
  <w:endnote w:type="continuationSeparator" w:id="0">
    <w:p w:rsidR="00E47D97" w:rsidRDefault="00E47D97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97" w:rsidRDefault="00E47D97" w:rsidP="00906963">
      <w:r>
        <w:separator/>
      </w:r>
    </w:p>
  </w:footnote>
  <w:footnote w:type="continuationSeparator" w:id="0">
    <w:p w:rsidR="00E47D97" w:rsidRDefault="00E47D97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FF292B" w:rsidTr="003A0E03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FF292B" w:rsidRDefault="00FF292B" w:rsidP="003A0E0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FF292B" w:rsidRDefault="00FF292B" w:rsidP="009069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B0348"/>
    <w:multiLevelType w:val="hybridMultilevel"/>
    <w:tmpl w:val="F588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A1550"/>
    <w:multiLevelType w:val="hybridMultilevel"/>
    <w:tmpl w:val="7C60F5DC"/>
    <w:lvl w:ilvl="0" w:tplc="26A8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AA6E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76D1B"/>
    <w:multiLevelType w:val="multilevel"/>
    <w:tmpl w:val="63787A0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B3E1A"/>
    <w:multiLevelType w:val="hybridMultilevel"/>
    <w:tmpl w:val="082CD93C"/>
    <w:lvl w:ilvl="0" w:tplc="766ED4CA">
      <w:start w:val="1"/>
      <w:numFmt w:val="decimal"/>
      <w:lvlText w:val="7.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33343"/>
    <w:multiLevelType w:val="hybridMultilevel"/>
    <w:tmpl w:val="678E1C6E"/>
    <w:lvl w:ilvl="0" w:tplc="2DEE5084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5006B"/>
    <w:multiLevelType w:val="hybridMultilevel"/>
    <w:tmpl w:val="89E48D8A"/>
    <w:lvl w:ilvl="0" w:tplc="82E2BB9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566E2"/>
    <w:multiLevelType w:val="hybridMultilevel"/>
    <w:tmpl w:val="2D72D3F0"/>
    <w:lvl w:ilvl="0" w:tplc="5D760758">
      <w:start w:val="1"/>
      <w:numFmt w:val="decimal"/>
      <w:lvlText w:val="3.%1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16"/>
  </w:num>
  <w:num w:numId="13">
    <w:abstractNumId w:val="8"/>
  </w:num>
  <w:num w:numId="14">
    <w:abstractNumId w:val="17"/>
  </w:num>
  <w:num w:numId="15">
    <w:abstractNumId w:val="5"/>
  </w:num>
  <w:num w:numId="16">
    <w:abstractNumId w:val="15"/>
  </w:num>
  <w:num w:numId="17">
    <w:abstractNumId w:val="6"/>
  </w:num>
  <w:num w:numId="18">
    <w:abstractNumId w:val="19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0352F"/>
    <w:rsid w:val="0002330F"/>
    <w:rsid w:val="00076AC7"/>
    <w:rsid w:val="000A4FCB"/>
    <w:rsid w:val="000D0105"/>
    <w:rsid w:val="00100284"/>
    <w:rsid w:val="001C1F0D"/>
    <w:rsid w:val="00270FA7"/>
    <w:rsid w:val="003A0E03"/>
    <w:rsid w:val="003E4EC6"/>
    <w:rsid w:val="00451A88"/>
    <w:rsid w:val="0045567F"/>
    <w:rsid w:val="004973F4"/>
    <w:rsid w:val="004A09CF"/>
    <w:rsid w:val="004B0EA4"/>
    <w:rsid w:val="00523DA5"/>
    <w:rsid w:val="0054118A"/>
    <w:rsid w:val="0058375B"/>
    <w:rsid w:val="00622638"/>
    <w:rsid w:val="0065040C"/>
    <w:rsid w:val="00650412"/>
    <w:rsid w:val="006A43B1"/>
    <w:rsid w:val="006B5CDB"/>
    <w:rsid w:val="006D5388"/>
    <w:rsid w:val="006F5232"/>
    <w:rsid w:val="00706254"/>
    <w:rsid w:val="007070A2"/>
    <w:rsid w:val="00736A3A"/>
    <w:rsid w:val="007C7C67"/>
    <w:rsid w:val="007D2B1C"/>
    <w:rsid w:val="00906963"/>
    <w:rsid w:val="00947909"/>
    <w:rsid w:val="00951362"/>
    <w:rsid w:val="009B0003"/>
    <w:rsid w:val="009F5E9E"/>
    <w:rsid w:val="00A07BE1"/>
    <w:rsid w:val="00A32447"/>
    <w:rsid w:val="00AA723A"/>
    <w:rsid w:val="00AB7C92"/>
    <w:rsid w:val="00AD52AF"/>
    <w:rsid w:val="00B00E6F"/>
    <w:rsid w:val="00B23CC0"/>
    <w:rsid w:val="00B2692D"/>
    <w:rsid w:val="00B67996"/>
    <w:rsid w:val="00B779D0"/>
    <w:rsid w:val="00BD1D41"/>
    <w:rsid w:val="00CA78E0"/>
    <w:rsid w:val="00CF2B15"/>
    <w:rsid w:val="00D123D1"/>
    <w:rsid w:val="00D31308"/>
    <w:rsid w:val="00D75189"/>
    <w:rsid w:val="00DA3882"/>
    <w:rsid w:val="00DB198A"/>
    <w:rsid w:val="00DD6FA8"/>
    <w:rsid w:val="00E123A5"/>
    <w:rsid w:val="00E47D97"/>
    <w:rsid w:val="00E506E0"/>
    <w:rsid w:val="00E70730"/>
    <w:rsid w:val="00E71660"/>
    <w:rsid w:val="00F03524"/>
    <w:rsid w:val="00F35DD2"/>
    <w:rsid w:val="00F60B9D"/>
    <w:rsid w:val="00F8515D"/>
    <w:rsid w:val="00F923A8"/>
    <w:rsid w:val="00FA108C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330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aliases w:val=" Znak,Nagłówek strony"/>
    <w:basedOn w:val="Normalny"/>
    <w:link w:val="NagwekZnak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"/>
    <w:basedOn w:val="Domylnaczcionkaakapitu"/>
    <w:link w:val="Nagwek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923A8"/>
    <w:pPr>
      <w:widowControl/>
      <w:autoSpaceDE/>
      <w:autoSpaceDN/>
      <w:adjustRightInd/>
    </w:pPr>
    <w:rPr>
      <w:rFonts w:ascii="Arial" w:hAnsi="Arial"/>
      <w:sz w:val="22"/>
      <w:szCs w:val="20"/>
    </w:rPr>
  </w:style>
  <w:style w:type="paragraph" w:customStyle="1" w:styleId="Tekstpodstawowywcity32">
    <w:name w:val="Tekst podstawowy wcięty 32"/>
    <w:basedOn w:val="Normalny"/>
    <w:rsid w:val="00D31308"/>
    <w:pPr>
      <w:tabs>
        <w:tab w:val="left" w:pos="426"/>
      </w:tabs>
      <w:suppressAutoHyphens/>
      <w:autoSpaceDE/>
      <w:autoSpaceDN/>
      <w:adjustRightInd/>
      <w:ind w:left="420" w:hanging="420"/>
      <w:jc w:val="both"/>
    </w:pPr>
    <w:rPr>
      <w:rFonts w:ascii="Arial" w:hAnsi="Arial"/>
      <w:lang w:eastAsia="ar-SA"/>
    </w:rPr>
  </w:style>
  <w:style w:type="paragraph" w:styleId="Tytu">
    <w:name w:val="Title"/>
    <w:basedOn w:val="Normalny"/>
    <w:link w:val="TytuZnak"/>
    <w:qFormat/>
    <w:rsid w:val="0002330F"/>
    <w:pPr>
      <w:widowControl/>
      <w:autoSpaceDE/>
      <w:autoSpaceDN/>
      <w:adjustRightInd/>
      <w:spacing w:line="360" w:lineRule="auto"/>
      <w:ind w:right="72"/>
      <w:jc w:val="center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02330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3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330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6296-63D6-4C18-BEEA-0971F15E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Mariusz Marek</cp:lastModifiedBy>
  <cp:revision>4</cp:revision>
  <cp:lastPrinted>2014-11-07T08:29:00Z</cp:lastPrinted>
  <dcterms:created xsi:type="dcterms:W3CDTF">2015-01-13T09:31:00Z</dcterms:created>
  <dcterms:modified xsi:type="dcterms:W3CDTF">2015-01-14T13:27:00Z</dcterms:modified>
</cp:coreProperties>
</file>