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A0" w:rsidRPr="00B73D65" w:rsidRDefault="006073A0" w:rsidP="006073A0">
      <w:pPr>
        <w:rPr>
          <w:rFonts w:ascii="Arial" w:hAnsi="Arial" w:cs="Arial"/>
          <w:sz w:val="20"/>
          <w:szCs w:val="20"/>
        </w:rPr>
      </w:pPr>
      <w:r w:rsidRPr="00B73D65">
        <w:rPr>
          <w:rFonts w:ascii="Arial" w:hAnsi="Arial" w:cs="Arial"/>
          <w:sz w:val="20"/>
          <w:szCs w:val="20"/>
        </w:rPr>
        <w:t xml:space="preserve">RRG.OŚ.7627/12-3/2010                                                          </w:t>
      </w:r>
      <w:r w:rsidR="00B73D65">
        <w:rPr>
          <w:rFonts w:ascii="Arial" w:hAnsi="Arial" w:cs="Arial"/>
          <w:sz w:val="20"/>
          <w:szCs w:val="20"/>
        </w:rPr>
        <w:t xml:space="preserve">            </w:t>
      </w:r>
      <w:r w:rsidRPr="00B73D65">
        <w:rPr>
          <w:rFonts w:ascii="Arial" w:hAnsi="Arial" w:cs="Arial"/>
          <w:sz w:val="20"/>
          <w:szCs w:val="20"/>
        </w:rPr>
        <w:t>Stara Kamienica, 30.11.2010 r.</w:t>
      </w:r>
    </w:p>
    <w:p w:rsidR="006073A0" w:rsidRDefault="006073A0" w:rsidP="006073A0">
      <w:pPr>
        <w:spacing w:after="0"/>
        <w:jc w:val="center"/>
        <w:rPr>
          <w:rFonts w:ascii="Arial" w:hAnsi="Arial" w:cs="Arial"/>
          <w:b/>
          <w:sz w:val="20"/>
          <w:szCs w:val="20"/>
        </w:rPr>
      </w:pPr>
      <w:r>
        <w:rPr>
          <w:rFonts w:ascii="Arial" w:hAnsi="Arial" w:cs="Arial"/>
          <w:b/>
          <w:sz w:val="20"/>
          <w:szCs w:val="20"/>
        </w:rPr>
        <w:t xml:space="preserve">D E C Y Z J A </w:t>
      </w:r>
    </w:p>
    <w:p w:rsidR="004643CC" w:rsidRPr="004643CC" w:rsidRDefault="006073A0" w:rsidP="004643CC">
      <w:pPr>
        <w:shd w:val="clear" w:color="auto" w:fill="FFFFFF"/>
        <w:spacing w:line="240" w:lineRule="auto"/>
        <w:ind w:right="-2"/>
        <w:jc w:val="both"/>
        <w:rPr>
          <w:rFonts w:ascii="Arial" w:hAnsi="Arial" w:cs="Arial"/>
          <w:sz w:val="20"/>
          <w:szCs w:val="20"/>
        </w:rPr>
      </w:pPr>
      <w:r w:rsidRPr="004643CC">
        <w:rPr>
          <w:rFonts w:ascii="Arial" w:hAnsi="Arial" w:cs="Arial"/>
          <w:sz w:val="20"/>
          <w:szCs w:val="20"/>
        </w:rPr>
        <w:t>Na podstawie art.105 § 1 ustawy z dnia 14 czerwca 1960r. – Kodeks post</w:t>
      </w:r>
      <w:r w:rsidRPr="004643CC">
        <w:rPr>
          <w:rFonts w:ascii="Arial" w:eastAsia="TimesNewRoman" w:hAnsi="Arial" w:cs="Arial"/>
          <w:sz w:val="20"/>
          <w:szCs w:val="20"/>
        </w:rPr>
        <w:t>ę</w:t>
      </w:r>
      <w:r w:rsidRPr="004643CC">
        <w:rPr>
          <w:rFonts w:ascii="Arial" w:hAnsi="Arial" w:cs="Arial"/>
          <w:sz w:val="20"/>
          <w:szCs w:val="20"/>
        </w:rPr>
        <w:t xml:space="preserve">powania administracyjnego ( </w:t>
      </w:r>
      <w:proofErr w:type="spellStart"/>
      <w:r w:rsidRPr="004643CC">
        <w:rPr>
          <w:rFonts w:ascii="Arial" w:hAnsi="Arial" w:cs="Arial"/>
          <w:sz w:val="20"/>
          <w:szCs w:val="20"/>
        </w:rPr>
        <w:t>t.j</w:t>
      </w:r>
      <w:proofErr w:type="spellEnd"/>
      <w:r w:rsidRPr="004643CC">
        <w:rPr>
          <w:rFonts w:ascii="Arial" w:hAnsi="Arial" w:cs="Arial"/>
          <w:sz w:val="20"/>
          <w:szCs w:val="20"/>
        </w:rPr>
        <w:t xml:space="preserve">. Dz. U. z 2000 </w:t>
      </w:r>
      <w:proofErr w:type="spellStart"/>
      <w:r w:rsidRPr="004643CC">
        <w:rPr>
          <w:rFonts w:ascii="Arial" w:hAnsi="Arial" w:cs="Arial"/>
          <w:sz w:val="20"/>
          <w:szCs w:val="20"/>
        </w:rPr>
        <w:t>r</w:t>
      </w:r>
      <w:proofErr w:type="spellEnd"/>
      <w:r w:rsidRPr="004643CC">
        <w:rPr>
          <w:rFonts w:ascii="Arial" w:hAnsi="Arial" w:cs="Arial"/>
          <w:sz w:val="20"/>
          <w:szCs w:val="20"/>
        </w:rPr>
        <w:t xml:space="preserve"> nr 98 poz. 1071 ze zm.), po rozpatrzeniu wniosku w sprawie wydania decyzji               o środowiskowych uwarunkowaniach zgody na realizacje przedsięwzięcia pn.:</w:t>
      </w:r>
      <w:r w:rsidRPr="004643CC">
        <w:rPr>
          <w:rFonts w:ascii="Arial" w:hAnsi="Arial" w:cs="Arial"/>
          <w:b/>
          <w:i/>
          <w:iCs/>
          <w:sz w:val="20"/>
          <w:szCs w:val="20"/>
        </w:rPr>
        <w:t xml:space="preserve"> </w:t>
      </w:r>
      <w:r w:rsidR="004643CC" w:rsidRPr="004643CC">
        <w:rPr>
          <w:rFonts w:ascii="Arial" w:hAnsi="Arial" w:cs="Arial"/>
          <w:sz w:val="20"/>
          <w:szCs w:val="20"/>
        </w:rPr>
        <w:t xml:space="preserve">Rozbudowa Szkoły Podstawowej w Kopańcu, Budowa 10 miejsc do wypoczynku  na terenie Gminy Stara Kamienica, Budowa 3 słupów informacyjnych w Kopańcu , realizowanego w ramach projektu Europejskiej Współpracy Terytorialnej Saksonia –Polska 2007-2013   </w:t>
      </w:r>
      <w:proofErr w:type="spellStart"/>
      <w:r w:rsidR="004643CC" w:rsidRPr="004643CC">
        <w:rPr>
          <w:rFonts w:ascii="Arial" w:hAnsi="Arial" w:cs="Arial"/>
          <w:sz w:val="20"/>
          <w:szCs w:val="20"/>
        </w:rPr>
        <w:t>EuRegioVital</w:t>
      </w:r>
      <w:proofErr w:type="spellEnd"/>
      <w:r w:rsidR="004643CC" w:rsidRPr="004643CC">
        <w:rPr>
          <w:rFonts w:ascii="Arial" w:hAnsi="Arial" w:cs="Arial"/>
          <w:sz w:val="20"/>
          <w:szCs w:val="20"/>
        </w:rPr>
        <w:t>(e) 2011</w:t>
      </w:r>
      <w:r w:rsidR="004643CC" w:rsidRPr="004643CC">
        <w:rPr>
          <w:rFonts w:ascii="Arial" w:hAnsi="Arial" w:cs="Arial"/>
          <w:b/>
          <w:sz w:val="20"/>
          <w:szCs w:val="20"/>
        </w:rPr>
        <w:t xml:space="preserve"> </w:t>
      </w:r>
    </w:p>
    <w:p w:rsidR="006073A0" w:rsidRPr="004643CC" w:rsidRDefault="006073A0" w:rsidP="004643CC">
      <w:pPr>
        <w:shd w:val="clear" w:color="auto" w:fill="FFFFFF"/>
        <w:spacing w:line="240" w:lineRule="auto"/>
        <w:ind w:right="-2"/>
        <w:jc w:val="center"/>
        <w:rPr>
          <w:rFonts w:ascii="Arial" w:hAnsi="Arial" w:cs="Arial"/>
          <w:b/>
          <w:bCs/>
          <w:sz w:val="20"/>
          <w:szCs w:val="20"/>
        </w:rPr>
      </w:pPr>
      <w:r w:rsidRPr="004643CC">
        <w:rPr>
          <w:rFonts w:ascii="Arial" w:hAnsi="Arial" w:cs="Arial"/>
          <w:b/>
          <w:bCs/>
          <w:sz w:val="20"/>
          <w:szCs w:val="20"/>
        </w:rPr>
        <w:t xml:space="preserve">u m a </w:t>
      </w:r>
      <w:proofErr w:type="spellStart"/>
      <w:r w:rsidRPr="004643CC">
        <w:rPr>
          <w:rFonts w:ascii="Arial" w:hAnsi="Arial" w:cs="Arial"/>
          <w:b/>
          <w:bCs/>
          <w:sz w:val="20"/>
          <w:szCs w:val="20"/>
        </w:rPr>
        <w:t>r</w:t>
      </w:r>
      <w:proofErr w:type="spellEnd"/>
      <w:r w:rsidRPr="004643CC">
        <w:rPr>
          <w:rFonts w:ascii="Arial" w:hAnsi="Arial" w:cs="Arial"/>
          <w:b/>
          <w:bCs/>
          <w:sz w:val="20"/>
          <w:szCs w:val="20"/>
        </w:rPr>
        <w:t xml:space="preserve"> z a m</w:t>
      </w:r>
    </w:p>
    <w:p w:rsidR="006073A0" w:rsidRPr="004643CC" w:rsidRDefault="006073A0" w:rsidP="004643CC">
      <w:pPr>
        <w:shd w:val="clear" w:color="auto" w:fill="FFFFFF"/>
        <w:spacing w:line="240" w:lineRule="auto"/>
        <w:ind w:right="-2"/>
        <w:jc w:val="both"/>
        <w:rPr>
          <w:rFonts w:ascii="Arial" w:hAnsi="Arial" w:cs="Arial"/>
          <w:sz w:val="20"/>
          <w:szCs w:val="20"/>
        </w:rPr>
      </w:pPr>
      <w:r w:rsidRPr="004643CC">
        <w:rPr>
          <w:rFonts w:ascii="Arial" w:hAnsi="Arial" w:cs="Arial"/>
          <w:sz w:val="20"/>
          <w:szCs w:val="20"/>
        </w:rPr>
        <w:t>post</w:t>
      </w:r>
      <w:r w:rsidRPr="004643CC">
        <w:rPr>
          <w:rFonts w:ascii="Arial" w:eastAsia="TimesNewRoman" w:hAnsi="Arial" w:cs="Arial"/>
          <w:sz w:val="20"/>
          <w:szCs w:val="20"/>
        </w:rPr>
        <w:t>ę</w:t>
      </w:r>
      <w:r w:rsidRPr="004643CC">
        <w:rPr>
          <w:rFonts w:ascii="Arial" w:hAnsi="Arial" w:cs="Arial"/>
          <w:sz w:val="20"/>
          <w:szCs w:val="20"/>
        </w:rPr>
        <w:t xml:space="preserve">powanie w sprawie wydania decyzji o </w:t>
      </w:r>
      <w:r w:rsidRPr="004643CC">
        <w:rPr>
          <w:rFonts w:ascii="Arial" w:eastAsia="TimesNewRoman" w:hAnsi="Arial" w:cs="Arial"/>
          <w:sz w:val="20"/>
          <w:szCs w:val="20"/>
        </w:rPr>
        <w:t>ś</w:t>
      </w:r>
      <w:r w:rsidRPr="004643CC">
        <w:rPr>
          <w:rFonts w:ascii="Arial" w:hAnsi="Arial" w:cs="Arial"/>
          <w:sz w:val="20"/>
          <w:szCs w:val="20"/>
        </w:rPr>
        <w:t>rodowiskowych uwarunkowaniach zgody                                na realizacj</w:t>
      </w:r>
      <w:r w:rsidRPr="004643CC">
        <w:rPr>
          <w:rFonts w:ascii="Arial" w:eastAsia="TimesNewRoman" w:hAnsi="Arial" w:cs="Arial"/>
          <w:sz w:val="20"/>
          <w:szCs w:val="20"/>
        </w:rPr>
        <w:t xml:space="preserve">ę </w:t>
      </w:r>
      <w:r w:rsidRPr="004643CC">
        <w:rPr>
          <w:rFonts w:ascii="Arial" w:hAnsi="Arial" w:cs="Arial"/>
          <w:sz w:val="20"/>
          <w:szCs w:val="20"/>
        </w:rPr>
        <w:t>przedsi</w:t>
      </w:r>
      <w:r w:rsidRPr="004643CC">
        <w:rPr>
          <w:rFonts w:ascii="Arial" w:eastAsia="TimesNewRoman" w:hAnsi="Arial" w:cs="Arial"/>
          <w:sz w:val="20"/>
          <w:szCs w:val="20"/>
        </w:rPr>
        <w:t>ę</w:t>
      </w:r>
      <w:r w:rsidRPr="004643CC">
        <w:rPr>
          <w:rFonts w:ascii="Arial" w:hAnsi="Arial" w:cs="Arial"/>
          <w:sz w:val="20"/>
          <w:szCs w:val="20"/>
        </w:rPr>
        <w:t>wzi</w:t>
      </w:r>
      <w:r w:rsidRPr="004643CC">
        <w:rPr>
          <w:rFonts w:ascii="Arial" w:eastAsia="TimesNewRoman" w:hAnsi="Arial" w:cs="Arial"/>
          <w:sz w:val="20"/>
          <w:szCs w:val="20"/>
        </w:rPr>
        <w:t>ę</w:t>
      </w:r>
      <w:r w:rsidRPr="004643CC">
        <w:rPr>
          <w:rFonts w:ascii="Arial" w:hAnsi="Arial" w:cs="Arial"/>
          <w:sz w:val="20"/>
          <w:szCs w:val="20"/>
        </w:rPr>
        <w:t>cia pn.:</w:t>
      </w:r>
      <w:r w:rsidRPr="004643CC">
        <w:rPr>
          <w:rFonts w:ascii="Arial" w:hAnsi="Arial" w:cs="Arial"/>
          <w:b/>
          <w:i/>
          <w:iCs/>
          <w:sz w:val="20"/>
          <w:szCs w:val="20"/>
        </w:rPr>
        <w:t xml:space="preserve"> </w:t>
      </w:r>
      <w:r w:rsidR="00F91703" w:rsidRPr="004643CC">
        <w:rPr>
          <w:rFonts w:ascii="Arial" w:hAnsi="Arial" w:cs="Arial"/>
          <w:sz w:val="20"/>
          <w:szCs w:val="20"/>
        </w:rPr>
        <w:t xml:space="preserve">Rozbudowa Szkoły Podstawowej w Kopańcu, Budowa 10 miejsc </w:t>
      </w:r>
      <w:r w:rsidR="00B73D65">
        <w:rPr>
          <w:rFonts w:ascii="Arial" w:hAnsi="Arial" w:cs="Arial"/>
          <w:sz w:val="20"/>
          <w:szCs w:val="20"/>
        </w:rPr>
        <w:t xml:space="preserve"> </w:t>
      </w:r>
      <w:r w:rsidR="00F91703" w:rsidRPr="004643CC">
        <w:rPr>
          <w:rFonts w:ascii="Arial" w:hAnsi="Arial" w:cs="Arial"/>
          <w:sz w:val="20"/>
          <w:szCs w:val="20"/>
        </w:rPr>
        <w:t xml:space="preserve">do wypoczynku  na terenie Gminy Stara Kamienica , Budowa 3 słupów informacyjnych w Kopańcu, realizowanego w ramach projektu Europejskiej Współpracy Terytorialnej Saksonia –Polska 2007-2013   </w:t>
      </w:r>
      <w:proofErr w:type="spellStart"/>
      <w:r w:rsidR="00F91703" w:rsidRPr="004643CC">
        <w:rPr>
          <w:rFonts w:ascii="Arial" w:hAnsi="Arial" w:cs="Arial"/>
          <w:sz w:val="20"/>
          <w:szCs w:val="20"/>
        </w:rPr>
        <w:t>EuRegioVital</w:t>
      </w:r>
      <w:proofErr w:type="spellEnd"/>
      <w:r w:rsidR="00F91703" w:rsidRPr="004643CC">
        <w:rPr>
          <w:rFonts w:ascii="Arial" w:hAnsi="Arial" w:cs="Arial"/>
          <w:sz w:val="20"/>
          <w:szCs w:val="20"/>
        </w:rPr>
        <w:t>(e) 2011</w:t>
      </w:r>
      <w:r w:rsidRPr="004643CC">
        <w:rPr>
          <w:rFonts w:ascii="Arial" w:hAnsi="Arial" w:cs="Arial"/>
          <w:b/>
          <w:sz w:val="20"/>
          <w:szCs w:val="20"/>
        </w:rPr>
        <w:t xml:space="preserve"> </w:t>
      </w:r>
    </w:p>
    <w:p w:rsidR="006073A0" w:rsidRPr="004643CC" w:rsidRDefault="006073A0" w:rsidP="004643CC">
      <w:pPr>
        <w:spacing w:after="0" w:line="240" w:lineRule="auto"/>
        <w:jc w:val="center"/>
        <w:rPr>
          <w:rFonts w:ascii="Arial" w:hAnsi="Arial" w:cs="Arial"/>
          <w:b/>
          <w:sz w:val="20"/>
          <w:szCs w:val="20"/>
        </w:rPr>
      </w:pPr>
      <w:r w:rsidRPr="004643CC">
        <w:rPr>
          <w:rFonts w:ascii="Arial" w:hAnsi="Arial" w:cs="Arial"/>
          <w:b/>
          <w:sz w:val="20"/>
          <w:szCs w:val="20"/>
        </w:rPr>
        <w:t>UZASADNIENIE</w:t>
      </w:r>
    </w:p>
    <w:p w:rsidR="006073A0" w:rsidRPr="004643CC" w:rsidRDefault="006073A0" w:rsidP="004643CC">
      <w:pPr>
        <w:shd w:val="clear" w:color="auto" w:fill="FFFFFF"/>
        <w:spacing w:line="240" w:lineRule="auto"/>
        <w:ind w:right="-2"/>
        <w:jc w:val="both"/>
        <w:rPr>
          <w:rFonts w:ascii="Arial" w:hAnsi="Arial" w:cs="Arial"/>
          <w:sz w:val="20"/>
          <w:szCs w:val="20"/>
        </w:rPr>
      </w:pPr>
      <w:r w:rsidRPr="004643CC">
        <w:rPr>
          <w:rFonts w:ascii="Arial" w:hAnsi="Arial" w:cs="Arial"/>
          <w:sz w:val="20"/>
          <w:szCs w:val="20"/>
        </w:rPr>
        <w:t xml:space="preserve">Dnia </w:t>
      </w:r>
      <w:r w:rsidR="00F91703" w:rsidRPr="004643CC">
        <w:rPr>
          <w:rFonts w:ascii="Arial" w:hAnsi="Arial" w:cs="Arial"/>
          <w:sz w:val="20"/>
          <w:szCs w:val="20"/>
        </w:rPr>
        <w:t>28.10</w:t>
      </w:r>
      <w:r w:rsidRPr="004643CC">
        <w:rPr>
          <w:rFonts w:ascii="Arial" w:hAnsi="Arial" w:cs="Arial"/>
          <w:sz w:val="20"/>
          <w:szCs w:val="20"/>
        </w:rPr>
        <w:t xml:space="preserve">.2010r na wniosek </w:t>
      </w:r>
      <w:r w:rsidRPr="004643CC">
        <w:rPr>
          <w:rFonts w:ascii="Arial" w:hAnsi="Arial" w:cs="Arial"/>
          <w:color w:val="000000"/>
          <w:sz w:val="20"/>
          <w:szCs w:val="20"/>
        </w:rPr>
        <w:t>inwestora: Gminy Stara Kamienica</w:t>
      </w:r>
      <w:r w:rsidRPr="004643CC">
        <w:rPr>
          <w:rFonts w:ascii="Arial" w:hAnsi="Arial" w:cs="Arial"/>
          <w:sz w:val="20"/>
          <w:szCs w:val="20"/>
        </w:rPr>
        <w:t>, zostało wszczęte postępowanie administracyjne w sprawie wydania decyzji o środowiskowych uwarunkowaniach zgody na realizację przedsięwzięcia pn</w:t>
      </w:r>
      <w:r w:rsidR="00F91703" w:rsidRPr="004643CC">
        <w:rPr>
          <w:rFonts w:ascii="Arial" w:hAnsi="Arial" w:cs="Arial"/>
          <w:sz w:val="20"/>
          <w:szCs w:val="20"/>
        </w:rPr>
        <w:t xml:space="preserve"> Rozbudowa Szkoły Podstawowej w Kopańcu, Budowa 10 miejsc do wypoczynku  na terenie Gminy Stara Kamienica , Budowa 3 słupów informacyjnych w Kopańcu , realizowanego </w:t>
      </w:r>
      <w:r w:rsidR="004643CC">
        <w:rPr>
          <w:rFonts w:ascii="Arial" w:hAnsi="Arial" w:cs="Arial"/>
          <w:sz w:val="20"/>
          <w:szCs w:val="20"/>
        </w:rPr>
        <w:t xml:space="preserve">          </w:t>
      </w:r>
      <w:r w:rsidR="00F91703" w:rsidRPr="004643CC">
        <w:rPr>
          <w:rFonts w:ascii="Arial" w:hAnsi="Arial" w:cs="Arial"/>
          <w:sz w:val="20"/>
          <w:szCs w:val="20"/>
        </w:rPr>
        <w:t xml:space="preserve">w ramach projektu Europejskiej Współpracy Terytorialnej Saksonia –Polska 2007-2013   </w:t>
      </w:r>
      <w:proofErr w:type="spellStart"/>
      <w:r w:rsidR="00F91703" w:rsidRPr="004643CC">
        <w:rPr>
          <w:rFonts w:ascii="Arial" w:hAnsi="Arial" w:cs="Arial"/>
          <w:sz w:val="20"/>
          <w:szCs w:val="20"/>
        </w:rPr>
        <w:t>EuRegioVital</w:t>
      </w:r>
      <w:proofErr w:type="spellEnd"/>
      <w:r w:rsidR="00F91703" w:rsidRPr="004643CC">
        <w:rPr>
          <w:rFonts w:ascii="Arial" w:hAnsi="Arial" w:cs="Arial"/>
          <w:sz w:val="20"/>
          <w:szCs w:val="20"/>
        </w:rPr>
        <w:t>(e) 2011</w:t>
      </w:r>
      <w:r w:rsidRPr="004643CC">
        <w:rPr>
          <w:rFonts w:ascii="Arial" w:hAnsi="Arial" w:cs="Arial"/>
          <w:b/>
          <w:sz w:val="20"/>
          <w:szCs w:val="20"/>
        </w:rPr>
        <w:t xml:space="preserve"> </w:t>
      </w:r>
    </w:p>
    <w:p w:rsidR="006073A0" w:rsidRDefault="006073A0" w:rsidP="004643CC">
      <w:pPr>
        <w:spacing w:after="0" w:line="240" w:lineRule="auto"/>
        <w:jc w:val="both"/>
        <w:rPr>
          <w:rFonts w:ascii="Arial" w:hAnsi="Arial" w:cs="Arial"/>
          <w:sz w:val="20"/>
          <w:szCs w:val="20"/>
        </w:rPr>
      </w:pPr>
      <w:r w:rsidRPr="004643CC">
        <w:rPr>
          <w:rFonts w:ascii="Arial" w:hAnsi="Arial" w:cs="Arial"/>
          <w:sz w:val="20"/>
          <w:szCs w:val="20"/>
        </w:rPr>
        <w:t>O wszczęciu postępowania, zgodnie z art.</w:t>
      </w:r>
      <w:r w:rsidR="00F91703" w:rsidRPr="004643CC">
        <w:rPr>
          <w:rFonts w:ascii="Arial" w:hAnsi="Arial" w:cs="Arial"/>
          <w:sz w:val="20"/>
          <w:szCs w:val="20"/>
        </w:rPr>
        <w:t xml:space="preserve"> 49 i</w:t>
      </w:r>
      <w:r w:rsidRPr="004643CC">
        <w:rPr>
          <w:rFonts w:ascii="Arial" w:hAnsi="Arial" w:cs="Arial"/>
          <w:sz w:val="20"/>
          <w:szCs w:val="20"/>
        </w:rPr>
        <w:t xml:space="preserve"> 61 ustawy z dnia 14 czerwca 1960 </w:t>
      </w:r>
      <w:proofErr w:type="spellStart"/>
      <w:r w:rsidRPr="004643CC">
        <w:rPr>
          <w:rFonts w:ascii="Arial" w:hAnsi="Arial" w:cs="Arial"/>
          <w:sz w:val="20"/>
          <w:szCs w:val="20"/>
        </w:rPr>
        <w:t>r.Kpa</w:t>
      </w:r>
      <w:proofErr w:type="spellEnd"/>
      <w:r w:rsidRPr="004643CC">
        <w:rPr>
          <w:rFonts w:ascii="Arial" w:hAnsi="Arial" w:cs="Arial"/>
          <w:sz w:val="20"/>
          <w:szCs w:val="20"/>
        </w:rPr>
        <w:t xml:space="preserve">                       (tj.: Dz. U. z 2000 r.  Nr 89, poz. 1071, z </w:t>
      </w:r>
      <w:proofErr w:type="spellStart"/>
      <w:r w:rsidRPr="004643CC">
        <w:rPr>
          <w:rFonts w:ascii="Arial" w:hAnsi="Arial" w:cs="Arial"/>
          <w:sz w:val="20"/>
          <w:szCs w:val="20"/>
        </w:rPr>
        <w:t>p.zm</w:t>
      </w:r>
      <w:proofErr w:type="spellEnd"/>
      <w:r w:rsidRPr="004643CC">
        <w:rPr>
          <w:rFonts w:ascii="Arial" w:hAnsi="Arial" w:cs="Arial"/>
          <w:sz w:val="20"/>
          <w:szCs w:val="20"/>
        </w:rPr>
        <w:t>.),  Wójt Gminy Stara Kamienica zawiadomił strony postępowania pismem nr RRG.OŚ.7627/   1</w:t>
      </w:r>
      <w:r w:rsidR="00F91703" w:rsidRPr="004643CC">
        <w:rPr>
          <w:rFonts w:ascii="Arial" w:hAnsi="Arial" w:cs="Arial"/>
          <w:sz w:val="20"/>
          <w:szCs w:val="20"/>
        </w:rPr>
        <w:t>2</w:t>
      </w:r>
      <w:r w:rsidRPr="004643CC">
        <w:rPr>
          <w:rFonts w:ascii="Arial" w:hAnsi="Arial" w:cs="Arial"/>
          <w:sz w:val="20"/>
          <w:szCs w:val="20"/>
        </w:rPr>
        <w:t xml:space="preserve">    /2010 </w:t>
      </w:r>
      <w:r w:rsidR="00F91703" w:rsidRPr="004643CC">
        <w:rPr>
          <w:rFonts w:ascii="Arial" w:hAnsi="Arial" w:cs="Arial"/>
          <w:sz w:val="20"/>
          <w:szCs w:val="20"/>
        </w:rPr>
        <w:t xml:space="preserve">  </w:t>
      </w:r>
      <w:r w:rsidRPr="004643CC">
        <w:rPr>
          <w:rFonts w:ascii="Arial" w:hAnsi="Arial" w:cs="Arial"/>
          <w:sz w:val="20"/>
          <w:szCs w:val="20"/>
        </w:rPr>
        <w:t xml:space="preserve">z </w:t>
      </w:r>
      <w:r w:rsidR="00F91703" w:rsidRPr="004643CC">
        <w:rPr>
          <w:rFonts w:ascii="Arial" w:hAnsi="Arial" w:cs="Arial"/>
          <w:sz w:val="20"/>
          <w:szCs w:val="20"/>
        </w:rPr>
        <w:t xml:space="preserve">  </w:t>
      </w:r>
      <w:r w:rsidRPr="004643CC">
        <w:rPr>
          <w:rFonts w:ascii="Arial" w:hAnsi="Arial" w:cs="Arial"/>
          <w:sz w:val="20"/>
          <w:szCs w:val="20"/>
        </w:rPr>
        <w:t xml:space="preserve">dnia </w:t>
      </w:r>
      <w:r w:rsidR="00F91703" w:rsidRPr="004643CC">
        <w:rPr>
          <w:rFonts w:ascii="Arial" w:hAnsi="Arial" w:cs="Arial"/>
          <w:sz w:val="20"/>
          <w:szCs w:val="20"/>
        </w:rPr>
        <w:t>28.10</w:t>
      </w:r>
      <w:r w:rsidRPr="004643CC">
        <w:rPr>
          <w:rFonts w:ascii="Arial" w:hAnsi="Arial" w:cs="Arial"/>
          <w:sz w:val="20"/>
          <w:szCs w:val="20"/>
        </w:rPr>
        <w:t xml:space="preserve">.2010r. </w:t>
      </w:r>
    </w:p>
    <w:p w:rsidR="00B73D65" w:rsidRPr="004643CC" w:rsidRDefault="00B73D65" w:rsidP="004643CC">
      <w:pPr>
        <w:spacing w:after="0" w:line="240" w:lineRule="auto"/>
        <w:jc w:val="both"/>
        <w:rPr>
          <w:rFonts w:ascii="Arial" w:hAnsi="Arial" w:cs="Arial"/>
          <w:sz w:val="20"/>
          <w:szCs w:val="20"/>
        </w:rPr>
      </w:pPr>
    </w:p>
    <w:p w:rsidR="006073A0" w:rsidRPr="004643CC" w:rsidRDefault="006073A0" w:rsidP="009F7890">
      <w:pPr>
        <w:spacing w:after="0" w:line="240" w:lineRule="auto"/>
        <w:ind w:firstLine="180"/>
        <w:jc w:val="both"/>
        <w:rPr>
          <w:rFonts w:ascii="Arial" w:hAnsi="Arial" w:cs="Arial"/>
          <w:sz w:val="20"/>
          <w:szCs w:val="20"/>
        </w:rPr>
      </w:pPr>
      <w:r w:rsidRPr="004643CC">
        <w:rPr>
          <w:rFonts w:ascii="Arial" w:hAnsi="Arial" w:cs="Arial"/>
          <w:sz w:val="20"/>
          <w:szCs w:val="20"/>
        </w:rPr>
        <w:t xml:space="preserve">       Dane o złożonym wniosku zostały umieszczone w publicznie dostępnym wykazie danych                  o dokumentach prowadzonym przez Wójta Gminy Stara Kamienica. </w:t>
      </w:r>
    </w:p>
    <w:p w:rsidR="009F7890" w:rsidRDefault="009F7890" w:rsidP="009F7890">
      <w:pPr>
        <w:spacing w:after="0" w:line="240" w:lineRule="auto"/>
        <w:jc w:val="both"/>
        <w:rPr>
          <w:rFonts w:ascii="Arial" w:hAnsi="Arial" w:cs="Arial"/>
          <w:sz w:val="20"/>
          <w:szCs w:val="20"/>
        </w:rPr>
      </w:pPr>
    </w:p>
    <w:p w:rsidR="00F91703" w:rsidRPr="004643CC" w:rsidRDefault="00F91703" w:rsidP="009F7890">
      <w:pPr>
        <w:spacing w:after="0" w:line="240" w:lineRule="auto"/>
        <w:jc w:val="both"/>
        <w:rPr>
          <w:rFonts w:ascii="Arial" w:hAnsi="Arial" w:cs="Arial"/>
          <w:sz w:val="20"/>
          <w:szCs w:val="20"/>
        </w:rPr>
      </w:pPr>
      <w:r w:rsidRPr="004643CC">
        <w:rPr>
          <w:rFonts w:ascii="Arial" w:hAnsi="Arial" w:cs="Arial"/>
          <w:sz w:val="20"/>
          <w:szCs w:val="20"/>
        </w:rPr>
        <w:t>Przedsięwzięcie polega na :</w:t>
      </w:r>
    </w:p>
    <w:p w:rsidR="00F91703" w:rsidRPr="004643CC" w:rsidRDefault="00F91703" w:rsidP="009F7890">
      <w:pPr>
        <w:numPr>
          <w:ilvl w:val="0"/>
          <w:numId w:val="3"/>
        </w:numPr>
        <w:suppressAutoHyphens/>
        <w:spacing w:after="0" w:line="240" w:lineRule="auto"/>
        <w:jc w:val="both"/>
        <w:rPr>
          <w:rFonts w:ascii="Arial" w:hAnsi="Arial" w:cs="Arial"/>
          <w:sz w:val="20"/>
          <w:szCs w:val="20"/>
        </w:rPr>
      </w:pPr>
      <w:r w:rsidRPr="004643CC">
        <w:rPr>
          <w:rFonts w:ascii="Arial" w:hAnsi="Arial" w:cs="Arial"/>
          <w:sz w:val="20"/>
          <w:szCs w:val="20"/>
        </w:rPr>
        <w:t xml:space="preserve">Rozbudowie istniejącej Szkoły Podstawowej w Kopańcu, Kopaniec 78, </w:t>
      </w:r>
    </w:p>
    <w:p w:rsidR="00F91703" w:rsidRPr="004643CC" w:rsidRDefault="00F91703" w:rsidP="009F7890">
      <w:pPr>
        <w:numPr>
          <w:ilvl w:val="0"/>
          <w:numId w:val="3"/>
        </w:numPr>
        <w:suppressAutoHyphens/>
        <w:spacing w:after="0" w:line="240" w:lineRule="auto"/>
        <w:jc w:val="both"/>
        <w:rPr>
          <w:rFonts w:ascii="Arial" w:hAnsi="Arial" w:cs="Arial"/>
          <w:sz w:val="20"/>
          <w:szCs w:val="20"/>
        </w:rPr>
      </w:pPr>
      <w:r w:rsidRPr="004643CC">
        <w:rPr>
          <w:rFonts w:ascii="Arial" w:hAnsi="Arial" w:cs="Arial"/>
          <w:sz w:val="20"/>
          <w:szCs w:val="20"/>
        </w:rPr>
        <w:t>Budowie małej architektury uzdrowiskowej na terenie Gminy Stara Kamienica  w tym :</w:t>
      </w:r>
      <w:r w:rsidR="004643CC">
        <w:rPr>
          <w:rFonts w:ascii="Arial" w:hAnsi="Arial" w:cs="Arial"/>
          <w:sz w:val="20"/>
          <w:szCs w:val="20"/>
        </w:rPr>
        <w:t xml:space="preserve">            </w:t>
      </w:r>
      <w:r w:rsidRPr="004643CC">
        <w:rPr>
          <w:rFonts w:ascii="Arial" w:hAnsi="Arial" w:cs="Arial"/>
          <w:sz w:val="20"/>
          <w:szCs w:val="20"/>
        </w:rPr>
        <w:t xml:space="preserve"> 10 miejsc do wypoczynku w miejscach najbardziej atrakcyjnych widokowo działce jednakowym module  (ławki , stoły i dwujęzyczne tablice informacyjne) oraz  budowę</w:t>
      </w:r>
      <w:r w:rsidR="004643CC">
        <w:rPr>
          <w:rFonts w:ascii="Arial" w:hAnsi="Arial" w:cs="Arial"/>
          <w:sz w:val="20"/>
          <w:szCs w:val="20"/>
        </w:rPr>
        <w:t xml:space="preserve">                </w:t>
      </w:r>
      <w:r w:rsidRPr="004643CC">
        <w:rPr>
          <w:rFonts w:ascii="Arial" w:hAnsi="Arial" w:cs="Arial"/>
          <w:sz w:val="20"/>
          <w:szCs w:val="20"/>
        </w:rPr>
        <w:t xml:space="preserve"> 3 słupów informacyjnych na terenie wsi Kopaniec ) </w:t>
      </w:r>
      <w:r w:rsidR="00F938FF" w:rsidRPr="004643CC">
        <w:rPr>
          <w:rFonts w:ascii="Arial" w:hAnsi="Arial" w:cs="Arial"/>
          <w:sz w:val="20"/>
          <w:szCs w:val="20"/>
        </w:rPr>
        <w:t>.</w:t>
      </w:r>
    </w:p>
    <w:p w:rsidR="00F938FF" w:rsidRPr="004643CC" w:rsidRDefault="00F938FF" w:rsidP="004643CC">
      <w:pPr>
        <w:widowControl w:val="0"/>
        <w:overflowPunct w:val="0"/>
        <w:autoSpaceDE w:val="0"/>
        <w:spacing w:line="240" w:lineRule="auto"/>
        <w:jc w:val="both"/>
        <w:textAlignment w:val="baseline"/>
        <w:rPr>
          <w:rFonts w:ascii="Arial" w:eastAsia="Times New Roman" w:hAnsi="Arial" w:cs="Arial"/>
          <w:sz w:val="20"/>
          <w:szCs w:val="20"/>
        </w:rPr>
      </w:pPr>
      <w:r w:rsidRPr="004643CC">
        <w:rPr>
          <w:rFonts w:ascii="Arial" w:hAnsi="Arial" w:cs="Arial"/>
          <w:sz w:val="20"/>
          <w:szCs w:val="20"/>
        </w:rPr>
        <w:t>Realizowane</w:t>
      </w:r>
      <w:r w:rsidRPr="004643CC">
        <w:rPr>
          <w:rFonts w:ascii="Arial" w:hAnsi="Arial" w:cs="Arial"/>
          <w:b/>
          <w:sz w:val="20"/>
          <w:szCs w:val="20"/>
        </w:rPr>
        <w:t xml:space="preserve"> </w:t>
      </w:r>
      <w:r w:rsidRPr="004643CC">
        <w:rPr>
          <w:rFonts w:ascii="Arial" w:hAnsi="Arial" w:cs="Arial"/>
          <w:sz w:val="20"/>
          <w:szCs w:val="20"/>
        </w:rPr>
        <w:t xml:space="preserve"> będzie</w:t>
      </w:r>
      <w:r w:rsidRPr="004643CC">
        <w:rPr>
          <w:rFonts w:ascii="Arial" w:hAnsi="Arial" w:cs="Arial"/>
          <w:b/>
          <w:sz w:val="20"/>
          <w:szCs w:val="20"/>
        </w:rPr>
        <w:t xml:space="preserve">  </w:t>
      </w:r>
      <w:r w:rsidRPr="004643CC">
        <w:rPr>
          <w:rFonts w:ascii="Arial" w:hAnsi="Arial" w:cs="Arial"/>
          <w:sz w:val="20"/>
          <w:szCs w:val="20"/>
        </w:rPr>
        <w:t>na działkach</w:t>
      </w:r>
      <w:r w:rsidRPr="004643CC">
        <w:rPr>
          <w:rFonts w:ascii="Arial" w:hAnsi="Arial" w:cs="Arial"/>
          <w:b/>
          <w:sz w:val="20"/>
          <w:szCs w:val="20"/>
        </w:rPr>
        <w:t xml:space="preserve"> </w:t>
      </w:r>
      <w:r w:rsidRPr="004643CC">
        <w:rPr>
          <w:rFonts w:ascii="Arial" w:eastAsia="Times New Roman" w:hAnsi="Arial" w:cs="Arial"/>
          <w:sz w:val="20"/>
          <w:szCs w:val="20"/>
        </w:rPr>
        <w:t>o numerach ewidencyjnych : 774</w:t>
      </w:r>
      <w:r w:rsidRPr="004643CC">
        <w:rPr>
          <w:rFonts w:ascii="Arial" w:hAnsi="Arial" w:cs="Arial"/>
          <w:sz w:val="20"/>
          <w:szCs w:val="20"/>
        </w:rPr>
        <w:t xml:space="preserve"> </w:t>
      </w:r>
      <w:r w:rsidRPr="004643CC">
        <w:rPr>
          <w:rFonts w:ascii="Arial" w:eastAsia="Times New Roman" w:hAnsi="Arial" w:cs="Arial"/>
          <w:sz w:val="20"/>
          <w:szCs w:val="20"/>
        </w:rPr>
        <w:t>obręb Kopaniec, 384/2</w:t>
      </w:r>
      <w:r w:rsidRPr="004643CC">
        <w:rPr>
          <w:rFonts w:ascii="Arial" w:hAnsi="Arial" w:cs="Arial"/>
          <w:sz w:val="20"/>
          <w:szCs w:val="20"/>
        </w:rPr>
        <w:t xml:space="preserve"> </w:t>
      </w:r>
      <w:r w:rsidRPr="004643CC">
        <w:rPr>
          <w:rFonts w:ascii="Arial" w:eastAsia="Times New Roman" w:hAnsi="Arial" w:cs="Arial"/>
          <w:sz w:val="20"/>
          <w:szCs w:val="20"/>
        </w:rPr>
        <w:t>obręb Kopaniec, 340 obręb Kopaniec</w:t>
      </w:r>
      <w:r w:rsidRPr="004643CC">
        <w:rPr>
          <w:rFonts w:ascii="Arial" w:hAnsi="Arial" w:cs="Arial"/>
          <w:sz w:val="20"/>
          <w:szCs w:val="20"/>
        </w:rPr>
        <w:t xml:space="preserve">, </w:t>
      </w:r>
      <w:r w:rsidRPr="004643CC">
        <w:rPr>
          <w:rFonts w:ascii="Arial" w:eastAsia="Times New Roman" w:hAnsi="Arial" w:cs="Arial"/>
          <w:sz w:val="20"/>
          <w:szCs w:val="20"/>
        </w:rPr>
        <w:t>112 obręb Nowa Kamienica, 53/5 obręb Stara Kamienica, 69/55 obręb Stara Kamienica,  389 obręb Mała Kamienica, 228/1 obręb Barcinek, 241 Rybnica</w:t>
      </w:r>
      <w:r w:rsidRPr="004643CC">
        <w:rPr>
          <w:rFonts w:ascii="Arial" w:hAnsi="Arial" w:cs="Arial"/>
          <w:sz w:val="20"/>
          <w:szCs w:val="20"/>
        </w:rPr>
        <w:t xml:space="preserve">: 652/124 </w:t>
      </w:r>
      <w:r w:rsidRPr="004643CC">
        <w:rPr>
          <w:rFonts w:ascii="Arial" w:eastAsia="Times New Roman" w:hAnsi="Arial" w:cs="Arial"/>
          <w:sz w:val="20"/>
          <w:szCs w:val="20"/>
        </w:rPr>
        <w:t>obręb Kopaniec</w:t>
      </w:r>
      <w:r w:rsidRPr="004643CC">
        <w:rPr>
          <w:rFonts w:ascii="Arial" w:hAnsi="Arial" w:cs="Arial"/>
          <w:sz w:val="20"/>
          <w:szCs w:val="20"/>
        </w:rPr>
        <w:t xml:space="preserve">, </w:t>
      </w:r>
      <w:r w:rsidRPr="004643CC">
        <w:rPr>
          <w:rFonts w:ascii="Arial" w:eastAsia="Times New Roman" w:hAnsi="Arial" w:cs="Arial"/>
          <w:sz w:val="20"/>
          <w:szCs w:val="20"/>
        </w:rPr>
        <w:t xml:space="preserve"> 683/160</w:t>
      </w:r>
      <w:r w:rsidRPr="004643CC">
        <w:rPr>
          <w:rFonts w:ascii="Arial" w:hAnsi="Arial" w:cs="Arial"/>
          <w:sz w:val="20"/>
          <w:szCs w:val="20"/>
        </w:rPr>
        <w:t xml:space="preserve"> </w:t>
      </w:r>
      <w:r w:rsidRPr="004643CC">
        <w:rPr>
          <w:rFonts w:ascii="Arial" w:eastAsia="Times New Roman" w:hAnsi="Arial" w:cs="Arial"/>
          <w:sz w:val="20"/>
          <w:szCs w:val="20"/>
        </w:rPr>
        <w:t>obręb Kopaniec, 778</w:t>
      </w:r>
      <w:r w:rsidRPr="004643CC">
        <w:rPr>
          <w:rFonts w:ascii="Arial" w:hAnsi="Arial" w:cs="Arial"/>
          <w:sz w:val="20"/>
          <w:szCs w:val="20"/>
        </w:rPr>
        <w:t xml:space="preserve"> </w:t>
      </w:r>
      <w:r w:rsidRPr="004643CC">
        <w:rPr>
          <w:rFonts w:ascii="Arial" w:eastAsia="Times New Roman" w:hAnsi="Arial" w:cs="Arial"/>
          <w:sz w:val="20"/>
          <w:szCs w:val="20"/>
        </w:rPr>
        <w:t xml:space="preserve">obręb Kopaniec, 785/1 obręb Kopaniec. </w:t>
      </w:r>
    </w:p>
    <w:p w:rsidR="00B2135B" w:rsidRPr="004643CC" w:rsidRDefault="00B2135B" w:rsidP="00B73D65">
      <w:pPr>
        <w:spacing w:after="0" w:line="240" w:lineRule="auto"/>
        <w:jc w:val="both"/>
        <w:rPr>
          <w:rFonts w:ascii="Arial" w:hAnsi="Arial" w:cs="Arial"/>
          <w:sz w:val="20"/>
          <w:szCs w:val="20"/>
        </w:rPr>
      </w:pPr>
      <w:r w:rsidRPr="004643CC">
        <w:rPr>
          <w:rFonts w:ascii="Arial" w:hAnsi="Arial" w:cs="Arial"/>
          <w:sz w:val="20"/>
          <w:szCs w:val="20"/>
        </w:rPr>
        <w:t xml:space="preserve">Istniejący budynek  szkoły  jest  dwukondygnacyjny z nową przybudówką jednokondygnacyjną zlokalizowaną w południowej części budynku. W nowo wybudowanej części budynku </w:t>
      </w:r>
      <w:r w:rsidR="009F7890">
        <w:rPr>
          <w:rFonts w:ascii="Arial" w:hAnsi="Arial" w:cs="Arial"/>
          <w:sz w:val="20"/>
          <w:szCs w:val="20"/>
        </w:rPr>
        <w:t>s</w:t>
      </w:r>
      <w:r w:rsidRPr="004643CC">
        <w:rPr>
          <w:rFonts w:ascii="Arial" w:hAnsi="Arial" w:cs="Arial"/>
          <w:sz w:val="20"/>
          <w:szCs w:val="20"/>
        </w:rPr>
        <w:t xml:space="preserve">zkoły podstawowej funkcje pomieszczeń  będą  następujące: </w:t>
      </w:r>
    </w:p>
    <w:p w:rsidR="00B2135B" w:rsidRPr="004643CC" w:rsidRDefault="00B2135B" w:rsidP="00B73D65">
      <w:pPr>
        <w:numPr>
          <w:ilvl w:val="0"/>
          <w:numId w:val="4"/>
        </w:numPr>
        <w:tabs>
          <w:tab w:val="left" w:pos="397"/>
        </w:tabs>
        <w:suppressAutoHyphens/>
        <w:spacing w:after="0" w:line="240" w:lineRule="auto"/>
        <w:jc w:val="both"/>
        <w:rPr>
          <w:rFonts w:ascii="Arial" w:hAnsi="Arial" w:cs="Arial"/>
          <w:sz w:val="20"/>
          <w:szCs w:val="20"/>
        </w:rPr>
      </w:pPr>
      <w:r w:rsidRPr="004643CC">
        <w:rPr>
          <w:rFonts w:ascii="Arial" w:hAnsi="Arial" w:cs="Arial"/>
          <w:sz w:val="20"/>
          <w:szCs w:val="20"/>
        </w:rPr>
        <w:t>na parterze – hol , szatnia , magazyn i  pomieszczenie gospodarcze,</w:t>
      </w:r>
    </w:p>
    <w:p w:rsidR="00B2135B" w:rsidRPr="004643CC" w:rsidRDefault="00B2135B" w:rsidP="00B73D65">
      <w:pPr>
        <w:numPr>
          <w:ilvl w:val="0"/>
          <w:numId w:val="4"/>
        </w:numPr>
        <w:tabs>
          <w:tab w:val="left" w:pos="397"/>
        </w:tabs>
        <w:suppressAutoHyphens/>
        <w:spacing w:after="0" w:line="240" w:lineRule="auto"/>
        <w:jc w:val="both"/>
        <w:rPr>
          <w:rFonts w:ascii="Arial" w:hAnsi="Arial" w:cs="Arial"/>
          <w:sz w:val="20"/>
          <w:szCs w:val="20"/>
        </w:rPr>
      </w:pPr>
      <w:r w:rsidRPr="004643CC">
        <w:rPr>
          <w:rFonts w:ascii="Arial" w:hAnsi="Arial" w:cs="Arial"/>
          <w:sz w:val="20"/>
          <w:szCs w:val="20"/>
        </w:rPr>
        <w:t xml:space="preserve">na poddaszu – sala integracyjna w której przewiduje się urządzenie  tematycznej   ekspozycji  pod nazwą   Punkt Promocji Turystyki Zdrowotnej  oraz  schowek </w:t>
      </w:r>
    </w:p>
    <w:p w:rsidR="00B2135B" w:rsidRPr="004643CC" w:rsidRDefault="00B2135B" w:rsidP="00B73D65">
      <w:pPr>
        <w:numPr>
          <w:ilvl w:val="0"/>
          <w:numId w:val="4"/>
        </w:numPr>
        <w:tabs>
          <w:tab w:val="left" w:pos="397"/>
        </w:tabs>
        <w:suppressAutoHyphens/>
        <w:spacing w:after="0" w:line="240" w:lineRule="auto"/>
        <w:jc w:val="both"/>
        <w:rPr>
          <w:rFonts w:ascii="Arial" w:hAnsi="Arial" w:cs="Arial"/>
          <w:sz w:val="20"/>
          <w:szCs w:val="20"/>
        </w:rPr>
      </w:pPr>
      <w:r w:rsidRPr="004643CC">
        <w:rPr>
          <w:rFonts w:ascii="Arial" w:hAnsi="Arial" w:cs="Arial"/>
          <w:sz w:val="20"/>
          <w:szCs w:val="20"/>
        </w:rPr>
        <w:t>na poddaszu II poziom – sala integracyjną w której będą składowane multimedialne i książkowe zbiory biblioteczne</w:t>
      </w:r>
    </w:p>
    <w:p w:rsidR="00B2135B" w:rsidRPr="004643CC" w:rsidRDefault="00B2135B" w:rsidP="004643CC">
      <w:pPr>
        <w:pStyle w:val="Nagwek"/>
        <w:tabs>
          <w:tab w:val="clear" w:pos="4536"/>
          <w:tab w:val="clear" w:pos="9072"/>
          <w:tab w:val="left" w:pos="1068"/>
        </w:tabs>
        <w:jc w:val="both"/>
        <w:rPr>
          <w:rFonts w:ascii="Arial" w:hAnsi="Arial" w:cs="Arial"/>
          <w:sz w:val="20"/>
        </w:rPr>
      </w:pPr>
    </w:p>
    <w:p w:rsidR="008D2362" w:rsidRPr="004643CC" w:rsidRDefault="008D2362" w:rsidP="004643CC">
      <w:pPr>
        <w:pStyle w:val="Nagwek"/>
        <w:tabs>
          <w:tab w:val="clear" w:pos="4536"/>
          <w:tab w:val="clear" w:pos="9072"/>
          <w:tab w:val="left" w:pos="1068"/>
        </w:tabs>
        <w:jc w:val="both"/>
        <w:rPr>
          <w:rFonts w:ascii="Arial" w:hAnsi="Arial" w:cs="Arial"/>
          <w:sz w:val="20"/>
        </w:rPr>
      </w:pPr>
      <w:r w:rsidRPr="004643CC">
        <w:rPr>
          <w:rFonts w:ascii="Arial" w:hAnsi="Arial" w:cs="Arial"/>
          <w:sz w:val="20"/>
        </w:rPr>
        <w:t xml:space="preserve">Urbanistycznie rozbudowa stanowić będzie kontynuację istniejącego budynku </w:t>
      </w:r>
      <w:r w:rsidR="009F7890">
        <w:rPr>
          <w:rFonts w:ascii="Arial" w:hAnsi="Arial" w:cs="Arial"/>
          <w:sz w:val="20"/>
        </w:rPr>
        <w:t>s</w:t>
      </w:r>
      <w:r w:rsidRPr="004643CC">
        <w:rPr>
          <w:rFonts w:ascii="Arial" w:hAnsi="Arial" w:cs="Arial"/>
          <w:sz w:val="20"/>
        </w:rPr>
        <w:t xml:space="preserve">zkoły zarówno funkcjonalnie bryłą, formą architektoniczną, jak i materiałami wykończeniowymi elewacji. Sytuacyjnie rozbudowa </w:t>
      </w:r>
      <w:r w:rsidR="009F7890">
        <w:rPr>
          <w:rFonts w:ascii="Arial" w:hAnsi="Arial" w:cs="Arial"/>
          <w:sz w:val="20"/>
        </w:rPr>
        <w:t>s</w:t>
      </w:r>
      <w:r w:rsidRPr="004643CC">
        <w:rPr>
          <w:rFonts w:ascii="Arial" w:hAnsi="Arial" w:cs="Arial"/>
          <w:sz w:val="20"/>
        </w:rPr>
        <w:t xml:space="preserve">zkoły zlokalizowana jest  od strony wschodniej  w miejscu istniejącego skrzydła budynku przeznaczonego do wyburzenia ze względu na zły stan techniczny. </w:t>
      </w:r>
    </w:p>
    <w:p w:rsidR="008D2362" w:rsidRPr="004643CC" w:rsidRDefault="008D2362" w:rsidP="004643CC">
      <w:pPr>
        <w:pStyle w:val="Nagwek"/>
        <w:tabs>
          <w:tab w:val="clear" w:pos="4536"/>
          <w:tab w:val="clear" w:pos="9072"/>
          <w:tab w:val="left" w:pos="1068"/>
        </w:tabs>
        <w:jc w:val="both"/>
        <w:rPr>
          <w:rFonts w:ascii="Arial" w:hAnsi="Arial" w:cs="Arial"/>
          <w:sz w:val="20"/>
        </w:rPr>
      </w:pPr>
      <w:r w:rsidRPr="004643CC">
        <w:rPr>
          <w:rFonts w:ascii="Arial" w:hAnsi="Arial" w:cs="Arial"/>
          <w:sz w:val="20"/>
        </w:rPr>
        <w:t xml:space="preserve">Rozbudowa o wymiarach w rzucie przyziemia 10,50 x 9,15 będzie niepodpiwniczona, przykryta dachem dwuspadowym, symetrycznym, o kącie nachylenia 55º, pokryciu z dachówki, wysokości kalenicy i ilości kondygnacji taka sama jak istniejący budynek. Do rozbudowywanej części przewidziano dwa wejścia, jedno gospodarcze od południa drugie od północy do holu przed </w:t>
      </w:r>
      <w:r w:rsidR="009F7890">
        <w:rPr>
          <w:rFonts w:ascii="Arial" w:hAnsi="Arial" w:cs="Arial"/>
          <w:sz w:val="20"/>
        </w:rPr>
        <w:t xml:space="preserve"> </w:t>
      </w:r>
      <w:r w:rsidRPr="004643CC">
        <w:rPr>
          <w:rFonts w:ascii="Arial" w:hAnsi="Arial" w:cs="Arial"/>
          <w:sz w:val="20"/>
        </w:rPr>
        <w:t xml:space="preserve">szatnią. </w:t>
      </w:r>
    </w:p>
    <w:p w:rsidR="00B2135B" w:rsidRPr="004643CC" w:rsidRDefault="00B2135B" w:rsidP="00B73D65">
      <w:pPr>
        <w:widowControl w:val="0"/>
        <w:overflowPunct w:val="0"/>
        <w:autoSpaceDE w:val="0"/>
        <w:spacing w:after="0" w:line="240" w:lineRule="auto"/>
        <w:jc w:val="both"/>
        <w:textAlignment w:val="baseline"/>
        <w:rPr>
          <w:rFonts w:ascii="Arial" w:hAnsi="Arial" w:cs="Arial"/>
          <w:sz w:val="20"/>
          <w:szCs w:val="20"/>
        </w:rPr>
      </w:pPr>
      <w:r w:rsidRPr="004643CC">
        <w:rPr>
          <w:rFonts w:ascii="Arial" w:hAnsi="Arial" w:cs="Arial"/>
          <w:sz w:val="20"/>
          <w:szCs w:val="20"/>
        </w:rPr>
        <w:t xml:space="preserve">Budowa  małej architektury uzdrowiskowej na terenie Gminy Stara Kamienica  obejmuje:   10 miejsc </w:t>
      </w:r>
      <w:r w:rsidRPr="004643CC">
        <w:rPr>
          <w:rFonts w:ascii="Arial" w:hAnsi="Arial" w:cs="Arial"/>
          <w:sz w:val="20"/>
          <w:szCs w:val="20"/>
        </w:rPr>
        <w:lastRenderedPageBreak/>
        <w:t>do wypoczynku w miejscach najbardz</w:t>
      </w:r>
      <w:r w:rsidR="009F7890">
        <w:rPr>
          <w:rFonts w:ascii="Arial" w:hAnsi="Arial" w:cs="Arial"/>
          <w:sz w:val="20"/>
          <w:szCs w:val="20"/>
        </w:rPr>
        <w:t>iej atrakcyjnych widokowo działkach o</w:t>
      </w:r>
      <w:r w:rsidRPr="004643CC">
        <w:rPr>
          <w:rFonts w:ascii="Arial" w:hAnsi="Arial" w:cs="Arial"/>
          <w:sz w:val="20"/>
          <w:szCs w:val="20"/>
        </w:rPr>
        <w:t xml:space="preserve"> jednakowym module  (ławki , stoły i dwujęzyczne tab</w:t>
      </w:r>
      <w:r w:rsidR="009F7890">
        <w:rPr>
          <w:rFonts w:ascii="Arial" w:hAnsi="Arial" w:cs="Arial"/>
          <w:sz w:val="20"/>
          <w:szCs w:val="20"/>
        </w:rPr>
        <w:t xml:space="preserve">lice informacyjne) oraz </w:t>
      </w:r>
      <w:r w:rsidRPr="004643CC">
        <w:rPr>
          <w:rFonts w:ascii="Arial" w:hAnsi="Arial" w:cs="Arial"/>
          <w:sz w:val="20"/>
          <w:szCs w:val="20"/>
        </w:rPr>
        <w:t xml:space="preserve"> budowę </w:t>
      </w:r>
      <w:r w:rsidR="009F7890">
        <w:rPr>
          <w:rFonts w:ascii="Arial" w:hAnsi="Arial" w:cs="Arial"/>
          <w:sz w:val="20"/>
          <w:szCs w:val="20"/>
        </w:rPr>
        <w:t>3</w:t>
      </w:r>
      <w:r w:rsidRPr="004643CC">
        <w:rPr>
          <w:rFonts w:ascii="Arial" w:hAnsi="Arial" w:cs="Arial"/>
          <w:sz w:val="20"/>
          <w:szCs w:val="20"/>
        </w:rPr>
        <w:t xml:space="preserve"> słupów informacyjnych na terenie wsi Kopaniec )</w:t>
      </w:r>
      <w:r w:rsidR="009F7890">
        <w:rPr>
          <w:rFonts w:ascii="Arial" w:hAnsi="Arial" w:cs="Arial"/>
          <w:sz w:val="20"/>
          <w:szCs w:val="20"/>
        </w:rPr>
        <w:t>.</w:t>
      </w:r>
    </w:p>
    <w:p w:rsidR="006073A0" w:rsidRPr="004643CC" w:rsidRDefault="006073A0" w:rsidP="00B73D65">
      <w:pPr>
        <w:spacing w:after="0" w:line="240" w:lineRule="auto"/>
        <w:ind w:firstLine="576"/>
        <w:jc w:val="both"/>
        <w:rPr>
          <w:rFonts w:ascii="Arial" w:hAnsi="Arial" w:cs="Arial"/>
          <w:sz w:val="20"/>
          <w:szCs w:val="20"/>
        </w:rPr>
      </w:pPr>
      <w:r w:rsidRPr="004643CC">
        <w:rPr>
          <w:rFonts w:ascii="Arial" w:hAnsi="Arial" w:cs="Arial"/>
          <w:sz w:val="20"/>
          <w:szCs w:val="20"/>
        </w:rPr>
        <w:t xml:space="preserve">Analizując powyższe uznano, iż przedsięwzięcie nie zalicza się  do rodzaju przedsięwzięć,                  o których mowa w rozporządzeniu Rady Ministrów z dnia 09 listopada 2004 roku  w sprawie określenia rodzaju przedsięwzięć mogących znacząco oddziaływać na środowisko oraz szczegółowych uwarunkowań  związanych z kwalifikowaniem przedsięwzięcia do sporządzenia raportu  o oddziaływaniu na środowisko ( </w:t>
      </w:r>
      <w:proofErr w:type="spellStart"/>
      <w:r w:rsidRPr="004643CC">
        <w:rPr>
          <w:rFonts w:ascii="Arial" w:hAnsi="Arial" w:cs="Arial"/>
          <w:sz w:val="20"/>
          <w:szCs w:val="20"/>
        </w:rPr>
        <w:t>Dz.U</w:t>
      </w:r>
      <w:proofErr w:type="spellEnd"/>
      <w:r w:rsidRPr="004643CC">
        <w:rPr>
          <w:rFonts w:ascii="Arial" w:hAnsi="Arial" w:cs="Arial"/>
          <w:sz w:val="20"/>
          <w:szCs w:val="20"/>
        </w:rPr>
        <w:t xml:space="preserve">. z 2004 roku Nr 257, poz. 2573  z </w:t>
      </w:r>
      <w:proofErr w:type="spellStart"/>
      <w:r w:rsidRPr="004643CC">
        <w:rPr>
          <w:rFonts w:ascii="Arial" w:hAnsi="Arial" w:cs="Arial"/>
          <w:sz w:val="20"/>
          <w:szCs w:val="20"/>
        </w:rPr>
        <w:t>poźn.zm</w:t>
      </w:r>
      <w:proofErr w:type="spellEnd"/>
      <w:r w:rsidRPr="004643CC">
        <w:rPr>
          <w:rFonts w:ascii="Arial" w:hAnsi="Arial" w:cs="Arial"/>
          <w:sz w:val="20"/>
          <w:szCs w:val="20"/>
        </w:rPr>
        <w:t xml:space="preserve">.). </w:t>
      </w:r>
    </w:p>
    <w:p w:rsidR="00B2135B" w:rsidRPr="004643CC" w:rsidRDefault="006073A0" w:rsidP="004643CC">
      <w:pPr>
        <w:spacing w:after="0" w:line="240" w:lineRule="auto"/>
        <w:jc w:val="both"/>
        <w:rPr>
          <w:rFonts w:ascii="Arial" w:hAnsi="Arial" w:cs="Arial"/>
          <w:b/>
          <w:sz w:val="20"/>
          <w:szCs w:val="20"/>
        </w:rPr>
      </w:pPr>
      <w:r w:rsidRPr="004643CC">
        <w:rPr>
          <w:rFonts w:ascii="Arial" w:hAnsi="Arial" w:cs="Arial"/>
          <w:sz w:val="20"/>
          <w:szCs w:val="20"/>
        </w:rPr>
        <w:t xml:space="preserve">Ustalono także, iż przedsięwzięcie zlokalizowane jest </w:t>
      </w:r>
      <w:r w:rsidR="00B2135B" w:rsidRPr="004643CC">
        <w:rPr>
          <w:rFonts w:ascii="Arial" w:hAnsi="Arial" w:cs="Arial"/>
          <w:sz w:val="20"/>
          <w:szCs w:val="20"/>
        </w:rPr>
        <w:t xml:space="preserve"> częściowo </w:t>
      </w:r>
      <w:r w:rsidRPr="004643CC">
        <w:rPr>
          <w:rFonts w:ascii="Arial" w:hAnsi="Arial" w:cs="Arial"/>
          <w:sz w:val="20"/>
          <w:szCs w:val="20"/>
        </w:rPr>
        <w:t xml:space="preserve">w </w:t>
      </w:r>
      <w:r w:rsidR="00B2135B" w:rsidRPr="004643CC">
        <w:rPr>
          <w:rFonts w:ascii="Arial" w:hAnsi="Arial" w:cs="Arial"/>
          <w:sz w:val="20"/>
          <w:szCs w:val="20"/>
        </w:rPr>
        <w:t>granicach p</w:t>
      </w:r>
      <w:r w:rsidR="00B2135B" w:rsidRPr="004643CC">
        <w:rPr>
          <w:rFonts w:ascii="Arial" w:hAnsi="Arial" w:cs="Arial"/>
          <w:color w:val="000000"/>
          <w:sz w:val="20"/>
          <w:szCs w:val="20"/>
        </w:rPr>
        <w:t>otencjalnego</w:t>
      </w:r>
      <w:r w:rsidRPr="004643CC">
        <w:rPr>
          <w:rFonts w:ascii="Arial" w:hAnsi="Arial" w:cs="Arial"/>
          <w:color w:val="000000"/>
          <w:sz w:val="20"/>
          <w:szCs w:val="20"/>
        </w:rPr>
        <w:t xml:space="preserve"> Obszar</w:t>
      </w:r>
      <w:r w:rsidR="00B2135B" w:rsidRPr="004643CC">
        <w:rPr>
          <w:rFonts w:ascii="Arial" w:hAnsi="Arial" w:cs="Arial"/>
          <w:color w:val="000000"/>
          <w:sz w:val="20"/>
          <w:szCs w:val="20"/>
        </w:rPr>
        <w:t>u</w:t>
      </w:r>
      <w:r w:rsidRPr="004643CC">
        <w:rPr>
          <w:rFonts w:ascii="Arial" w:hAnsi="Arial" w:cs="Arial"/>
          <w:color w:val="000000"/>
          <w:sz w:val="20"/>
          <w:szCs w:val="20"/>
        </w:rPr>
        <w:t xml:space="preserve"> Specjalnej Ochrony ptaków Natura 2000 „Góry Izerskie” PLB020009 oraz w granicach proponowanego Specjalnego Obszaru Ochrony Siedlisk Natura 2000 „</w:t>
      </w:r>
      <w:r w:rsidRPr="004643CC">
        <w:rPr>
          <w:rFonts w:ascii="Arial" w:hAnsi="Arial" w:cs="Arial"/>
          <w:bCs/>
          <w:color w:val="000000"/>
          <w:sz w:val="20"/>
          <w:szCs w:val="20"/>
        </w:rPr>
        <w:t>Łąki Gór i Pogórza Izerskiego</w:t>
      </w:r>
      <w:r w:rsidRPr="004643CC">
        <w:rPr>
          <w:rFonts w:ascii="Arial" w:hAnsi="Arial" w:cs="Arial"/>
          <w:color w:val="000000"/>
          <w:sz w:val="20"/>
          <w:szCs w:val="20"/>
        </w:rPr>
        <w:t>” PLH020102</w:t>
      </w:r>
      <w:r w:rsidR="00B2135B" w:rsidRPr="004643CC">
        <w:rPr>
          <w:rFonts w:ascii="Arial" w:hAnsi="Arial" w:cs="Arial"/>
          <w:color w:val="000000"/>
          <w:sz w:val="20"/>
          <w:szCs w:val="20"/>
        </w:rPr>
        <w:t>, a niewielka część inwestycji znajduje się w granicach Parku Krajobrazowego Dolina Bobru</w:t>
      </w:r>
      <w:r w:rsidR="009F7890">
        <w:rPr>
          <w:rFonts w:ascii="Arial" w:hAnsi="Arial" w:cs="Arial"/>
          <w:color w:val="000000"/>
          <w:sz w:val="20"/>
          <w:szCs w:val="20"/>
        </w:rPr>
        <w:t>.</w:t>
      </w:r>
    </w:p>
    <w:p w:rsidR="006073A0" w:rsidRPr="004643CC" w:rsidRDefault="006073A0" w:rsidP="004643CC">
      <w:pPr>
        <w:spacing w:after="0" w:line="240" w:lineRule="auto"/>
        <w:ind w:firstLine="576"/>
        <w:jc w:val="both"/>
        <w:rPr>
          <w:rFonts w:ascii="Arial" w:hAnsi="Arial" w:cs="Arial"/>
          <w:sz w:val="20"/>
          <w:szCs w:val="20"/>
        </w:rPr>
      </w:pPr>
      <w:r w:rsidRPr="004643CC">
        <w:rPr>
          <w:rFonts w:ascii="Arial" w:hAnsi="Arial" w:cs="Arial"/>
          <w:sz w:val="20"/>
          <w:szCs w:val="20"/>
        </w:rPr>
        <w:t>W związku z powyższym, na podstawie art. 64 ustawy z dnia 3 pa</w:t>
      </w:r>
      <w:r w:rsidRPr="004643CC">
        <w:rPr>
          <w:rFonts w:ascii="Arial" w:eastAsia="TimesNewRoman" w:hAnsi="Arial" w:cs="Arial"/>
          <w:sz w:val="20"/>
          <w:szCs w:val="20"/>
        </w:rPr>
        <w:t>ź</w:t>
      </w:r>
      <w:r w:rsidRPr="004643CC">
        <w:rPr>
          <w:rFonts w:ascii="Arial" w:hAnsi="Arial" w:cs="Arial"/>
          <w:sz w:val="20"/>
          <w:szCs w:val="20"/>
        </w:rPr>
        <w:t>dziernika 2008r.                    o udost</w:t>
      </w:r>
      <w:r w:rsidRPr="004643CC">
        <w:rPr>
          <w:rFonts w:ascii="Arial" w:eastAsia="TimesNewRoman" w:hAnsi="Arial" w:cs="Arial"/>
          <w:sz w:val="20"/>
          <w:szCs w:val="20"/>
        </w:rPr>
        <w:t>ę</w:t>
      </w:r>
      <w:r w:rsidRPr="004643CC">
        <w:rPr>
          <w:rFonts w:ascii="Arial" w:hAnsi="Arial" w:cs="Arial"/>
          <w:sz w:val="20"/>
          <w:szCs w:val="20"/>
        </w:rPr>
        <w:t xml:space="preserve">pnianiu informacji  o </w:t>
      </w:r>
      <w:r w:rsidRPr="004643CC">
        <w:rPr>
          <w:rFonts w:ascii="Arial" w:eastAsia="TimesNewRoman" w:hAnsi="Arial" w:cs="Arial"/>
          <w:sz w:val="20"/>
          <w:szCs w:val="20"/>
        </w:rPr>
        <w:t>ś</w:t>
      </w:r>
      <w:r w:rsidRPr="004643CC">
        <w:rPr>
          <w:rFonts w:ascii="Arial" w:hAnsi="Arial" w:cs="Arial"/>
          <w:sz w:val="20"/>
          <w:szCs w:val="20"/>
        </w:rPr>
        <w:t>rodowisku  i jego ochronie, udziale społecze</w:t>
      </w:r>
      <w:r w:rsidRPr="004643CC">
        <w:rPr>
          <w:rFonts w:ascii="Arial" w:eastAsia="TimesNewRoman" w:hAnsi="Arial" w:cs="Arial"/>
          <w:sz w:val="20"/>
          <w:szCs w:val="20"/>
        </w:rPr>
        <w:t>ń</w:t>
      </w:r>
      <w:r w:rsidRPr="004643CC">
        <w:rPr>
          <w:rFonts w:ascii="Arial" w:hAnsi="Arial" w:cs="Arial"/>
          <w:sz w:val="20"/>
          <w:szCs w:val="20"/>
        </w:rPr>
        <w:t xml:space="preserve">stwa w ochronie </w:t>
      </w:r>
      <w:r w:rsidRPr="004643CC">
        <w:rPr>
          <w:rFonts w:ascii="Arial" w:eastAsia="TimesNewRoman" w:hAnsi="Arial" w:cs="Arial"/>
          <w:sz w:val="20"/>
          <w:szCs w:val="20"/>
        </w:rPr>
        <w:t>ś</w:t>
      </w:r>
      <w:r w:rsidRPr="004643CC">
        <w:rPr>
          <w:rFonts w:ascii="Arial" w:hAnsi="Arial" w:cs="Arial"/>
          <w:sz w:val="20"/>
          <w:szCs w:val="20"/>
        </w:rPr>
        <w:t xml:space="preserve">rodowiska oraz o ocenach oddziaływania na </w:t>
      </w:r>
      <w:r w:rsidRPr="004643CC">
        <w:rPr>
          <w:rFonts w:ascii="Arial" w:eastAsia="TimesNewRoman" w:hAnsi="Arial" w:cs="Arial"/>
          <w:sz w:val="20"/>
          <w:szCs w:val="20"/>
        </w:rPr>
        <w:t>ś</w:t>
      </w:r>
      <w:r w:rsidRPr="004643CC">
        <w:rPr>
          <w:rFonts w:ascii="Arial" w:hAnsi="Arial" w:cs="Arial"/>
          <w:sz w:val="20"/>
          <w:szCs w:val="20"/>
        </w:rPr>
        <w:t>rodowisko (</w:t>
      </w:r>
      <w:proofErr w:type="spellStart"/>
      <w:r w:rsidRPr="004643CC">
        <w:rPr>
          <w:rFonts w:ascii="Arial" w:hAnsi="Arial" w:cs="Arial"/>
          <w:sz w:val="20"/>
          <w:szCs w:val="20"/>
        </w:rPr>
        <w:t>Dz.U</w:t>
      </w:r>
      <w:proofErr w:type="spellEnd"/>
      <w:r w:rsidRPr="004643CC">
        <w:rPr>
          <w:rFonts w:ascii="Arial" w:hAnsi="Arial" w:cs="Arial"/>
          <w:sz w:val="20"/>
          <w:szCs w:val="20"/>
        </w:rPr>
        <w:t xml:space="preserve">. nr 199 poz. 1227z </w:t>
      </w:r>
      <w:proofErr w:type="spellStart"/>
      <w:r w:rsidRPr="004643CC">
        <w:rPr>
          <w:rFonts w:ascii="Arial" w:hAnsi="Arial" w:cs="Arial"/>
          <w:sz w:val="20"/>
          <w:szCs w:val="20"/>
        </w:rPr>
        <w:t>późn</w:t>
      </w:r>
      <w:proofErr w:type="spellEnd"/>
      <w:r w:rsidRPr="004643CC">
        <w:rPr>
          <w:rFonts w:ascii="Arial" w:hAnsi="Arial" w:cs="Arial"/>
          <w:sz w:val="20"/>
          <w:szCs w:val="20"/>
        </w:rPr>
        <w:t>. zm.),                Wójt Gminy Stara Kamienica zwrócił się do Regionalnego Dyrektora Ochrony Środowiska                         we Wrocławiu ( pismo znak: RRG.OŚ.7627/1</w:t>
      </w:r>
      <w:r w:rsidR="00B56636" w:rsidRPr="004643CC">
        <w:rPr>
          <w:rFonts w:ascii="Arial" w:hAnsi="Arial" w:cs="Arial"/>
          <w:sz w:val="20"/>
          <w:szCs w:val="20"/>
        </w:rPr>
        <w:t>2</w:t>
      </w:r>
      <w:r w:rsidRPr="004643CC">
        <w:rPr>
          <w:rFonts w:ascii="Arial" w:hAnsi="Arial" w:cs="Arial"/>
          <w:sz w:val="20"/>
          <w:szCs w:val="20"/>
        </w:rPr>
        <w:t xml:space="preserve">-1/2010 z dnia </w:t>
      </w:r>
      <w:r w:rsidR="00B56636" w:rsidRPr="004643CC">
        <w:rPr>
          <w:rFonts w:ascii="Arial" w:hAnsi="Arial" w:cs="Arial"/>
          <w:sz w:val="20"/>
          <w:szCs w:val="20"/>
        </w:rPr>
        <w:t>28.10</w:t>
      </w:r>
      <w:r w:rsidRPr="004643CC">
        <w:rPr>
          <w:rFonts w:ascii="Arial" w:hAnsi="Arial" w:cs="Arial"/>
          <w:sz w:val="20"/>
          <w:szCs w:val="20"/>
        </w:rPr>
        <w:t>.2010r.  oraz Państwowego Powiatowego Inspektoratu Sanitarnego w Jeleniej Górze ( pismo znak: RRG.OŚ.7627/1</w:t>
      </w:r>
      <w:r w:rsidR="00B56636" w:rsidRPr="004643CC">
        <w:rPr>
          <w:rFonts w:ascii="Arial" w:hAnsi="Arial" w:cs="Arial"/>
          <w:sz w:val="20"/>
          <w:szCs w:val="20"/>
        </w:rPr>
        <w:t>2</w:t>
      </w:r>
      <w:r w:rsidRPr="004643CC">
        <w:rPr>
          <w:rFonts w:ascii="Arial" w:hAnsi="Arial" w:cs="Arial"/>
          <w:sz w:val="20"/>
          <w:szCs w:val="20"/>
        </w:rPr>
        <w:t xml:space="preserve">-2/2010 z               dnia </w:t>
      </w:r>
      <w:r w:rsidR="00B56636" w:rsidRPr="004643CC">
        <w:rPr>
          <w:rFonts w:ascii="Arial" w:hAnsi="Arial" w:cs="Arial"/>
          <w:sz w:val="20"/>
          <w:szCs w:val="20"/>
        </w:rPr>
        <w:t>28.10</w:t>
      </w:r>
      <w:r w:rsidRPr="004643CC">
        <w:rPr>
          <w:rFonts w:ascii="Arial" w:hAnsi="Arial" w:cs="Arial"/>
          <w:sz w:val="20"/>
          <w:szCs w:val="20"/>
        </w:rPr>
        <w:t xml:space="preserve">.2010r) o wydanie opinii  czy dla planowanej inwestycji istnieje obowiązek przeprowadzenia oceny oddziaływania przedsięwzięcia na środowisko, a w przypadku stwierdzenia takiego obowiązku – o określenie jego zakresu. </w:t>
      </w:r>
    </w:p>
    <w:p w:rsidR="00B740A7" w:rsidRPr="004643CC" w:rsidRDefault="006073A0" w:rsidP="004643CC">
      <w:pPr>
        <w:spacing w:after="0" w:line="240" w:lineRule="auto"/>
        <w:ind w:firstLine="576"/>
        <w:jc w:val="both"/>
        <w:rPr>
          <w:rFonts w:ascii="Arial" w:hAnsi="Arial" w:cs="Arial"/>
          <w:noProof/>
          <w:sz w:val="20"/>
          <w:szCs w:val="20"/>
        </w:rPr>
      </w:pPr>
      <w:r w:rsidRPr="004643CC">
        <w:rPr>
          <w:rFonts w:ascii="Arial" w:hAnsi="Arial" w:cs="Arial"/>
          <w:sz w:val="20"/>
          <w:szCs w:val="20"/>
        </w:rPr>
        <w:t>Regionalny Dyrektor Ochrony Środowiska we Wrocławiu pismem znak                                          RDOŚ-02-WOO</w:t>
      </w:r>
      <w:r w:rsidR="00B56636" w:rsidRPr="004643CC">
        <w:rPr>
          <w:rFonts w:ascii="Arial" w:hAnsi="Arial" w:cs="Arial"/>
          <w:sz w:val="20"/>
          <w:szCs w:val="20"/>
        </w:rPr>
        <w:t>Ś</w:t>
      </w:r>
      <w:r w:rsidRPr="004643CC">
        <w:rPr>
          <w:rFonts w:ascii="Arial" w:hAnsi="Arial" w:cs="Arial"/>
          <w:sz w:val="20"/>
          <w:szCs w:val="20"/>
        </w:rPr>
        <w:t>-6613-3/</w:t>
      </w:r>
      <w:r w:rsidR="00B56636" w:rsidRPr="004643CC">
        <w:rPr>
          <w:rFonts w:ascii="Arial" w:hAnsi="Arial" w:cs="Arial"/>
          <w:sz w:val="20"/>
          <w:szCs w:val="20"/>
        </w:rPr>
        <w:t>867</w:t>
      </w:r>
      <w:r w:rsidRPr="004643CC">
        <w:rPr>
          <w:rFonts w:ascii="Arial" w:hAnsi="Arial" w:cs="Arial"/>
          <w:sz w:val="20"/>
          <w:szCs w:val="20"/>
        </w:rPr>
        <w:t>/10/</w:t>
      </w:r>
      <w:proofErr w:type="spellStart"/>
      <w:r w:rsidRPr="004643CC">
        <w:rPr>
          <w:rFonts w:ascii="Arial" w:hAnsi="Arial" w:cs="Arial"/>
          <w:sz w:val="20"/>
          <w:szCs w:val="20"/>
        </w:rPr>
        <w:t>am</w:t>
      </w:r>
      <w:proofErr w:type="spellEnd"/>
      <w:r w:rsidRPr="004643CC">
        <w:rPr>
          <w:rFonts w:ascii="Arial" w:hAnsi="Arial" w:cs="Arial"/>
          <w:sz w:val="20"/>
          <w:szCs w:val="20"/>
        </w:rPr>
        <w:t xml:space="preserve"> z dnia </w:t>
      </w:r>
      <w:r w:rsidR="00B56636" w:rsidRPr="004643CC">
        <w:rPr>
          <w:rFonts w:ascii="Arial" w:hAnsi="Arial" w:cs="Arial"/>
          <w:sz w:val="20"/>
          <w:szCs w:val="20"/>
        </w:rPr>
        <w:t>12.11</w:t>
      </w:r>
      <w:r w:rsidRPr="004643CC">
        <w:rPr>
          <w:rFonts w:ascii="Arial" w:hAnsi="Arial" w:cs="Arial"/>
          <w:sz w:val="20"/>
          <w:szCs w:val="20"/>
        </w:rPr>
        <w:t>.2010r. poinformował, iż przedsięwzięcie nie zostało wymienione i zaszeregowane w żadnej kategorii Rozporządzenia Rady Ministrów z dnia  09 listopada 2004 r. w sprawie przedsięwzięć mogących znacząco oddziaływać na środowisko oraz szczegółowych uwarunkowań związanych z kwalifikowaniem przedsięwzięcia do sporządzenia raportu                              o oddziaływaniu na środowisko (</w:t>
      </w:r>
      <w:proofErr w:type="spellStart"/>
      <w:r w:rsidRPr="004643CC">
        <w:rPr>
          <w:rFonts w:ascii="Arial" w:hAnsi="Arial" w:cs="Arial"/>
          <w:sz w:val="20"/>
          <w:szCs w:val="20"/>
        </w:rPr>
        <w:t>Dz.U</w:t>
      </w:r>
      <w:proofErr w:type="spellEnd"/>
      <w:r w:rsidRPr="004643CC">
        <w:rPr>
          <w:rFonts w:ascii="Arial" w:hAnsi="Arial" w:cs="Arial"/>
          <w:sz w:val="20"/>
          <w:szCs w:val="20"/>
        </w:rPr>
        <w:t xml:space="preserve">. z 2004 r., </w:t>
      </w:r>
      <w:proofErr w:type="spellStart"/>
      <w:r w:rsidRPr="004643CC">
        <w:rPr>
          <w:rFonts w:ascii="Arial" w:hAnsi="Arial" w:cs="Arial"/>
          <w:sz w:val="20"/>
          <w:szCs w:val="20"/>
        </w:rPr>
        <w:t>Nr</w:t>
      </w:r>
      <w:proofErr w:type="spellEnd"/>
      <w:r w:rsidRPr="004643CC">
        <w:rPr>
          <w:rFonts w:ascii="Arial" w:hAnsi="Arial" w:cs="Arial"/>
          <w:sz w:val="20"/>
          <w:szCs w:val="20"/>
        </w:rPr>
        <w:t xml:space="preserve">. 257, poz. 2573 z </w:t>
      </w:r>
      <w:proofErr w:type="spellStart"/>
      <w:r w:rsidRPr="004643CC">
        <w:rPr>
          <w:rFonts w:ascii="Arial" w:hAnsi="Arial" w:cs="Arial"/>
          <w:sz w:val="20"/>
          <w:szCs w:val="20"/>
        </w:rPr>
        <w:t>późn.zm</w:t>
      </w:r>
      <w:proofErr w:type="spellEnd"/>
      <w:r w:rsidRPr="004643CC">
        <w:rPr>
          <w:rFonts w:ascii="Arial" w:hAnsi="Arial" w:cs="Arial"/>
          <w:sz w:val="20"/>
          <w:szCs w:val="20"/>
        </w:rPr>
        <w:t>.) Uznał także, iż p</w:t>
      </w:r>
      <w:r w:rsidRPr="004643CC">
        <w:rPr>
          <w:rFonts w:ascii="Arial" w:hAnsi="Arial" w:cs="Arial"/>
          <w:noProof/>
          <w:sz w:val="20"/>
          <w:szCs w:val="20"/>
        </w:rPr>
        <w:t xml:space="preserve">rzedsięwzięcie </w:t>
      </w:r>
      <w:r w:rsidR="00B740A7" w:rsidRPr="004643CC">
        <w:rPr>
          <w:rFonts w:ascii="Arial" w:hAnsi="Arial" w:cs="Arial"/>
          <w:noProof/>
          <w:sz w:val="20"/>
          <w:szCs w:val="20"/>
        </w:rPr>
        <w:t xml:space="preserve">nie stanowi przedsięwzięcia mogącego zawsze znacząco oddziaływać na środowisko ani mogącego potencjalnie znacząco oddziaływać na środowisko. W związku z powyżym dla planowanej inwestycji nie wydaje się decyzji o środowiskowych uwarunkowaniach zgody na realizację przedsięwzięcia. </w:t>
      </w:r>
      <w:r w:rsidRPr="004643CC">
        <w:rPr>
          <w:rFonts w:ascii="Arial" w:hAnsi="Arial" w:cs="Arial"/>
          <w:noProof/>
          <w:sz w:val="20"/>
          <w:szCs w:val="20"/>
        </w:rPr>
        <w:t xml:space="preserve"> </w:t>
      </w:r>
    </w:p>
    <w:p w:rsidR="006073A0" w:rsidRPr="004643CC" w:rsidRDefault="006073A0" w:rsidP="004643CC">
      <w:pPr>
        <w:spacing w:after="0" w:line="240" w:lineRule="auto"/>
        <w:jc w:val="both"/>
        <w:rPr>
          <w:rFonts w:ascii="Arial" w:hAnsi="Arial" w:cs="Arial"/>
          <w:b/>
          <w:sz w:val="20"/>
          <w:szCs w:val="20"/>
        </w:rPr>
      </w:pPr>
      <w:r w:rsidRPr="004643CC">
        <w:rPr>
          <w:rFonts w:ascii="Arial" w:hAnsi="Arial" w:cs="Arial"/>
          <w:noProof/>
          <w:sz w:val="20"/>
          <w:szCs w:val="20"/>
        </w:rPr>
        <w:t xml:space="preserve"> Przedsięwzięcie zlokalizowane jest </w:t>
      </w:r>
      <w:r w:rsidR="00B740A7" w:rsidRPr="004643CC">
        <w:rPr>
          <w:rFonts w:ascii="Arial" w:hAnsi="Arial" w:cs="Arial"/>
          <w:noProof/>
          <w:sz w:val="20"/>
          <w:szCs w:val="20"/>
        </w:rPr>
        <w:t xml:space="preserve">częściowo </w:t>
      </w:r>
      <w:r w:rsidRPr="004643CC">
        <w:rPr>
          <w:rFonts w:ascii="Arial" w:hAnsi="Arial" w:cs="Arial"/>
          <w:noProof/>
          <w:sz w:val="20"/>
          <w:szCs w:val="20"/>
        </w:rPr>
        <w:t xml:space="preserve">w granicach </w:t>
      </w:r>
      <w:r w:rsidRPr="004643CC">
        <w:rPr>
          <w:rFonts w:ascii="Arial" w:hAnsi="Arial" w:cs="Arial"/>
          <w:sz w:val="20"/>
          <w:szCs w:val="20"/>
        </w:rPr>
        <w:t xml:space="preserve"> </w:t>
      </w:r>
      <w:r w:rsidRPr="004643CC">
        <w:rPr>
          <w:rFonts w:ascii="Arial" w:hAnsi="Arial" w:cs="Arial"/>
          <w:color w:val="000000"/>
          <w:sz w:val="20"/>
          <w:szCs w:val="20"/>
        </w:rPr>
        <w:t>Potencjalnego Obszaru Specjalnej Ochrony ptaków Natura 2000 „Góry Izerskie” PLB020009 oraz w granicach proponowanego Specjalnego Obszaru Ochrony Siedlisk Natura 2000 „</w:t>
      </w:r>
      <w:r w:rsidRPr="004643CC">
        <w:rPr>
          <w:rFonts w:ascii="Arial" w:hAnsi="Arial" w:cs="Arial"/>
          <w:bCs/>
          <w:color w:val="000000"/>
          <w:sz w:val="20"/>
          <w:szCs w:val="20"/>
        </w:rPr>
        <w:t>Łąki Gór i Pogórza Izerskiego</w:t>
      </w:r>
      <w:r w:rsidRPr="004643CC">
        <w:rPr>
          <w:rFonts w:ascii="Arial" w:hAnsi="Arial" w:cs="Arial"/>
          <w:color w:val="000000"/>
          <w:sz w:val="20"/>
          <w:szCs w:val="20"/>
        </w:rPr>
        <w:t>” PLH020102</w:t>
      </w:r>
      <w:r w:rsidR="00B740A7" w:rsidRPr="004643CC">
        <w:rPr>
          <w:rFonts w:ascii="Arial" w:hAnsi="Arial" w:cs="Arial"/>
          <w:color w:val="000000"/>
          <w:sz w:val="20"/>
          <w:szCs w:val="20"/>
        </w:rPr>
        <w:t>,                a niewielka część inwestycji znajduje się w granicach Parku Krajobrazowego Dolina Bobru</w:t>
      </w:r>
      <w:r w:rsidRPr="004643CC">
        <w:rPr>
          <w:rFonts w:ascii="Arial" w:hAnsi="Arial" w:cs="Arial"/>
          <w:sz w:val="20"/>
          <w:szCs w:val="20"/>
        </w:rPr>
        <w:t xml:space="preserve">. </w:t>
      </w:r>
      <w:r w:rsidR="00B740A7" w:rsidRPr="004643CC">
        <w:rPr>
          <w:rFonts w:ascii="Arial" w:hAnsi="Arial" w:cs="Arial"/>
          <w:sz w:val="20"/>
          <w:szCs w:val="20"/>
        </w:rPr>
        <w:t xml:space="preserve">                    </w:t>
      </w:r>
      <w:r w:rsidRPr="004643CC">
        <w:rPr>
          <w:rFonts w:ascii="Arial" w:hAnsi="Arial" w:cs="Arial"/>
          <w:sz w:val="20"/>
          <w:szCs w:val="20"/>
        </w:rPr>
        <w:t xml:space="preserve">Z uwagi na charakter przedsięwzięcia , skalę planowanych prac, lokalizację </w:t>
      </w:r>
      <w:r w:rsidR="00B740A7" w:rsidRPr="004643CC">
        <w:rPr>
          <w:rFonts w:ascii="Arial" w:hAnsi="Arial" w:cs="Arial"/>
          <w:sz w:val="20"/>
          <w:szCs w:val="20"/>
        </w:rPr>
        <w:t>poza stwierdzonymi siedliskami przyrodniczymi oraz chronionymi stanowiskam</w:t>
      </w:r>
      <w:r w:rsidR="004643CC" w:rsidRPr="004643CC">
        <w:rPr>
          <w:rFonts w:ascii="Arial" w:hAnsi="Arial" w:cs="Arial"/>
          <w:sz w:val="20"/>
          <w:szCs w:val="20"/>
        </w:rPr>
        <w:t xml:space="preserve">i gatunków roślin i zwierząt </w:t>
      </w:r>
      <w:r w:rsidRPr="004643CC">
        <w:rPr>
          <w:rFonts w:ascii="Arial" w:hAnsi="Arial" w:cs="Arial"/>
          <w:sz w:val="20"/>
          <w:szCs w:val="20"/>
        </w:rPr>
        <w:t xml:space="preserve"> inwestycja nie powinna oddziaływać na środowisko przyrodnicze, w tym na obszary Natura 2000, a tym samym  nie zachodzi konieczność przeprowadzenia oceny oddziaływania na środowisko w zakresie na obszary Natura 2000 oraz </w:t>
      </w:r>
      <w:r w:rsidR="004643CC" w:rsidRPr="004643CC">
        <w:rPr>
          <w:rFonts w:ascii="Arial" w:hAnsi="Arial" w:cs="Arial"/>
          <w:sz w:val="20"/>
          <w:szCs w:val="20"/>
        </w:rPr>
        <w:t>Park Krajobrazowy.</w:t>
      </w:r>
    </w:p>
    <w:p w:rsidR="006073A0" w:rsidRPr="004643CC" w:rsidRDefault="006073A0" w:rsidP="004643CC">
      <w:pPr>
        <w:spacing w:after="0" w:line="240" w:lineRule="auto"/>
        <w:ind w:firstLine="708"/>
        <w:jc w:val="both"/>
        <w:rPr>
          <w:rFonts w:ascii="Arial" w:hAnsi="Arial" w:cs="Arial"/>
          <w:sz w:val="20"/>
          <w:szCs w:val="20"/>
        </w:rPr>
      </w:pPr>
      <w:r w:rsidRPr="004643CC">
        <w:rPr>
          <w:rFonts w:ascii="Arial" w:hAnsi="Arial" w:cs="Arial"/>
          <w:sz w:val="20"/>
          <w:szCs w:val="20"/>
        </w:rPr>
        <w:t xml:space="preserve"> W związku z powyższym nie  ma podstaw prawnych do wydania opinii w trybie art. 64 ust.1 ustawy z dnia 3 pa</w:t>
      </w:r>
      <w:r w:rsidRPr="004643CC">
        <w:rPr>
          <w:rFonts w:ascii="Arial" w:eastAsia="TimesNewRoman" w:hAnsi="Arial" w:cs="Arial"/>
          <w:sz w:val="20"/>
          <w:szCs w:val="20"/>
        </w:rPr>
        <w:t>ź</w:t>
      </w:r>
      <w:r w:rsidRPr="004643CC">
        <w:rPr>
          <w:rFonts w:ascii="Arial" w:hAnsi="Arial" w:cs="Arial"/>
          <w:sz w:val="20"/>
          <w:szCs w:val="20"/>
        </w:rPr>
        <w:t>dziernika 2008r. o udost</w:t>
      </w:r>
      <w:r w:rsidRPr="004643CC">
        <w:rPr>
          <w:rFonts w:ascii="Arial" w:eastAsia="TimesNewRoman" w:hAnsi="Arial" w:cs="Arial"/>
          <w:sz w:val="20"/>
          <w:szCs w:val="20"/>
        </w:rPr>
        <w:t>ę</w:t>
      </w:r>
      <w:r w:rsidRPr="004643CC">
        <w:rPr>
          <w:rFonts w:ascii="Arial" w:hAnsi="Arial" w:cs="Arial"/>
          <w:sz w:val="20"/>
          <w:szCs w:val="20"/>
        </w:rPr>
        <w:t xml:space="preserve">pnianiu informacji  o </w:t>
      </w:r>
      <w:r w:rsidRPr="004643CC">
        <w:rPr>
          <w:rFonts w:ascii="Arial" w:eastAsia="TimesNewRoman" w:hAnsi="Arial" w:cs="Arial"/>
          <w:sz w:val="20"/>
          <w:szCs w:val="20"/>
        </w:rPr>
        <w:t>ś</w:t>
      </w:r>
      <w:r w:rsidRPr="004643CC">
        <w:rPr>
          <w:rFonts w:ascii="Arial" w:hAnsi="Arial" w:cs="Arial"/>
          <w:sz w:val="20"/>
          <w:szCs w:val="20"/>
        </w:rPr>
        <w:t>rodowisku i jego ochronie, udziale społecze</w:t>
      </w:r>
      <w:r w:rsidRPr="004643CC">
        <w:rPr>
          <w:rFonts w:ascii="Arial" w:eastAsia="TimesNewRoman" w:hAnsi="Arial" w:cs="Arial"/>
          <w:sz w:val="20"/>
          <w:szCs w:val="20"/>
        </w:rPr>
        <w:t>ń</w:t>
      </w:r>
      <w:r w:rsidRPr="004643CC">
        <w:rPr>
          <w:rFonts w:ascii="Arial" w:hAnsi="Arial" w:cs="Arial"/>
          <w:sz w:val="20"/>
          <w:szCs w:val="20"/>
        </w:rPr>
        <w:t xml:space="preserve">stwa w ochronie </w:t>
      </w:r>
      <w:r w:rsidRPr="004643CC">
        <w:rPr>
          <w:rFonts w:ascii="Arial" w:eastAsia="TimesNewRoman" w:hAnsi="Arial" w:cs="Arial"/>
          <w:sz w:val="20"/>
          <w:szCs w:val="20"/>
        </w:rPr>
        <w:t>ś</w:t>
      </w:r>
      <w:r w:rsidRPr="004643CC">
        <w:rPr>
          <w:rFonts w:ascii="Arial" w:hAnsi="Arial" w:cs="Arial"/>
          <w:sz w:val="20"/>
          <w:szCs w:val="20"/>
        </w:rPr>
        <w:t xml:space="preserve">rodowiska oraz  o ocenach oddziaływania na </w:t>
      </w:r>
      <w:r w:rsidRPr="004643CC">
        <w:rPr>
          <w:rFonts w:ascii="Arial" w:eastAsia="TimesNewRoman" w:hAnsi="Arial" w:cs="Arial"/>
          <w:sz w:val="20"/>
          <w:szCs w:val="20"/>
        </w:rPr>
        <w:t>ś</w:t>
      </w:r>
      <w:r w:rsidRPr="004643CC">
        <w:rPr>
          <w:rFonts w:ascii="Arial" w:hAnsi="Arial" w:cs="Arial"/>
          <w:sz w:val="20"/>
          <w:szCs w:val="20"/>
        </w:rPr>
        <w:t>rodowisko (</w:t>
      </w:r>
      <w:proofErr w:type="spellStart"/>
      <w:r w:rsidRPr="004643CC">
        <w:rPr>
          <w:rFonts w:ascii="Arial" w:hAnsi="Arial" w:cs="Arial"/>
          <w:sz w:val="20"/>
          <w:szCs w:val="20"/>
        </w:rPr>
        <w:t>Dz.U</w:t>
      </w:r>
      <w:proofErr w:type="spellEnd"/>
      <w:r w:rsidRPr="004643CC">
        <w:rPr>
          <w:rFonts w:ascii="Arial" w:hAnsi="Arial" w:cs="Arial"/>
          <w:sz w:val="20"/>
          <w:szCs w:val="20"/>
        </w:rPr>
        <w:t xml:space="preserve">. nr 199 poz. 1227z </w:t>
      </w:r>
      <w:proofErr w:type="spellStart"/>
      <w:r w:rsidRPr="004643CC">
        <w:rPr>
          <w:rFonts w:ascii="Arial" w:hAnsi="Arial" w:cs="Arial"/>
          <w:sz w:val="20"/>
          <w:szCs w:val="20"/>
        </w:rPr>
        <w:t>późn</w:t>
      </w:r>
      <w:proofErr w:type="spellEnd"/>
      <w:r w:rsidRPr="004643CC">
        <w:rPr>
          <w:rFonts w:ascii="Arial" w:hAnsi="Arial" w:cs="Arial"/>
          <w:sz w:val="20"/>
          <w:szCs w:val="20"/>
        </w:rPr>
        <w:t>. zm.).</w:t>
      </w:r>
    </w:p>
    <w:p w:rsidR="006073A0" w:rsidRPr="004643CC" w:rsidRDefault="006073A0" w:rsidP="004643CC">
      <w:pPr>
        <w:spacing w:after="0" w:line="240" w:lineRule="auto"/>
        <w:ind w:firstLine="708"/>
        <w:jc w:val="both"/>
        <w:rPr>
          <w:rFonts w:ascii="Arial" w:hAnsi="Arial" w:cs="Arial"/>
          <w:sz w:val="20"/>
          <w:szCs w:val="20"/>
        </w:rPr>
      </w:pPr>
    </w:p>
    <w:p w:rsidR="006073A0" w:rsidRPr="004643CC" w:rsidRDefault="006073A0" w:rsidP="004643CC">
      <w:pPr>
        <w:spacing w:line="240" w:lineRule="auto"/>
        <w:jc w:val="both"/>
        <w:rPr>
          <w:rFonts w:ascii="Arial" w:hAnsi="Arial" w:cs="Arial"/>
          <w:sz w:val="20"/>
          <w:szCs w:val="20"/>
        </w:rPr>
      </w:pPr>
      <w:r w:rsidRPr="004643CC">
        <w:rPr>
          <w:rFonts w:ascii="Arial" w:hAnsi="Arial" w:cs="Arial"/>
          <w:sz w:val="20"/>
          <w:szCs w:val="20"/>
        </w:rPr>
        <w:t xml:space="preserve"> </w:t>
      </w:r>
      <w:r w:rsidRPr="004643CC">
        <w:rPr>
          <w:rFonts w:ascii="Arial" w:hAnsi="Arial" w:cs="Arial"/>
          <w:sz w:val="20"/>
          <w:szCs w:val="20"/>
        </w:rPr>
        <w:tab/>
        <w:t>Państwowy Powiatowy Inspektor Sanitarny - postanowieniem znak ZNS-TP-610-</w:t>
      </w:r>
      <w:r w:rsidR="004643CC" w:rsidRPr="004643CC">
        <w:rPr>
          <w:rFonts w:ascii="Arial" w:hAnsi="Arial" w:cs="Arial"/>
          <w:sz w:val="20"/>
          <w:szCs w:val="20"/>
        </w:rPr>
        <w:t>60</w:t>
      </w:r>
      <w:r w:rsidRPr="004643CC">
        <w:rPr>
          <w:rFonts w:ascii="Arial" w:hAnsi="Arial" w:cs="Arial"/>
          <w:sz w:val="20"/>
          <w:szCs w:val="20"/>
        </w:rPr>
        <w:t xml:space="preserve">/10 z dnia </w:t>
      </w:r>
      <w:r w:rsidR="004643CC" w:rsidRPr="004643CC">
        <w:rPr>
          <w:rFonts w:ascii="Arial" w:hAnsi="Arial" w:cs="Arial"/>
          <w:sz w:val="20"/>
          <w:szCs w:val="20"/>
        </w:rPr>
        <w:t>10.11</w:t>
      </w:r>
      <w:r w:rsidRPr="004643CC">
        <w:rPr>
          <w:rFonts w:ascii="Arial" w:hAnsi="Arial" w:cs="Arial"/>
          <w:sz w:val="20"/>
          <w:szCs w:val="20"/>
        </w:rPr>
        <w:t xml:space="preserve">.2010r.  wyraził opinię o braku obowiązku przeprowadzenia oceny oddziaływania na środowisko. </w:t>
      </w:r>
    </w:p>
    <w:p w:rsidR="006073A0" w:rsidRPr="004643CC" w:rsidRDefault="006073A0" w:rsidP="004643CC">
      <w:pPr>
        <w:autoSpaceDE w:val="0"/>
        <w:autoSpaceDN w:val="0"/>
        <w:adjustRightInd w:val="0"/>
        <w:spacing w:after="0" w:line="240" w:lineRule="auto"/>
        <w:ind w:firstLine="180"/>
        <w:jc w:val="both"/>
        <w:rPr>
          <w:rFonts w:ascii="Arial" w:hAnsi="Arial" w:cs="Arial"/>
          <w:color w:val="000000"/>
          <w:sz w:val="20"/>
          <w:szCs w:val="20"/>
        </w:rPr>
      </w:pPr>
      <w:r w:rsidRPr="004643CC">
        <w:rPr>
          <w:rFonts w:ascii="Arial" w:hAnsi="Arial" w:cs="Arial"/>
          <w:sz w:val="20"/>
          <w:szCs w:val="20"/>
        </w:rPr>
        <w:t xml:space="preserve">      Decyzja o </w:t>
      </w:r>
      <w:r w:rsidRPr="004643CC">
        <w:rPr>
          <w:rFonts w:ascii="Arial" w:eastAsia="TimesNewRoman" w:hAnsi="Arial" w:cs="Arial"/>
          <w:sz w:val="20"/>
          <w:szCs w:val="20"/>
        </w:rPr>
        <w:t>ś</w:t>
      </w:r>
      <w:r w:rsidRPr="004643CC">
        <w:rPr>
          <w:rFonts w:ascii="Arial" w:hAnsi="Arial" w:cs="Arial"/>
          <w:sz w:val="20"/>
          <w:szCs w:val="20"/>
        </w:rPr>
        <w:t>rodowiskowych uwarunkowaniach wymagana jest dla przedsi</w:t>
      </w:r>
      <w:r w:rsidRPr="004643CC">
        <w:rPr>
          <w:rFonts w:ascii="Arial" w:eastAsia="TimesNewRoman" w:hAnsi="Arial" w:cs="Arial"/>
          <w:sz w:val="20"/>
          <w:szCs w:val="20"/>
        </w:rPr>
        <w:t>ę</w:t>
      </w:r>
      <w:r w:rsidRPr="004643CC">
        <w:rPr>
          <w:rFonts w:ascii="Arial" w:hAnsi="Arial" w:cs="Arial"/>
          <w:sz w:val="20"/>
          <w:szCs w:val="20"/>
        </w:rPr>
        <w:t>wzi</w:t>
      </w:r>
      <w:r w:rsidRPr="004643CC">
        <w:rPr>
          <w:rFonts w:ascii="Arial" w:eastAsia="TimesNewRoman" w:hAnsi="Arial" w:cs="Arial"/>
          <w:sz w:val="20"/>
          <w:szCs w:val="20"/>
        </w:rPr>
        <w:t>ęć w</w:t>
      </w:r>
      <w:r w:rsidRPr="004643CC">
        <w:rPr>
          <w:rFonts w:ascii="Arial" w:hAnsi="Arial" w:cs="Arial"/>
          <w:sz w:val="20"/>
          <w:szCs w:val="20"/>
        </w:rPr>
        <w:t>ymienionych w art. 71 ust. 2. Z przepisu tego wynika, iż</w:t>
      </w:r>
      <w:r w:rsidRPr="004643CC">
        <w:rPr>
          <w:rFonts w:ascii="Arial" w:eastAsia="TimesNewRoman" w:hAnsi="Arial" w:cs="Arial"/>
          <w:sz w:val="20"/>
          <w:szCs w:val="20"/>
        </w:rPr>
        <w:t xml:space="preserve"> </w:t>
      </w:r>
      <w:r w:rsidRPr="004643CC">
        <w:rPr>
          <w:rFonts w:ascii="Arial" w:hAnsi="Arial" w:cs="Arial"/>
          <w:sz w:val="20"/>
          <w:szCs w:val="20"/>
        </w:rPr>
        <w:t>post</w:t>
      </w:r>
      <w:r w:rsidRPr="004643CC">
        <w:rPr>
          <w:rFonts w:ascii="Arial" w:eastAsia="TimesNewRoman" w:hAnsi="Arial" w:cs="Arial"/>
          <w:sz w:val="20"/>
          <w:szCs w:val="20"/>
        </w:rPr>
        <w:t>ę</w:t>
      </w:r>
      <w:r w:rsidRPr="004643CC">
        <w:rPr>
          <w:rFonts w:ascii="Arial" w:hAnsi="Arial" w:cs="Arial"/>
          <w:sz w:val="20"/>
          <w:szCs w:val="20"/>
        </w:rPr>
        <w:t xml:space="preserve">powanie w sprawie oceny oddziaływania                             na </w:t>
      </w:r>
      <w:r w:rsidRPr="004643CC">
        <w:rPr>
          <w:rFonts w:ascii="Arial" w:eastAsia="TimesNewRoman" w:hAnsi="Arial" w:cs="Arial"/>
          <w:sz w:val="20"/>
          <w:szCs w:val="20"/>
        </w:rPr>
        <w:t>ś</w:t>
      </w:r>
      <w:r w:rsidRPr="004643CC">
        <w:rPr>
          <w:rFonts w:ascii="Arial" w:hAnsi="Arial" w:cs="Arial"/>
          <w:sz w:val="20"/>
          <w:szCs w:val="20"/>
        </w:rPr>
        <w:t xml:space="preserve">rodowisko dotyczy </w:t>
      </w:r>
      <w:r w:rsidRPr="004643CC">
        <w:rPr>
          <w:rFonts w:ascii="Arial" w:eastAsia="TimesNewRoman" w:hAnsi="Arial" w:cs="Arial"/>
          <w:sz w:val="20"/>
          <w:szCs w:val="20"/>
        </w:rPr>
        <w:t>ś</w:t>
      </w:r>
      <w:r w:rsidRPr="004643CC">
        <w:rPr>
          <w:rFonts w:ascii="Arial" w:hAnsi="Arial" w:cs="Arial"/>
          <w:sz w:val="20"/>
          <w:szCs w:val="20"/>
        </w:rPr>
        <w:t>ci</w:t>
      </w:r>
      <w:r w:rsidRPr="004643CC">
        <w:rPr>
          <w:rFonts w:ascii="Arial" w:eastAsia="TimesNewRoman" w:hAnsi="Arial" w:cs="Arial"/>
          <w:sz w:val="20"/>
          <w:szCs w:val="20"/>
        </w:rPr>
        <w:t>ś</w:t>
      </w:r>
      <w:r w:rsidRPr="004643CC">
        <w:rPr>
          <w:rFonts w:ascii="Arial" w:hAnsi="Arial" w:cs="Arial"/>
          <w:sz w:val="20"/>
          <w:szCs w:val="20"/>
        </w:rPr>
        <w:t>le oznaczonych przedsi</w:t>
      </w:r>
      <w:r w:rsidRPr="004643CC">
        <w:rPr>
          <w:rFonts w:ascii="Arial" w:eastAsia="TimesNewRoman" w:hAnsi="Arial" w:cs="Arial"/>
          <w:sz w:val="20"/>
          <w:szCs w:val="20"/>
        </w:rPr>
        <w:t>ę</w:t>
      </w:r>
      <w:r w:rsidRPr="004643CC">
        <w:rPr>
          <w:rFonts w:ascii="Arial" w:hAnsi="Arial" w:cs="Arial"/>
          <w:sz w:val="20"/>
          <w:szCs w:val="20"/>
        </w:rPr>
        <w:t>wzi</w:t>
      </w:r>
      <w:r w:rsidRPr="004643CC">
        <w:rPr>
          <w:rFonts w:ascii="Arial" w:eastAsia="TimesNewRoman" w:hAnsi="Arial" w:cs="Arial"/>
          <w:sz w:val="20"/>
          <w:szCs w:val="20"/>
        </w:rPr>
        <w:t>ęć</w:t>
      </w:r>
      <w:r w:rsidRPr="004643CC">
        <w:rPr>
          <w:rFonts w:ascii="Arial" w:hAnsi="Arial" w:cs="Arial"/>
          <w:sz w:val="20"/>
          <w:szCs w:val="20"/>
        </w:rPr>
        <w:t>, mog</w:t>
      </w:r>
      <w:r w:rsidRPr="004643CC">
        <w:rPr>
          <w:rFonts w:ascii="Arial" w:eastAsia="TimesNewRoman" w:hAnsi="Arial" w:cs="Arial"/>
          <w:sz w:val="20"/>
          <w:szCs w:val="20"/>
        </w:rPr>
        <w:t>ą</w:t>
      </w:r>
      <w:r w:rsidRPr="004643CC">
        <w:rPr>
          <w:rFonts w:ascii="Arial" w:hAnsi="Arial" w:cs="Arial"/>
          <w:sz w:val="20"/>
          <w:szCs w:val="20"/>
        </w:rPr>
        <w:t>cych znacz</w:t>
      </w:r>
      <w:r w:rsidRPr="004643CC">
        <w:rPr>
          <w:rFonts w:ascii="Arial" w:eastAsia="TimesNewRoman" w:hAnsi="Arial" w:cs="Arial"/>
          <w:sz w:val="20"/>
          <w:szCs w:val="20"/>
        </w:rPr>
        <w:t>ą</w:t>
      </w:r>
      <w:r w:rsidRPr="004643CC">
        <w:rPr>
          <w:rFonts w:ascii="Arial" w:hAnsi="Arial" w:cs="Arial"/>
          <w:sz w:val="20"/>
          <w:szCs w:val="20"/>
        </w:rPr>
        <w:t>co oddziaływa</w:t>
      </w:r>
      <w:r w:rsidRPr="004643CC">
        <w:rPr>
          <w:rFonts w:ascii="Arial" w:eastAsia="TimesNewRoman" w:hAnsi="Arial" w:cs="Arial"/>
          <w:sz w:val="20"/>
          <w:szCs w:val="20"/>
        </w:rPr>
        <w:t xml:space="preserve">ć                       </w:t>
      </w:r>
      <w:r w:rsidRPr="004643CC">
        <w:rPr>
          <w:rFonts w:ascii="Arial" w:hAnsi="Arial" w:cs="Arial"/>
          <w:sz w:val="20"/>
          <w:szCs w:val="20"/>
        </w:rPr>
        <w:t xml:space="preserve">na </w:t>
      </w:r>
      <w:r w:rsidRPr="004643CC">
        <w:rPr>
          <w:rFonts w:ascii="Arial" w:eastAsia="TimesNewRoman" w:hAnsi="Arial" w:cs="Arial"/>
          <w:sz w:val="20"/>
          <w:szCs w:val="20"/>
        </w:rPr>
        <w:t>ś</w:t>
      </w:r>
      <w:r w:rsidRPr="004643CC">
        <w:rPr>
          <w:rFonts w:ascii="Arial" w:hAnsi="Arial" w:cs="Arial"/>
          <w:sz w:val="20"/>
          <w:szCs w:val="20"/>
        </w:rPr>
        <w:t>rodowisko. Kwalifikowanie danego przedsi</w:t>
      </w:r>
      <w:r w:rsidRPr="004643CC">
        <w:rPr>
          <w:rFonts w:ascii="Arial" w:eastAsia="TimesNewRoman" w:hAnsi="Arial" w:cs="Arial"/>
          <w:sz w:val="20"/>
          <w:szCs w:val="20"/>
        </w:rPr>
        <w:t>ę</w:t>
      </w:r>
      <w:r w:rsidRPr="004643CC">
        <w:rPr>
          <w:rFonts w:ascii="Arial" w:hAnsi="Arial" w:cs="Arial"/>
          <w:sz w:val="20"/>
          <w:szCs w:val="20"/>
        </w:rPr>
        <w:t>wzi</w:t>
      </w:r>
      <w:r w:rsidRPr="004643CC">
        <w:rPr>
          <w:rFonts w:ascii="Arial" w:eastAsia="TimesNewRoman" w:hAnsi="Arial" w:cs="Arial"/>
          <w:sz w:val="20"/>
          <w:szCs w:val="20"/>
        </w:rPr>
        <w:t>ę</w:t>
      </w:r>
      <w:r w:rsidRPr="004643CC">
        <w:rPr>
          <w:rFonts w:ascii="Arial" w:hAnsi="Arial" w:cs="Arial"/>
          <w:sz w:val="20"/>
          <w:szCs w:val="20"/>
        </w:rPr>
        <w:t>cia do kategorii przedsi</w:t>
      </w:r>
      <w:r w:rsidRPr="004643CC">
        <w:rPr>
          <w:rFonts w:ascii="Arial" w:eastAsia="TimesNewRoman" w:hAnsi="Arial" w:cs="Arial"/>
          <w:sz w:val="20"/>
          <w:szCs w:val="20"/>
        </w:rPr>
        <w:t>ę</w:t>
      </w:r>
      <w:r w:rsidRPr="004643CC">
        <w:rPr>
          <w:rFonts w:ascii="Arial" w:hAnsi="Arial" w:cs="Arial"/>
          <w:sz w:val="20"/>
          <w:szCs w:val="20"/>
        </w:rPr>
        <w:t>wzi</w:t>
      </w:r>
      <w:r w:rsidRPr="004643CC">
        <w:rPr>
          <w:rFonts w:ascii="Arial" w:eastAsia="TimesNewRoman" w:hAnsi="Arial" w:cs="Arial"/>
          <w:sz w:val="20"/>
          <w:szCs w:val="20"/>
        </w:rPr>
        <w:t xml:space="preserve">ęć </w:t>
      </w:r>
      <w:r w:rsidRPr="004643CC">
        <w:rPr>
          <w:rFonts w:ascii="Arial" w:hAnsi="Arial" w:cs="Arial"/>
          <w:sz w:val="20"/>
          <w:szCs w:val="20"/>
        </w:rPr>
        <w:t>mog</w:t>
      </w:r>
      <w:r w:rsidRPr="004643CC">
        <w:rPr>
          <w:rFonts w:ascii="Arial" w:eastAsia="TimesNewRoman" w:hAnsi="Arial" w:cs="Arial"/>
          <w:sz w:val="20"/>
          <w:szCs w:val="20"/>
        </w:rPr>
        <w:t>ą</w:t>
      </w:r>
      <w:r w:rsidRPr="004643CC">
        <w:rPr>
          <w:rFonts w:ascii="Arial" w:hAnsi="Arial" w:cs="Arial"/>
          <w:sz w:val="20"/>
          <w:szCs w:val="20"/>
        </w:rPr>
        <w:t>cych znacz</w:t>
      </w:r>
      <w:r w:rsidRPr="004643CC">
        <w:rPr>
          <w:rFonts w:ascii="Arial" w:eastAsia="TimesNewRoman" w:hAnsi="Arial" w:cs="Arial"/>
          <w:sz w:val="20"/>
          <w:szCs w:val="20"/>
        </w:rPr>
        <w:t>ą</w:t>
      </w:r>
      <w:r w:rsidRPr="004643CC">
        <w:rPr>
          <w:rFonts w:ascii="Arial" w:hAnsi="Arial" w:cs="Arial"/>
          <w:sz w:val="20"/>
          <w:szCs w:val="20"/>
        </w:rPr>
        <w:t xml:space="preserve">co oddziaływać na  </w:t>
      </w:r>
      <w:r w:rsidRPr="004643CC">
        <w:rPr>
          <w:rFonts w:ascii="Arial" w:eastAsia="TimesNewRoman" w:hAnsi="Arial" w:cs="Arial"/>
          <w:sz w:val="20"/>
          <w:szCs w:val="20"/>
        </w:rPr>
        <w:t>ś</w:t>
      </w:r>
      <w:r w:rsidRPr="004643CC">
        <w:rPr>
          <w:rFonts w:ascii="Arial" w:hAnsi="Arial" w:cs="Arial"/>
          <w:sz w:val="20"/>
          <w:szCs w:val="20"/>
        </w:rPr>
        <w:t>rodowisko odbywa si</w:t>
      </w:r>
      <w:r w:rsidRPr="004643CC">
        <w:rPr>
          <w:rFonts w:ascii="Arial" w:eastAsia="TimesNewRoman" w:hAnsi="Arial" w:cs="Arial"/>
          <w:sz w:val="20"/>
          <w:szCs w:val="20"/>
        </w:rPr>
        <w:t xml:space="preserve">ę </w:t>
      </w:r>
      <w:r w:rsidRPr="004643CC">
        <w:rPr>
          <w:rFonts w:ascii="Arial" w:hAnsi="Arial" w:cs="Arial"/>
          <w:sz w:val="20"/>
          <w:szCs w:val="20"/>
        </w:rPr>
        <w:t>na podstawie Rozporz</w:t>
      </w:r>
      <w:r w:rsidRPr="004643CC">
        <w:rPr>
          <w:rFonts w:ascii="Arial" w:eastAsia="TimesNewRoman" w:hAnsi="Arial" w:cs="Arial"/>
          <w:sz w:val="20"/>
          <w:szCs w:val="20"/>
        </w:rPr>
        <w:t>ą</w:t>
      </w:r>
      <w:r w:rsidRPr="004643CC">
        <w:rPr>
          <w:rFonts w:ascii="Arial" w:hAnsi="Arial" w:cs="Arial"/>
          <w:sz w:val="20"/>
          <w:szCs w:val="20"/>
        </w:rPr>
        <w:t>dzenia Rady Ministrów               z dnia  9 listopada 2004r. (</w:t>
      </w:r>
      <w:proofErr w:type="spellStart"/>
      <w:r w:rsidRPr="004643CC">
        <w:rPr>
          <w:rFonts w:ascii="Arial" w:hAnsi="Arial" w:cs="Arial"/>
          <w:sz w:val="20"/>
          <w:szCs w:val="20"/>
        </w:rPr>
        <w:t>Dz.U</w:t>
      </w:r>
      <w:proofErr w:type="spellEnd"/>
      <w:r w:rsidRPr="004643CC">
        <w:rPr>
          <w:rFonts w:ascii="Arial" w:hAnsi="Arial" w:cs="Arial"/>
          <w:sz w:val="20"/>
          <w:szCs w:val="20"/>
        </w:rPr>
        <w:t xml:space="preserve">. Nr 257 poz. 2573 z </w:t>
      </w:r>
      <w:proofErr w:type="spellStart"/>
      <w:r w:rsidRPr="004643CC">
        <w:rPr>
          <w:rFonts w:ascii="Arial" w:hAnsi="Arial" w:cs="Arial"/>
          <w:sz w:val="20"/>
          <w:szCs w:val="20"/>
        </w:rPr>
        <w:t>późn</w:t>
      </w:r>
      <w:proofErr w:type="spellEnd"/>
      <w:r w:rsidRPr="004643CC">
        <w:rPr>
          <w:rFonts w:ascii="Arial" w:hAnsi="Arial" w:cs="Arial"/>
          <w:sz w:val="20"/>
          <w:szCs w:val="20"/>
        </w:rPr>
        <w:t>. zm.) w sprawie o</w:t>
      </w:r>
      <w:r w:rsidRPr="004643CC">
        <w:rPr>
          <w:rFonts w:ascii="Arial" w:hAnsi="Arial" w:cs="Arial"/>
          <w:color w:val="000000"/>
          <w:sz w:val="20"/>
          <w:szCs w:val="20"/>
        </w:rPr>
        <w:t>kre</w:t>
      </w:r>
      <w:r w:rsidRPr="004643CC">
        <w:rPr>
          <w:rFonts w:ascii="Arial" w:eastAsia="TimesNewRoman" w:hAnsi="Arial" w:cs="Arial"/>
          <w:color w:val="000000"/>
          <w:sz w:val="20"/>
          <w:szCs w:val="20"/>
        </w:rPr>
        <w:t>ś</w:t>
      </w:r>
      <w:r w:rsidRPr="004643CC">
        <w:rPr>
          <w:rFonts w:ascii="Arial" w:hAnsi="Arial" w:cs="Arial"/>
          <w:color w:val="000000"/>
          <w:sz w:val="20"/>
          <w:szCs w:val="20"/>
        </w:rPr>
        <w:t>lenia rodzajów przedsi</w:t>
      </w:r>
      <w:r w:rsidRPr="004643CC">
        <w:rPr>
          <w:rFonts w:ascii="Arial" w:eastAsia="TimesNewRoman" w:hAnsi="Arial" w:cs="Arial"/>
          <w:color w:val="000000"/>
          <w:sz w:val="20"/>
          <w:szCs w:val="20"/>
        </w:rPr>
        <w:t>ę</w:t>
      </w:r>
      <w:r w:rsidRPr="004643CC">
        <w:rPr>
          <w:rFonts w:ascii="Arial" w:hAnsi="Arial" w:cs="Arial"/>
          <w:color w:val="000000"/>
          <w:sz w:val="20"/>
          <w:szCs w:val="20"/>
        </w:rPr>
        <w:t>wzi</w:t>
      </w:r>
      <w:r w:rsidRPr="004643CC">
        <w:rPr>
          <w:rFonts w:ascii="Arial" w:eastAsia="TimesNewRoman" w:hAnsi="Arial" w:cs="Arial"/>
          <w:color w:val="000000"/>
          <w:sz w:val="20"/>
          <w:szCs w:val="20"/>
        </w:rPr>
        <w:t xml:space="preserve">ęć </w:t>
      </w:r>
      <w:r w:rsidRPr="004643CC">
        <w:rPr>
          <w:rFonts w:ascii="Arial" w:hAnsi="Arial" w:cs="Arial"/>
          <w:color w:val="000000"/>
          <w:sz w:val="20"/>
          <w:szCs w:val="20"/>
        </w:rPr>
        <w:t>mog</w:t>
      </w:r>
      <w:r w:rsidRPr="004643CC">
        <w:rPr>
          <w:rFonts w:ascii="Arial" w:eastAsia="TimesNewRoman" w:hAnsi="Arial" w:cs="Arial"/>
          <w:color w:val="000000"/>
          <w:sz w:val="20"/>
          <w:szCs w:val="20"/>
        </w:rPr>
        <w:t>ą</w:t>
      </w:r>
      <w:r w:rsidRPr="004643CC">
        <w:rPr>
          <w:rFonts w:ascii="Arial" w:hAnsi="Arial" w:cs="Arial"/>
          <w:color w:val="000000"/>
          <w:sz w:val="20"/>
          <w:szCs w:val="20"/>
        </w:rPr>
        <w:t>cych znacz</w:t>
      </w:r>
      <w:r w:rsidRPr="004643CC">
        <w:rPr>
          <w:rFonts w:ascii="Arial" w:eastAsia="TimesNewRoman" w:hAnsi="Arial" w:cs="Arial"/>
          <w:color w:val="000000"/>
          <w:sz w:val="20"/>
          <w:szCs w:val="20"/>
        </w:rPr>
        <w:t>ą</w:t>
      </w:r>
      <w:r w:rsidRPr="004643CC">
        <w:rPr>
          <w:rFonts w:ascii="Arial" w:hAnsi="Arial" w:cs="Arial"/>
          <w:color w:val="000000"/>
          <w:sz w:val="20"/>
          <w:szCs w:val="20"/>
        </w:rPr>
        <w:t>co oddziaływa</w:t>
      </w:r>
      <w:r w:rsidRPr="004643CC">
        <w:rPr>
          <w:rFonts w:ascii="Arial" w:eastAsia="TimesNewRoman" w:hAnsi="Arial" w:cs="Arial"/>
          <w:color w:val="000000"/>
          <w:sz w:val="20"/>
          <w:szCs w:val="20"/>
        </w:rPr>
        <w:t xml:space="preserve">ć </w:t>
      </w:r>
      <w:r w:rsidRPr="004643CC">
        <w:rPr>
          <w:rFonts w:ascii="Arial" w:hAnsi="Arial" w:cs="Arial"/>
          <w:color w:val="000000"/>
          <w:sz w:val="20"/>
          <w:szCs w:val="20"/>
        </w:rPr>
        <w:t xml:space="preserve">na </w:t>
      </w:r>
      <w:r w:rsidRPr="004643CC">
        <w:rPr>
          <w:rFonts w:ascii="Arial" w:eastAsia="TimesNewRoman" w:hAnsi="Arial" w:cs="Arial"/>
          <w:color w:val="000000"/>
          <w:sz w:val="20"/>
          <w:szCs w:val="20"/>
        </w:rPr>
        <w:t>ś</w:t>
      </w:r>
      <w:r w:rsidRPr="004643CC">
        <w:rPr>
          <w:rFonts w:ascii="Arial" w:hAnsi="Arial" w:cs="Arial"/>
          <w:color w:val="000000"/>
          <w:sz w:val="20"/>
          <w:szCs w:val="20"/>
        </w:rPr>
        <w:t>rodowisko oraz szczegółowych uwarunkowa</w:t>
      </w:r>
      <w:r w:rsidRPr="004643CC">
        <w:rPr>
          <w:rFonts w:ascii="Arial" w:eastAsia="TimesNewRoman" w:hAnsi="Arial" w:cs="Arial"/>
          <w:color w:val="000000"/>
          <w:sz w:val="20"/>
          <w:szCs w:val="20"/>
        </w:rPr>
        <w:t xml:space="preserve">ń </w:t>
      </w:r>
      <w:r w:rsidRPr="004643CC">
        <w:rPr>
          <w:rFonts w:ascii="Arial" w:hAnsi="Arial" w:cs="Arial"/>
          <w:color w:val="000000"/>
          <w:sz w:val="20"/>
          <w:szCs w:val="20"/>
        </w:rPr>
        <w:t>zwi</w:t>
      </w:r>
      <w:r w:rsidRPr="004643CC">
        <w:rPr>
          <w:rFonts w:ascii="Arial" w:eastAsia="TimesNewRoman" w:hAnsi="Arial" w:cs="Arial"/>
          <w:color w:val="000000"/>
          <w:sz w:val="20"/>
          <w:szCs w:val="20"/>
        </w:rPr>
        <w:t>ą</w:t>
      </w:r>
      <w:r w:rsidRPr="004643CC">
        <w:rPr>
          <w:rFonts w:ascii="Arial" w:hAnsi="Arial" w:cs="Arial"/>
          <w:color w:val="000000"/>
          <w:sz w:val="20"/>
          <w:szCs w:val="20"/>
        </w:rPr>
        <w:t>zanych z kwalifikowaniem przedsi</w:t>
      </w:r>
      <w:r w:rsidRPr="004643CC">
        <w:rPr>
          <w:rFonts w:ascii="Arial" w:eastAsia="TimesNewRoman" w:hAnsi="Arial" w:cs="Arial"/>
          <w:color w:val="000000"/>
          <w:sz w:val="20"/>
          <w:szCs w:val="20"/>
        </w:rPr>
        <w:t>ę</w:t>
      </w:r>
      <w:r w:rsidRPr="004643CC">
        <w:rPr>
          <w:rFonts w:ascii="Arial" w:hAnsi="Arial" w:cs="Arial"/>
          <w:color w:val="000000"/>
          <w:sz w:val="20"/>
          <w:szCs w:val="20"/>
        </w:rPr>
        <w:t>wzi</w:t>
      </w:r>
      <w:r w:rsidRPr="004643CC">
        <w:rPr>
          <w:rFonts w:ascii="Arial" w:eastAsia="TimesNewRoman" w:hAnsi="Arial" w:cs="Arial"/>
          <w:color w:val="000000"/>
          <w:sz w:val="20"/>
          <w:szCs w:val="20"/>
        </w:rPr>
        <w:t>ę</w:t>
      </w:r>
      <w:r w:rsidRPr="004643CC">
        <w:rPr>
          <w:rFonts w:ascii="Arial" w:hAnsi="Arial" w:cs="Arial"/>
          <w:color w:val="000000"/>
          <w:sz w:val="20"/>
          <w:szCs w:val="20"/>
        </w:rPr>
        <w:t>cia do sporz</w:t>
      </w:r>
      <w:r w:rsidRPr="004643CC">
        <w:rPr>
          <w:rFonts w:ascii="Arial" w:eastAsia="TimesNewRoman" w:hAnsi="Arial" w:cs="Arial"/>
          <w:color w:val="000000"/>
          <w:sz w:val="20"/>
          <w:szCs w:val="20"/>
        </w:rPr>
        <w:t>ą</w:t>
      </w:r>
      <w:r w:rsidRPr="004643CC">
        <w:rPr>
          <w:rFonts w:ascii="Arial" w:hAnsi="Arial" w:cs="Arial"/>
          <w:color w:val="000000"/>
          <w:sz w:val="20"/>
          <w:szCs w:val="20"/>
        </w:rPr>
        <w:t xml:space="preserve">dzenia raportu o oddziaływaniu                            na </w:t>
      </w:r>
      <w:r w:rsidRPr="004643CC">
        <w:rPr>
          <w:rFonts w:ascii="Arial" w:eastAsia="TimesNewRoman" w:hAnsi="Arial" w:cs="Arial"/>
          <w:color w:val="000000"/>
          <w:sz w:val="20"/>
          <w:szCs w:val="20"/>
        </w:rPr>
        <w:t>ś</w:t>
      </w:r>
      <w:r w:rsidRPr="004643CC">
        <w:rPr>
          <w:rFonts w:ascii="Arial" w:hAnsi="Arial" w:cs="Arial"/>
          <w:color w:val="000000"/>
          <w:sz w:val="20"/>
          <w:szCs w:val="20"/>
        </w:rPr>
        <w:t>rodowisko. Okre</w:t>
      </w:r>
      <w:r w:rsidRPr="004643CC">
        <w:rPr>
          <w:rFonts w:ascii="Arial" w:eastAsia="TimesNewRoman" w:hAnsi="Arial" w:cs="Arial"/>
          <w:color w:val="000000"/>
          <w:sz w:val="20"/>
          <w:szCs w:val="20"/>
        </w:rPr>
        <w:t>ś</w:t>
      </w:r>
      <w:r w:rsidRPr="004643CC">
        <w:rPr>
          <w:rFonts w:ascii="Arial" w:hAnsi="Arial" w:cs="Arial"/>
          <w:color w:val="000000"/>
          <w:sz w:val="20"/>
          <w:szCs w:val="20"/>
        </w:rPr>
        <w:t>lone we wniosku przedsi</w:t>
      </w:r>
      <w:r w:rsidRPr="004643CC">
        <w:rPr>
          <w:rFonts w:ascii="Arial" w:eastAsia="TimesNewRoman" w:hAnsi="Arial" w:cs="Arial"/>
          <w:color w:val="000000"/>
          <w:sz w:val="20"/>
          <w:szCs w:val="20"/>
        </w:rPr>
        <w:t>ę</w:t>
      </w:r>
      <w:r w:rsidRPr="004643CC">
        <w:rPr>
          <w:rFonts w:ascii="Arial" w:hAnsi="Arial" w:cs="Arial"/>
          <w:color w:val="000000"/>
          <w:sz w:val="20"/>
          <w:szCs w:val="20"/>
        </w:rPr>
        <w:t>wzi</w:t>
      </w:r>
      <w:r w:rsidRPr="004643CC">
        <w:rPr>
          <w:rFonts w:ascii="Arial" w:eastAsia="TimesNewRoman" w:hAnsi="Arial" w:cs="Arial"/>
          <w:color w:val="000000"/>
          <w:sz w:val="20"/>
          <w:szCs w:val="20"/>
        </w:rPr>
        <w:t>ę</w:t>
      </w:r>
      <w:r w:rsidRPr="004643CC">
        <w:rPr>
          <w:rFonts w:ascii="Arial" w:hAnsi="Arial" w:cs="Arial"/>
          <w:color w:val="000000"/>
          <w:sz w:val="20"/>
          <w:szCs w:val="20"/>
        </w:rPr>
        <w:t>cie nie zostało wymienione w ww. rozporz</w:t>
      </w:r>
      <w:r w:rsidRPr="004643CC">
        <w:rPr>
          <w:rFonts w:ascii="Arial" w:eastAsia="TimesNewRoman" w:hAnsi="Arial" w:cs="Arial"/>
          <w:color w:val="000000"/>
          <w:sz w:val="20"/>
          <w:szCs w:val="20"/>
        </w:rPr>
        <w:t>ą</w:t>
      </w:r>
      <w:r w:rsidRPr="004643CC">
        <w:rPr>
          <w:rFonts w:ascii="Arial" w:hAnsi="Arial" w:cs="Arial"/>
          <w:color w:val="000000"/>
          <w:sz w:val="20"/>
          <w:szCs w:val="20"/>
        </w:rPr>
        <w:t>dzeniu.</w:t>
      </w:r>
    </w:p>
    <w:p w:rsidR="006073A0" w:rsidRPr="004643CC" w:rsidRDefault="006073A0" w:rsidP="004643CC">
      <w:pPr>
        <w:spacing w:after="0" w:line="240" w:lineRule="auto"/>
        <w:ind w:firstLine="360"/>
        <w:jc w:val="both"/>
        <w:rPr>
          <w:rFonts w:ascii="Arial" w:hAnsi="Arial" w:cs="Arial"/>
          <w:color w:val="000000"/>
          <w:sz w:val="20"/>
          <w:szCs w:val="20"/>
        </w:rPr>
      </w:pPr>
      <w:r w:rsidRPr="004643CC">
        <w:rPr>
          <w:rFonts w:ascii="Arial" w:hAnsi="Arial" w:cs="Arial"/>
          <w:sz w:val="20"/>
          <w:szCs w:val="20"/>
        </w:rPr>
        <w:t xml:space="preserve">              Ze względu na lokalny charakter planowanej inwestycji zakłada się, że nie będzie negatywnie wpływać na środowisko, zdrowie ludzi i zwierząt oraz obszary Natura 2000</w:t>
      </w:r>
      <w:r w:rsidR="004643CC" w:rsidRPr="004643CC">
        <w:rPr>
          <w:rFonts w:ascii="Arial" w:hAnsi="Arial" w:cs="Arial"/>
          <w:sz w:val="20"/>
          <w:szCs w:val="20"/>
        </w:rPr>
        <w:t xml:space="preserve"> i Park Krajobrazowy Dolina Bobru </w:t>
      </w:r>
      <w:r w:rsidRPr="004643CC">
        <w:rPr>
          <w:rFonts w:ascii="Arial" w:hAnsi="Arial" w:cs="Arial"/>
          <w:sz w:val="20"/>
          <w:szCs w:val="20"/>
        </w:rPr>
        <w:t xml:space="preserve">. </w:t>
      </w:r>
    </w:p>
    <w:p w:rsidR="006073A0" w:rsidRPr="004643CC" w:rsidRDefault="006073A0" w:rsidP="004643CC">
      <w:pPr>
        <w:pStyle w:val="Tekstpodstawowy"/>
        <w:spacing w:after="0" w:line="240" w:lineRule="auto"/>
        <w:ind w:firstLine="1080"/>
        <w:jc w:val="both"/>
        <w:rPr>
          <w:rFonts w:ascii="Arial" w:hAnsi="Arial" w:cs="Arial"/>
          <w:sz w:val="20"/>
          <w:szCs w:val="20"/>
        </w:rPr>
      </w:pPr>
      <w:r w:rsidRPr="004643CC">
        <w:rPr>
          <w:rFonts w:ascii="Arial" w:hAnsi="Arial" w:cs="Arial"/>
          <w:sz w:val="20"/>
          <w:szCs w:val="20"/>
        </w:rPr>
        <w:lastRenderedPageBreak/>
        <w:t xml:space="preserve">Posiłkując się zaleceniami Ministra Rozwoju Regionalnego  i Generalnej Dyrekcji Ochrony Środowiska w zakresie postępowania w sprawie oceny oddziaływania  na środowisko                               dla „przedsięwzięć inwestycyjnych na obszarach miejskich” </w:t>
      </w:r>
      <w:proofErr w:type="spellStart"/>
      <w:r w:rsidRPr="004643CC">
        <w:rPr>
          <w:rFonts w:ascii="Arial" w:hAnsi="Arial" w:cs="Arial"/>
          <w:sz w:val="20"/>
          <w:szCs w:val="20"/>
        </w:rPr>
        <w:t>(urba</w:t>
      </w:r>
      <w:proofErr w:type="spellEnd"/>
      <w:r w:rsidRPr="004643CC">
        <w:rPr>
          <w:rFonts w:ascii="Arial" w:hAnsi="Arial" w:cs="Arial"/>
          <w:sz w:val="20"/>
          <w:szCs w:val="20"/>
        </w:rPr>
        <w:t xml:space="preserve">n development </w:t>
      </w:r>
      <w:proofErr w:type="spellStart"/>
      <w:r w:rsidRPr="004643CC">
        <w:rPr>
          <w:rFonts w:ascii="Arial" w:hAnsi="Arial" w:cs="Arial"/>
          <w:sz w:val="20"/>
          <w:szCs w:val="20"/>
        </w:rPr>
        <w:t>projects</w:t>
      </w:r>
      <w:proofErr w:type="spellEnd"/>
      <w:r w:rsidRPr="004643CC">
        <w:rPr>
          <w:rFonts w:ascii="Arial" w:hAnsi="Arial" w:cs="Arial"/>
          <w:sz w:val="20"/>
          <w:szCs w:val="20"/>
        </w:rPr>
        <w:t xml:space="preserve">)                          dla potencjalnych beneficjentów środków UE wnioskowana inwestycja według tut. organu nie posiada cech przypisanych pojęciu </w:t>
      </w:r>
      <w:proofErr w:type="spellStart"/>
      <w:r w:rsidRPr="004643CC">
        <w:rPr>
          <w:rFonts w:ascii="Arial" w:hAnsi="Arial" w:cs="Arial"/>
          <w:sz w:val="20"/>
          <w:szCs w:val="20"/>
        </w:rPr>
        <w:t>„urba</w:t>
      </w:r>
      <w:proofErr w:type="spellEnd"/>
      <w:r w:rsidRPr="004643CC">
        <w:rPr>
          <w:rFonts w:ascii="Arial" w:hAnsi="Arial" w:cs="Arial"/>
          <w:sz w:val="20"/>
          <w:szCs w:val="20"/>
        </w:rPr>
        <w:t xml:space="preserve">n development </w:t>
      </w:r>
      <w:proofErr w:type="spellStart"/>
      <w:r w:rsidRPr="004643CC">
        <w:rPr>
          <w:rFonts w:ascii="Arial" w:hAnsi="Arial" w:cs="Arial"/>
          <w:sz w:val="20"/>
          <w:szCs w:val="20"/>
        </w:rPr>
        <w:t>projects</w:t>
      </w:r>
      <w:proofErr w:type="spellEnd"/>
      <w:r w:rsidRPr="004643CC">
        <w:rPr>
          <w:rFonts w:ascii="Arial" w:hAnsi="Arial" w:cs="Arial"/>
          <w:sz w:val="20"/>
          <w:szCs w:val="20"/>
        </w:rPr>
        <w:t xml:space="preserve">”,  dla których zgodnie z </w:t>
      </w:r>
      <w:r w:rsidRPr="004643CC">
        <w:rPr>
          <w:rFonts w:ascii="Arial" w:hAnsi="Arial" w:cs="Arial"/>
          <w:i/>
          <w:sz w:val="20"/>
          <w:szCs w:val="20"/>
        </w:rPr>
        <w:t>dyrektywą Rady                  nr 85/337/EWG z dnia 27 czerwca 1985 r. w sprawie oceny skutków wywieranych przez niektóre przedsięwzięcia publiczne i prywatne na środowisko naturalne  (</w:t>
      </w:r>
      <w:proofErr w:type="spellStart"/>
      <w:r w:rsidRPr="004643CC">
        <w:rPr>
          <w:rFonts w:ascii="Arial" w:hAnsi="Arial" w:cs="Arial"/>
          <w:i/>
          <w:sz w:val="20"/>
          <w:szCs w:val="20"/>
        </w:rPr>
        <w:t>Dz.Urz.UE</w:t>
      </w:r>
      <w:proofErr w:type="spellEnd"/>
      <w:r w:rsidRPr="004643CC">
        <w:rPr>
          <w:rFonts w:ascii="Arial" w:hAnsi="Arial" w:cs="Arial"/>
          <w:i/>
          <w:sz w:val="20"/>
          <w:szCs w:val="20"/>
        </w:rPr>
        <w:t xml:space="preserve"> L 175 z 5.7.1985                      z </w:t>
      </w:r>
      <w:proofErr w:type="spellStart"/>
      <w:r w:rsidRPr="004643CC">
        <w:rPr>
          <w:rFonts w:ascii="Arial" w:hAnsi="Arial" w:cs="Arial"/>
          <w:i/>
          <w:sz w:val="20"/>
          <w:szCs w:val="20"/>
        </w:rPr>
        <w:t>póź.zm</w:t>
      </w:r>
      <w:proofErr w:type="spellEnd"/>
      <w:r w:rsidRPr="004643CC">
        <w:rPr>
          <w:rFonts w:ascii="Arial" w:hAnsi="Arial" w:cs="Arial"/>
          <w:i/>
          <w:sz w:val="20"/>
          <w:szCs w:val="20"/>
        </w:rPr>
        <w:t xml:space="preserve">.) </w:t>
      </w:r>
      <w:r w:rsidRPr="004643CC">
        <w:rPr>
          <w:rFonts w:ascii="Arial" w:hAnsi="Arial" w:cs="Arial"/>
          <w:sz w:val="20"/>
          <w:szCs w:val="20"/>
        </w:rPr>
        <w:t xml:space="preserve">należy przeprowadzić procedurę </w:t>
      </w:r>
      <w:proofErr w:type="spellStart"/>
      <w:r w:rsidRPr="004643CC">
        <w:rPr>
          <w:rFonts w:ascii="Arial" w:hAnsi="Arial" w:cs="Arial"/>
          <w:sz w:val="20"/>
          <w:szCs w:val="20"/>
        </w:rPr>
        <w:t>screeningu</w:t>
      </w:r>
      <w:proofErr w:type="spellEnd"/>
      <w:r w:rsidRPr="004643CC">
        <w:rPr>
          <w:rFonts w:ascii="Arial" w:hAnsi="Arial" w:cs="Arial"/>
          <w:sz w:val="20"/>
          <w:szCs w:val="20"/>
        </w:rPr>
        <w:t>. Procedurę taką prowadzi się dla inwestycji, które łącznie spełniają trzy przesłanki: mają charakter infrastrukturalny, mają charakter miejski               oraz mogą potencjalnie znacząco oddziaływać na środowisko.</w:t>
      </w:r>
    </w:p>
    <w:p w:rsidR="006073A0" w:rsidRPr="004643CC" w:rsidRDefault="006073A0" w:rsidP="004643CC">
      <w:pPr>
        <w:pStyle w:val="Tekstpodstawowy"/>
        <w:spacing w:after="0" w:line="240" w:lineRule="auto"/>
        <w:ind w:firstLine="1080"/>
        <w:jc w:val="both"/>
        <w:rPr>
          <w:rFonts w:ascii="Arial" w:hAnsi="Arial" w:cs="Arial"/>
          <w:sz w:val="20"/>
          <w:szCs w:val="20"/>
        </w:rPr>
      </w:pPr>
      <w:r w:rsidRPr="004643CC">
        <w:rPr>
          <w:rFonts w:ascii="Arial" w:hAnsi="Arial" w:cs="Arial"/>
          <w:sz w:val="20"/>
          <w:szCs w:val="20"/>
        </w:rPr>
        <w:t xml:space="preserve">Analizując w/w cechy przedmiotowego przedsięwzięcia uznano, iż  przedsięwzięcie                nie spełnia jednocześnie wszystkich trzech przesłanek, co oznacza że nie zalicza się do kategorii przedsięwzięć inwestycyjnych na obszarach miejskich”, czyli zostaje poza zakresem przedmiotowym dyrektywy  </w:t>
      </w:r>
      <w:r w:rsidRPr="004643CC">
        <w:rPr>
          <w:rFonts w:ascii="Arial" w:hAnsi="Arial" w:cs="Arial"/>
          <w:i/>
          <w:sz w:val="20"/>
          <w:szCs w:val="20"/>
        </w:rPr>
        <w:t>Rady  nr 85/337/EWG z dnia 27 czerwca 1985 r. w sprawie oceny skutków wywieranych przez niektóre przedsięwzięcia publiczne i prywatne na środowisko naturalne  (</w:t>
      </w:r>
      <w:proofErr w:type="spellStart"/>
      <w:r w:rsidRPr="004643CC">
        <w:rPr>
          <w:rFonts w:ascii="Arial" w:hAnsi="Arial" w:cs="Arial"/>
          <w:i/>
          <w:sz w:val="20"/>
          <w:szCs w:val="20"/>
        </w:rPr>
        <w:t>Dz.Urz.UE</w:t>
      </w:r>
      <w:proofErr w:type="spellEnd"/>
      <w:r w:rsidRPr="004643CC">
        <w:rPr>
          <w:rFonts w:ascii="Arial" w:hAnsi="Arial" w:cs="Arial"/>
          <w:i/>
          <w:sz w:val="20"/>
          <w:szCs w:val="20"/>
        </w:rPr>
        <w:t xml:space="preserve"> L 175                 z 5.7.1985 z </w:t>
      </w:r>
      <w:proofErr w:type="spellStart"/>
      <w:r w:rsidRPr="004643CC">
        <w:rPr>
          <w:rFonts w:ascii="Arial" w:hAnsi="Arial" w:cs="Arial"/>
          <w:i/>
          <w:sz w:val="20"/>
          <w:szCs w:val="20"/>
        </w:rPr>
        <w:t>póź.zm</w:t>
      </w:r>
      <w:proofErr w:type="spellEnd"/>
      <w:r w:rsidRPr="004643CC">
        <w:rPr>
          <w:rFonts w:ascii="Arial" w:hAnsi="Arial" w:cs="Arial"/>
          <w:i/>
          <w:sz w:val="20"/>
          <w:szCs w:val="20"/>
        </w:rPr>
        <w:t xml:space="preserve">.) </w:t>
      </w:r>
      <w:r w:rsidRPr="004643CC">
        <w:rPr>
          <w:rFonts w:ascii="Arial" w:hAnsi="Arial" w:cs="Arial"/>
          <w:sz w:val="20"/>
          <w:szCs w:val="20"/>
        </w:rPr>
        <w:t xml:space="preserve"> . </w:t>
      </w:r>
    </w:p>
    <w:p w:rsidR="006073A0" w:rsidRPr="004643CC" w:rsidRDefault="006073A0" w:rsidP="004643CC">
      <w:pPr>
        <w:spacing w:after="0" w:line="240" w:lineRule="auto"/>
        <w:ind w:firstLine="708"/>
        <w:jc w:val="both"/>
        <w:rPr>
          <w:rFonts w:ascii="Arial" w:hAnsi="Arial" w:cs="Arial"/>
          <w:sz w:val="20"/>
          <w:szCs w:val="20"/>
        </w:rPr>
      </w:pPr>
    </w:p>
    <w:p w:rsidR="006073A0" w:rsidRPr="004643CC" w:rsidRDefault="006073A0" w:rsidP="004643CC">
      <w:pPr>
        <w:pStyle w:val="Tekstpodstawowy"/>
        <w:spacing w:line="240" w:lineRule="auto"/>
        <w:jc w:val="both"/>
        <w:rPr>
          <w:rFonts w:ascii="Arial" w:hAnsi="Arial" w:cs="Arial"/>
          <w:bCs/>
          <w:sz w:val="20"/>
          <w:szCs w:val="20"/>
        </w:rPr>
      </w:pPr>
      <w:r w:rsidRPr="004643CC">
        <w:rPr>
          <w:rFonts w:ascii="Arial" w:hAnsi="Arial" w:cs="Arial"/>
          <w:bCs/>
          <w:sz w:val="20"/>
          <w:szCs w:val="20"/>
        </w:rPr>
        <w:t>W postępowaniu w sprawie oceny planowanego przedsięwzięcia na środowisko wzięto pod uwagę również następujące dowody, materiały i informacje:</w:t>
      </w:r>
    </w:p>
    <w:p w:rsidR="006073A0" w:rsidRPr="004643CC" w:rsidRDefault="006073A0" w:rsidP="004643CC">
      <w:pPr>
        <w:pStyle w:val="Tekstpodstawowy"/>
        <w:numPr>
          <w:ilvl w:val="0"/>
          <w:numId w:val="1"/>
        </w:numPr>
        <w:spacing w:after="0" w:line="240" w:lineRule="auto"/>
        <w:jc w:val="both"/>
        <w:rPr>
          <w:rFonts w:ascii="Arial" w:hAnsi="Arial" w:cs="Arial"/>
          <w:bCs/>
          <w:sz w:val="20"/>
          <w:szCs w:val="20"/>
        </w:rPr>
      </w:pPr>
      <w:r w:rsidRPr="004643CC">
        <w:rPr>
          <w:rFonts w:ascii="Arial" w:hAnsi="Arial" w:cs="Arial"/>
          <w:bCs/>
          <w:sz w:val="20"/>
          <w:szCs w:val="20"/>
        </w:rPr>
        <w:t xml:space="preserve"> </w:t>
      </w:r>
      <w:r w:rsidRPr="004643CC">
        <w:rPr>
          <w:rFonts w:ascii="Arial" w:hAnsi="Arial" w:cs="Arial"/>
          <w:sz w:val="20"/>
          <w:szCs w:val="20"/>
        </w:rPr>
        <w:t xml:space="preserve">Mając na względzie rodzaj oraz charakter planowanych prac inwestycyjnych, a także lokalizację inwestycji stwierdza się, że </w:t>
      </w:r>
      <w:r w:rsidRPr="004643CC">
        <w:rPr>
          <w:rFonts w:ascii="Arial" w:hAnsi="Arial" w:cs="Arial"/>
          <w:noProof/>
          <w:sz w:val="20"/>
          <w:szCs w:val="20"/>
        </w:rPr>
        <w:t>zasięg jego oddziaływania będzie ograniczony do najbliższego otoczenia .</w:t>
      </w:r>
    </w:p>
    <w:p w:rsidR="006073A0" w:rsidRPr="004643CC" w:rsidRDefault="006073A0" w:rsidP="004643CC">
      <w:pPr>
        <w:pStyle w:val="Tekstpodstawowy"/>
        <w:numPr>
          <w:ilvl w:val="0"/>
          <w:numId w:val="1"/>
        </w:numPr>
        <w:spacing w:after="0" w:line="240" w:lineRule="auto"/>
        <w:jc w:val="both"/>
        <w:rPr>
          <w:rFonts w:ascii="Arial" w:hAnsi="Arial" w:cs="Arial"/>
          <w:bCs/>
          <w:spacing w:val="-4"/>
          <w:sz w:val="20"/>
          <w:szCs w:val="20"/>
        </w:rPr>
      </w:pPr>
      <w:r w:rsidRPr="004643CC">
        <w:rPr>
          <w:rFonts w:ascii="Arial" w:hAnsi="Arial" w:cs="Arial"/>
          <w:bCs/>
          <w:sz w:val="20"/>
          <w:szCs w:val="20"/>
        </w:rPr>
        <w:t>realizacja przedsięwzięcia nie będzie miała negatywnego wpływu na ochronę cennych wartości przyrodniczych, zasobów naturalnych i zabytków,</w:t>
      </w:r>
    </w:p>
    <w:p w:rsidR="006073A0" w:rsidRPr="004643CC" w:rsidRDefault="006073A0" w:rsidP="004643CC">
      <w:pPr>
        <w:pStyle w:val="Tekstpodstawowy"/>
        <w:numPr>
          <w:ilvl w:val="0"/>
          <w:numId w:val="1"/>
        </w:numPr>
        <w:spacing w:after="0" w:line="240" w:lineRule="auto"/>
        <w:jc w:val="both"/>
        <w:rPr>
          <w:rFonts w:ascii="Arial" w:hAnsi="Arial" w:cs="Arial"/>
          <w:bCs/>
          <w:sz w:val="20"/>
          <w:szCs w:val="20"/>
        </w:rPr>
      </w:pPr>
      <w:r w:rsidRPr="004643CC">
        <w:rPr>
          <w:rFonts w:ascii="Arial" w:hAnsi="Arial" w:cs="Arial"/>
          <w:bCs/>
          <w:sz w:val="20"/>
          <w:szCs w:val="20"/>
        </w:rPr>
        <w:t>do realizacji projektu nie mają zastosowania wymogi w zakresie przeciwdziałania skutkom awarii przemysłowych (w odniesieniu do przedsięwzięć zaliczanych do zakładów stwarzających zagrożenie wystąpienia poważnych awarii),</w:t>
      </w:r>
    </w:p>
    <w:p w:rsidR="006073A0" w:rsidRPr="004643CC" w:rsidRDefault="006073A0" w:rsidP="004643CC">
      <w:pPr>
        <w:pStyle w:val="Tekstpodstawowy"/>
        <w:numPr>
          <w:ilvl w:val="0"/>
          <w:numId w:val="1"/>
        </w:numPr>
        <w:spacing w:after="0" w:line="240" w:lineRule="auto"/>
        <w:jc w:val="both"/>
        <w:rPr>
          <w:rFonts w:ascii="Arial" w:hAnsi="Arial" w:cs="Arial"/>
          <w:bCs/>
          <w:sz w:val="20"/>
          <w:szCs w:val="20"/>
        </w:rPr>
      </w:pPr>
      <w:r w:rsidRPr="004643CC">
        <w:rPr>
          <w:rFonts w:ascii="Arial" w:hAnsi="Arial" w:cs="Arial"/>
          <w:bCs/>
          <w:sz w:val="20"/>
          <w:szCs w:val="20"/>
        </w:rPr>
        <w:t xml:space="preserve">przy realizacji inwestycji nie mają zastosowania wymogi w zakresie ograniczania </w:t>
      </w:r>
      <w:proofErr w:type="spellStart"/>
      <w:r w:rsidRPr="004643CC">
        <w:rPr>
          <w:rFonts w:ascii="Arial" w:hAnsi="Arial" w:cs="Arial"/>
          <w:bCs/>
          <w:sz w:val="20"/>
          <w:szCs w:val="20"/>
        </w:rPr>
        <w:t>transgranicznego</w:t>
      </w:r>
      <w:proofErr w:type="spellEnd"/>
      <w:r w:rsidRPr="004643CC">
        <w:rPr>
          <w:rFonts w:ascii="Arial" w:hAnsi="Arial" w:cs="Arial"/>
          <w:bCs/>
          <w:sz w:val="20"/>
          <w:szCs w:val="20"/>
        </w:rPr>
        <w:t xml:space="preserve"> oddziaływania na środowisko (w odniesieniu do przedsięwzięć, dla których wymagane jest przeprowadzenie postępowanie dotyczące </w:t>
      </w:r>
      <w:proofErr w:type="spellStart"/>
      <w:r w:rsidRPr="004643CC">
        <w:rPr>
          <w:rFonts w:ascii="Arial" w:hAnsi="Arial" w:cs="Arial"/>
          <w:bCs/>
          <w:sz w:val="20"/>
          <w:szCs w:val="20"/>
        </w:rPr>
        <w:t>transgranicznego</w:t>
      </w:r>
      <w:proofErr w:type="spellEnd"/>
      <w:r w:rsidRPr="004643CC">
        <w:rPr>
          <w:rFonts w:ascii="Arial" w:hAnsi="Arial" w:cs="Arial"/>
          <w:bCs/>
          <w:sz w:val="20"/>
          <w:szCs w:val="20"/>
        </w:rPr>
        <w:t xml:space="preserve"> oddziaływania na środowisko),</w:t>
      </w:r>
    </w:p>
    <w:p w:rsidR="006073A0" w:rsidRPr="004643CC" w:rsidRDefault="006073A0" w:rsidP="004643CC">
      <w:pPr>
        <w:pStyle w:val="Tekstpodstawowy"/>
        <w:numPr>
          <w:ilvl w:val="0"/>
          <w:numId w:val="1"/>
        </w:numPr>
        <w:spacing w:after="0" w:line="240" w:lineRule="auto"/>
        <w:jc w:val="both"/>
        <w:rPr>
          <w:rFonts w:ascii="Arial" w:hAnsi="Arial" w:cs="Arial"/>
          <w:bCs/>
          <w:sz w:val="20"/>
          <w:szCs w:val="20"/>
        </w:rPr>
      </w:pPr>
      <w:r w:rsidRPr="004643CC">
        <w:rPr>
          <w:rFonts w:ascii="Arial" w:hAnsi="Arial" w:cs="Arial"/>
          <w:bCs/>
          <w:spacing w:val="-4"/>
          <w:sz w:val="20"/>
          <w:szCs w:val="20"/>
        </w:rPr>
        <w:t>realizacja przedsięwzięcia nie wymaga</w:t>
      </w:r>
      <w:r w:rsidRPr="004643CC">
        <w:rPr>
          <w:rFonts w:ascii="Arial" w:hAnsi="Arial" w:cs="Arial"/>
          <w:bCs/>
          <w:sz w:val="20"/>
          <w:szCs w:val="20"/>
        </w:rPr>
        <w:t xml:space="preserve"> stwierdzenia konieczności utworzenia obszaru ograniczonego użytkowania,</w:t>
      </w:r>
    </w:p>
    <w:p w:rsidR="006073A0" w:rsidRPr="004643CC" w:rsidRDefault="006073A0" w:rsidP="004643CC">
      <w:pPr>
        <w:pStyle w:val="Tekstpodstawowywcity"/>
        <w:numPr>
          <w:ilvl w:val="0"/>
          <w:numId w:val="1"/>
        </w:numPr>
        <w:jc w:val="both"/>
        <w:rPr>
          <w:sz w:val="20"/>
          <w:szCs w:val="20"/>
        </w:rPr>
      </w:pPr>
      <w:r w:rsidRPr="004643CC">
        <w:rPr>
          <w:sz w:val="20"/>
          <w:szCs w:val="20"/>
        </w:rPr>
        <w:t xml:space="preserve">realizacja przedsięwzięcia na etapie prac oraz eksploatacji nie powoduje ryzyka wystąpienia poważnych awarii. </w:t>
      </w:r>
    </w:p>
    <w:p w:rsidR="006073A0" w:rsidRPr="004643CC" w:rsidRDefault="006073A0" w:rsidP="004643CC">
      <w:pPr>
        <w:pStyle w:val="Tekstpodstawowywcity"/>
        <w:ind w:left="360" w:firstLine="0"/>
        <w:jc w:val="both"/>
        <w:rPr>
          <w:sz w:val="20"/>
          <w:szCs w:val="20"/>
        </w:rPr>
      </w:pPr>
      <w:r w:rsidRPr="004643CC">
        <w:rPr>
          <w:sz w:val="20"/>
          <w:szCs w:val="20"/>
        </w:rPr>
        <w:t xml:space="preserve"> Dodatkowo przedmiotowa  inwestycja  nie jest usytuowana na :</w:t>
      </w:r>
    </w:p>
    <w:p w:rsidR="006073A0" w:rsidRPr="004643CC" w:rsidRDefault="006073A0" w:rsidP="004643CC">
      <w:pPr>
        <w:pStyle w:val="Tekstpodstawowywcity"/>
        <w:numPr>
          <w:ilvl w:val="0"/>
          <w:numId w:val="2"/>
        </w:numPr>
        <w:jc w:val="both"/>
        <w:rPr>
          <w:sz w:val="20"/>
          <w:szCs w:val="20"/>
        </w:rPr>
      </w:pPr>
      <w:r w:rsidRPr="004643CC">
        <w:rPr>
          <w:sz w:val="20"/>
          <w:szCs w:val="20"/>
        </w:rPr>
        <w:t>obszarach wodno-błotnych,</w:t>
      </w:r>
    </w:p>
    <w:p w:rsidR="006073A0" w:rsidRPr="004643CC" w:rsidRDefault="006073A0" w:rsidP="004643CC">
      <w:pPr>
        <w:pStyle w:val="Tekstpodstawowywcity"/>
        <w:numPr>
          <w:ilvl w:val="0"/>
          <w:numId w:val="2"/>
        </w:numPr>
        <w:jc w:val="both"/>
        <w:rPr>
          <w:sz w:val="20"/>
          <w:szCs w:val="20"/>
        </w:rPr>
      </w:pPr>
      <w:r w:rsidRPr="004643CC">
        <w:rPr>
          <w:sz w:val="20"/>
          <w:szCs w:val="20"/>
        </w:rPr>
        <w:t xml:space="preserve">obszarach wybrzeży, </w:t>
      </w:r>
    </w:p>
    <w:p w:rsidR="006073A0" w:rsidRPr="004643CC" w:rsidRDefault="006073A0" w:rsidP="004643CC">
      <w:pPr>
        <w:pStyle w:val="Tekstpodstawowywcity"/>
        <w:numPr>
          <w:ilvl w:val="0"/>
          <w:numId w:val="2"/>
        </w:numPr>
        <w:jc w:val="both"/>
        <w:rPr>
          <w:sz w:val="20"/>
          <w:szCs w:val="20"/>
        </w:rPr>
      </w:pPr>
      <w:r w:rsidRPr="004643CC">
        <w:rPr>
          <w:sz w:val="20"/>
          <w:szCs w:val="20"/>
        </w:rPr>
        <w:t>obszarach leśnych,</w:t>
      </w:r>
    </w:p>
    <w:p w:rsidR="006073A0" w:rsidRPr="004643CC" w:rsidRDefault="006073A0" w:rsidP="004643CC">
      <w:pPr>
        <w:pStyle w:val="Tekstpodstawowywcity"/>
        <w:numPr>
          <w:ilvl w:val="0"/>
          <w:numId w:val="2"/>
        </w:numPr>
        <w:jc w:val="both"/>
        <w:rPr>
          <w:sz w:val="20"/>
          <w:szCs w:val="20"/>
        </w:rPr>
      </w:pPr>
      <w:r w:rsidRPr="004643CC">
        <w:rPr>
          <w:sz w:val="20"/>
          <w:szCs w:val="20"/>
        </w:rPr>
        <w:t xml:space="preserve"> obszarach objęte ochroną, w tym strefy ochronne ujęć wód i obszary ochronne zbiorników wód śródlądowych,</w:t>
      </w:r>
    </w:p>
    <w:p w:rsidR="006073A0" w:rsidRPr="004643CC" w:rsidRDefault="006073A0" w:rsidP="004643CC">
      <w:pPr>
        <w:pStyle w:val="Tekstpodstawowywcity"/>
        <w:numPr>
          <w:ilvl w:val="0"/>
          <w:numId w:val="2"/>
        </w:numPr>
        <w:jc w:val="both"/>
        <w:rPr>
          <w:sz w:val="20"/>
          <w:szCs w:val="20"/>
        </w:rPr>
      </w:pPr>
      <w:r w:rsidRPr="004643CC">
        <w:rPr>
          <w:sz w:val="20"/>
          <w:szCs w:val="20"/>
        </w:rPr>
        <w:t>obszarach przylegających do jezior,</w:t>
      </w:r>
    </w:p>
    <w:p w:rsidR="006073A0" w:rsidRPr="004643CC" w:rsidRDefault="006073A0" w:rsidP="004643CC">
      <w:pPr>
        <w:pStyle w:val="Tekstpodstawowywcity"/>
        <w:numPr>
          <w:ilvl w:val="0"/>
          <w:numId w:val="2"/>
        </w:numPr>
        <w:jc w:val="both"/>
        <w:rPr>
          <w:sz w:val="20"/>
          <w:szCs w:val="20"/>
        </w:rPr>
      </w:pPr>
      <w:r w:rsidRPr="004643CC">
        <w:rPr>
          <w:sz w:val="20"/>
          <w:szCs w:val="20"/>
        </w:rPr>
        <w:t>obszarach o znacznym współczynniku gęstości zaludnienia,</w:t>
      </w:r>
    </w:p>
    <w:p w:rsidR="006073A0" w:rsidRPr="004643CC" w:rsidRDefault="006073A0" w:rsidP="004643CC">
      <w:pPr>
        <w:pStyle w:val="Tekstpodstawowywcity"/>
        <w:numPr>
          <w:ilvl w:val="0"/>
          <w:numId w:val="2"/>
        </w:numPr>
        <w:jc w:val="both"/>
        <w:rPr>
          <w:sz w:val="20"/>
          <w:szCs w:val="20"/>
        </w:rPr>
      </w:pPr>
      <w:r w:rsidRPr="004643CC">
        <w:rPr>
          <w:sz w:val="20"/>
          <w:szCs w:val="20"/>
        </w:rPr>
        <w:t>obszarach, na których standardy jakości środowiska zostały przekroczone.</w:t>
      </w:r>
    </w:p>
    <w:p w:rsidR="006073A0" w:rsidRPr="004643CC" w:rsidRDefault="006073A0" w:rsidP="004643CC">
      <w:pPr>
        <w:pStyle w:val="Tekstpodstawowywcity"/>
        <w:ind w:left="360" w:firstLine="0"/>
        <w:jc w:val="both"/>
        <w:rPr>
          <w:sz w:val="20"/>
          <w:szCs w:val="20"/>
        </w:rPr>
      </w:pPr>
    </w:p>
    <w:p w:rsidR="006073A0" w:rsidRPr="004643CC" w:rsidRDefault="006073A0" w:rsidP="004643CC">
      <w:pPr>
        <w:pStyle w:val="Tekstpodstawowywcity"/>
        <w:jc w:val="both"/>
        <w:rPr>
          <w:sz w:val="20"/>
          <w:szCs w:val="20"/>
        </w:rPr>
      </w:pPr>
      <w:r w:rsidRPr="004643CC">
        <w:rPr>
          <w:sz w:val="20"/>
          <w:szCs w:val="20"/>
        </w:rPr>
        <w:t xml:space="preserve">W związku z powyższym realizacja przedmiotowego przedsięwzięcia nie będzie powodować negatywnego oddziaływania na środowisko i zdrowie ludzi. </w:t>
      </w:r>
    </w:p>
    <w:p w:rsidR="006073A0" w:rsidRPr="004643CC" w:rsidRDefault="006073A0" w:rsidP="004643CC">
      <w:pPr>
        <w:pStyle w:val="Tekstpodstawowywcity"/>
        <w:jc w:val="both"/>
        <w:rPr>
          <w:sz w:val="20"/>
          <w:szCs w:val="20"/>
        </w:rPr>
      </w:pPr>
    </w:p>
    <w:p w:rsidR="006073A0" w:rsidRDefault="006073A0" w:rsidP="004643CC">
      <w:pPr>
        <w:pStyle w:val="Tekstpodstawowy"/>
        <w:spacing w:line="240" w:lineRule="auto"/>
        <w:jc w:val="both"/>
        <w:rPr>
          <w:rFonts w:ascii="Arial" w:hAnsi="Arial" w:cs="Arial"/>
          <w:sz w:val="20"/>
          <w:szCs w:val="20"/>
        </w:rPr>
      </w:pPr>
      <w:r w:rsidRPr="004643CC">
        <w:rPr>
          <w:rFonts w:ascii="Arial" w:hAnsi="Arial" w:cs="Arial"/>
          <w:sz w:val="20"/>
          <w:szCs w:val="20"/>
        </w:rPr>
        <w:t>W trakcie toczącego się postępowania nie złożono żadnych uwag i wniosków.</w:t>
      </w:r>
    </w:p>
    <w:p w:rsidR="00B73D65" w:rsidRPr="004643CC" w:rsidRDefault="00B73D65" w:rsidP="004643CC">
      <w:pPr>
        <w:pStyle w:val="Tekstpodstawowy"/>
        <w:spacing w:line="240" w:lineRule="auto"/>
        <w:jc w:val="both"/>
        <w:rPr>
          <w:rFonts w:ascii="Arial" w:hAnsi="Arial" w:cs="Arial"/>
          <w:sz w:val="20"/>
          <w:szCs w:val="20"/>
        </w:rPr>
      </w:pPr>
    </w:p>
    <w:p w:rsidR="006073A0" w:rsidRPr="004643CC" w:rsidRDefault="006073A0" w:rsidP="004643CC">
      <w:pPr>
        <w:shd w:val="clear" w:color="auto" w:fill="FFFFFF"/>
        <w:spacing w:line="240" w:lineRule="auto"/>
        <w:ind w:right="-2"/>
        <w:jc w:val="both"/>
        <w:rPr>
          <w:rFonts w:ascii="Arial" w:hAnsi="Arial" w:cs="Arial"/>
          <w:sz w:val="20"/>
          <w:szCs w:val="20"/>
        </w:rPr>
      </w:pPr>
      <w:r w:rsidRPr="004643CC">
        <w:rPr>
          <w:rFonts w:ascii="Arial" w:hAnsi="Arial" w:cs="Arial"/>
          <w:sz w:val="20"/>
          <w:szCs w:val="20"/>
        </w:rPr>
        <w:t xml:space="preserve">Reasumując postępowanie w sprawie wydania decyzji o środowiskowych uwarunkowaniach zgody            na realizację </w:t>
      </w:r>
      <w:r w:rsidR="004643CC" w:rsidRPr="004643CC">
        <w:rPr>
          <w:rFonts w:ascii="Arial" w:hAnsi="Arial" w:cs="Arial"/>
          <w:sz w:val="20"/>
          <w:szCs w:val="20"/>
        </w:rPr>
        <w:t xml:space="preserve">w/w </w:t>
      </w:r>
      <w:r w:rsidRPr="004643CC">
        <w:rPr>
          <w:rFonts w:ascii="Arial" w:hAnsi="Arial" w:cs="Arial"/>
          <w:sz w:val="20"/>
          <w:szCs w:val="20"/>
        </w:rPr>
        <w:t>przedsięwzięcia jest bezprzedmiotowe i należało orzec jak w sentencji decyzji.</w:t>
      </w:r>
    </w:p>
    <w:p w:rsidR="006073A0" w:rsidRPr="004643CC" w:rsidRDefault="006073A0" w:rsidP="004643CC">
      <w:pPr>
        <w:pStyle w:val="Tekstpodstawowywcity"/>
        <w:jc w:val="both"/>
        <w:rPr>
          <w:sz w:val="20"/>
          <w:szCs w:val="20"/>
        </w:rPr>
      </w:pPr>
    </w:p>
    <w:p w:rsidR="006073A0" w:rsidRPr="004643CC" w:rsidRDefault="006073A0" w:rsidP="004643CC">
      <w:pPr>
        <w:pStyle w:val="Tekstpodstawowy"/>
        <w:spacing w:line="240" w:lineRule="auto"/>
        <w:ind w:firstLine="1080"/>
        <w:jc w:val="both"/>
        <w:rPr>
          <w:rFonts w:ascii="Arial" w:hAnsi="Arial" w:cs="Arial"/>
          <w:sz w:val="20"/>
          <w:szCs w:val="20"/>
        </w:rPr>
      </w:pPr>
      <w:r w:rsidRPr="004643CC">
        <w:rPr>
          <w:rFonts w:ascii="Arial" w:hAnsi="Arial" w:cs="Arial"/>
          <w:sz w:val="20"/>
          <w:szCs w:val="20"/>
        </w:rPr>
        <w:t>Niniejsza decyzja zostanie podana do publicznej wiadomości w publicznie dostępnym wykazie danych o dokumentach zawierających informacje o środowisku i jego ochronie.</w:t>
      </w:r>
    </w:p>
    <w:p w:rsidR="006073A0" w:rsidRPr="004643CC" w:rsidRDefault="006073A0" w:rsidP="004643CC">
      <w:pPr>
        <w:pStyle w:val="Tekstpodstawowywcity"/>
        <w:ind w:firstLine="0"/>
        <w:jc w:val="both"/>
        <w:rPr>
          <w:sz w:val="20"/>
          <w:szCs w:val="20"/>
        </w:rPr>
      </w:pPr>
    </w:p>
    <w:p w:rsidR="006073A0" w:rsidRDefault="006073A0" w:rsidP="004643CC">
      <w:pPr>
        <w:pStyle w:val="Tekstpodstawowywcity"/>
        <w:ind w:firstLine="0"/>
        <w:jc w:val="both"/>
        <w:rPr>
          <w:sz w:val="20"/>
          <w:szCs w:val="20"/>
        </w:rPr>
      </w:pPr>
    </w:p>
    <w:p w:rsidR="00B73D65" w:rsidRPr="004643CC" w:rsidRDefault="00B73D65" w:rsidP="004643CC">
      <w:pPr>
        <w:pStyle w:val="Tekstpodstawowywcity"/>
        <w:ind w:firstLine="0"/>
        <w:jc w:val="both"/>
        <w:rPr>
          <w:sz w:val="20"/>
          <w:szCs w:val="20"/>
        </w:rPr>
      </w:pPr>
    </w:p>
    <w:p w:rsidR="006073A0" w:rsidRPr="004643CC" w:rsidRDefault="006073A0" w:rsidP="00B73D65">
      <w:pPr>
        <w:pStyle w:val="Tekstpodstawowywcity"/>
        <w:ind w:firstLine="0"/>
        <w:jc w:val="center"/>
        <w:rPr>
          <w:sz w:val="20"/>
          <w:szCs w:val="20"/>
        </w:rPr>
      </w:pPr>
      <w:r w:rsidRPr="004643CC">
        <w:rPr>
          <w:sz w:val="20"/>
          <w:szCs w:val="20"/>
        </w:rPr>
        <w:lastRenderedPageBreak/>
        <w:t>Pouczenie:</w:t>
      </w:r>
    </w:p>
    <w:p w:rsidR="006073A0" w:rsidRPr="004643CC" w:rsidRDefault="006073A0" w:rsidP="004643CC">
      <w:pPr>
        <w:pStyle w:val="Tekstpodstawowywcity"/>
        <w:jc w:val="both"/>
        <w:rPr>
          <w:b/>
          <w:bCs/>
          <w:sz w:val="20"/>
          <w:szCs w:val="20"/>
        </w:rPr>
      </w:pPr>
      <w:r w:rsidRPr="004643CC">
        <w:rPr>
          <w:sz w:val="20"/>
          <w:szCs w:val="20"/>
        </w:rPr>
        <w:t>Od niniejszej decyzji służy odwołanie do Samorządowego Kolegium Odwoławczego               w Jeleniej Górze, za pośrednictwem Wójta Gminy Stara Kamienica, w terminie 14 dni od daty upublicznienia  niniejszej decyzji.</w:t>
      </w:r>
    </w:p>
    <w:p w:rsidR="006073A0" w:rsidRPr="004643CC" w:rsidRDefault="006073A0" w:rsidP="004643CC">
      <w:pPr>
        <w:spacing w:after="0" w:line="240" w:lineRule="auto"/>
        <w:jc w:val="both"/>
        <w:rPr>
          <w:rFonts w:ascii="Arial" w:hAnsi="Arial" w:cs="Arial"/>
          <w:sz w:val="20"/>
          <w:szCs w:val="20"/>
        </w:rPr>
      </w:pPr>
    </w:p>
    <w:p w:rsidR="006073A0" w:rsidRPr="004643CC" w:rsidRDefault="006073A0" w:rsidP="004643CC">
      <w:pPr>
        <w:spacing w:after="0" w:line="240" w:lineRule="auto"/>
        <w:jc w:val="both"/>
        <w:rPr>
          <w:rFonts w:ascii="Arial" w:hAnsi="Arial" w:cs="Arial"/>
          <w:sz w:val="20"/>
          <w:szCs w:val="20"/>
        </w:rPr>
      </w:pPr>
    </w:p>
    <w:p w:rsidR="006073A0" w:rsidRPr="004643CC" w:rsidRDefault="006073A0" w:rsidP="004643CC">
      <w:pPr>
        <w:spacing w:after="0" w:line="240" w:lineRule="auto"/>
        <w:jc w:val="both"/>
        <w:rPr>
          <w:rFonts w:ascii="Arial" w:hAnsi="Arial" w:cs="Arial"/>
          <w:sz w:val="20"/>
          <w:szCs w:val="20"/>
        </w:rPr>
      </w:pPr>
    </w:p>
    <w:p w:rsidR="004643CC" w:rsidRPr="004643CC" w:rsidRDefault="004643CC" w:rsidP="004643CC">
      <w:pPr>
        <w:autoSpaceDE w:val="0"/>
        <w:autoSpaceDN w:val="0"/>
        <w:adjustRightInd w:val="0"/>
        <w:spacing w:line="240" w:lineRule="auto"/>
        <w:jc w:val="both"/>
        <w:rPr>
          <w:rFonts w:ascii="Arial" w:hAnsi="Arial" w:cs="Arial"/>
          <w:sz w:val="20"/>
          <w:szCs w:val="20"/>
        </w:rPr>
      </w:pPr>
      <w:r w:rsidRPr="004643CC">
        <w:rPr>
          <w:rFonts w:ascii="Arial" w:hAnsi="Arial" w:cs="Arial"/>
          <w:sz w:val="20"/>
          <w:szCs w:val="20"/>
        </w:rPr>
        <w:t>Otrzymują:</w:t>
      </w:r>
    </w:p>
    <w:p w:rsidR="004643CC" w:rsidRPr="004643CC" w:rsidRDefault="004643CC" w:rsidP="004643CC">
      <w:pPr>
        <w:pStyle w:val="Akapitzlist"/>
        <w:numPr>
          <w:ilvl w:val="0"/>
          <w:numId w:val="7"/>
        </w:numPr>
        <w:autoSpaceDE w:val="0"/>
        <w:autoSpaceDN w:val="0"/>
        <w:adjustRightInd w:val="0"/>
        <w:spacing w:after="0" w:line="240" w:lineRule="auto"/>
        <w:jc w:val="both"/>
        <w:rPr>
          <w:rFonts w:ascii="Arial" w:hAnsi="Arial" w:cs="Arial"/>
          <w:sz w:val="20"/>
          <w:szCs w:val="20"/>
        </w:rPr>
      </w:pPr>
      <w:r w:rsidRPr="004643CC">
        <w:rPr>
          <w:rFonts w:ascii="Arial" w:hAnsi="Arial" w:cs="Arial"/>
          <w:sz w:val="20"/>
          <w:szCs w:val="20"/>
        </w:rPr>
        <w:t>Gmina Stara Kamienica</w:t>
      </w:r>
    </w:p>
    <w:p w:rsidR="004643CC" w:rsidRPr="004643CC" w:rsidRDefault="004643CC" w:rsidP="004643CC">
      <w:pPr>
        <w:autoSpaceDE w:val="0"/>
        <w:autoSpaceDN w:val="0"/>
        <w:adjustRightInd w:val="0"/>
        <w:spacing w:after="0" w:line="240" w:lineRule="auto"/>
        <w:jc w:val="both"/>
        <w:rPr>
          <w:rFonts w:ascii="Arial" w:hAnsi="Arial" w:cs="Arial"/>
          <w:sz w:val="20"/>
          <w:szCs w:val="20"/>
        </w:rPr>
      </w:pPr>
      <w:r w:rsidRPr="004643CC">
        <w:rPr>
          <w:rFonts w:ascii="Arial" w:hAnsi="Arial" w:cs="Arial"/>
          <w:sz w:val="20"/>
          <w:szCs w:val="20"/>
        </w:rPr>
        <w:t xml:space="preserve">              58-512 stara Kamienica 41</w:t>
      </w:r>
    </w:p>
    <w:p w:rsidR="004643CC" w:rsidRPr="004643CC" w:rsidRDefault="004643CC" w:rsidP="004643CC">
      <w:pPr>
        <w:pStyle w:val="Akapitzlist"/>
        <w:numPr>
          <w:ilvl w:val="0"/>
          <w:numId w:val="7"/>
        </w:numPr>
        <w:autoSpaceDE w:val="0"/>
        <w:autoSpaceDN w:val="0"/>
        <w:adjustRightInd w:val="0"/>
        <w:spacing w:after="0" w:line="240" w:lineRule="auto"/>
        <w:jc w:val="both"/>
        <w:rPr>
          <w:rFonts w:ascii="Arial" w:hAnsi="Arial" w:cs="Arial"/>
          <w:sz w:val="20"/>
          <w:szCs w:val="20"/>
        </w:rPr>
      </w:pPr>
      <w:r w:rsidRPr="004643CC">
        <w:rPr>
          <w:rFonts w:ascii="Arial" w:hAnsi="Arial" w:cs="Arial"/>
          <w:sz w:val="20"/>
          <w:szCs w:val="20"/>
        </w:rPr>
        <w:t>Strony postępowania – poprzez  obwieszczenie</w:t>
      </w:r>
    </w:p>
    <w:p w:rsidR="004643CC" w:rsidRPr="004643CC" w:rsidRDefault="004643CC" w:rsidP="004643CC">
      <w:pPr>
        <w:autoSpaceDE w:val="0"/>
        <w:autoSpaceDN w:val="0"/>
        <w:adjustRightInd w:val="0"/>
        <w:spacing w:line="240" w:lineRule="auto"/>
        <w:jc w:val="both"/>
        <w:rPr>
          <w:rFonts w:ascii="Arial" w:hAnsi="Arial" w:cs="Arial"/>
          <w:sz w:val="20"/>
          <w:szCs w:val="20"/>
        </w:rPr>
      </w:pPr>
    </w:p>
    <w:p w:rsidR="004643CC" w:rsidRPr="004643CC" w:rsidRDefault="004643CC" w:rsidP="004643CC">
      <w:pPr>
        <w:autoSpaceDE w:val="0"/>
        <w:autoSpaceDN w:val="0"/>
        <w:adjustRightInd w:val="0"/>
        <w:spacing w:line="240" w:lineRule="auto"/>
        <w:jc w:val="both"/>
        <w:rPr>
          <w:rFonts w:ascii="Arial" w:hAnsi="Arial" w:cs="Arial"/>
          <w:sz w:val="20"/>
          <w:szCs w:val="20"/>
        </w:rPr>
      </w:pPr>
    </w:p>
    <w:p w:rsidR="004643CC" w:rsidRPr="004643CC" w:rsidRDefault="004643CC" w:rsidP="004643CC">
      <w:pPr>
        <w:autoSpaceDE w:val="0"/>
        <w:autoSpaceDN w:val="0"/>
        <w:adjustRightInd w:val="0"/>
        <w:spacing w:line="240" w:lineRule="auto"/>
        <w:jc w:val="both"/>
        <w:rPr>
          <w:rFonts w:ascii="Arial" w:hAnsi="Arial" w:cs="Arial"/>
          <w:sz w:val="20"/>
          <w:szCs w:val="20"/>
        </w:rPr>
      </w:pPr>
    </w:p>
    <w:p w:rsidR="004643CC" w:rsidRPr="004643CC" w:rsidRDefault="004643CC" w:rsidP="004643CC">
      <w:pPr>
        <w:autoSpaceDE w:val="0"/>
        <w:autoSpaceDN w:val="0"/>
        <w:adjustRightInd w:val="0"/>
        <w:spacing w:line="240" w:lineRule="auto"/>
        <w:jc w:val="both"/>
        <w:rPr>
          <w:rFonts w:ascii="Arial" w:hAnsi="Arial" w:cs="Arial"/>
          <w:sz w:val="20"/>
          <w:szCs w:val="20"/>
        </w:rPr>
      </w:pPr>
    </w:p>
    <w:p w:rsidR="004643CC" w:rsidRPr="004643CC" w:rsidRDefault="004643CC" w:rsidP="004643CC">
      <w:pPr>
        <w:autoSpaceDE w:val="0"/>
        <w:autoSpaceDN w:val="0"/>
        <w:adjustRightInd w:val="0"/>
        <w:spacing w:line="240" w:lineRule="auto"/>
        <w:jc w:val="both"/>
        <w:rPr>
          <w:rFonts w:ascii="Arial" w:hAnsi="Arial" w:cs="Arial"/>
          <w:sz w:val="20"/>
          <w:szCs w:val="20"/>
        </w:rPr>
      </w:pPr>
    </w:p>
    <w:p w:rsidR="004643CC" w:rsidRPr="004643CC" w:rsidRDefault="00B73D65" w:rsidP="004643CC">
      <w:pPr>
        <w:spacing w:line="240" w:lineRule="auto"/>
        <w:jc w:val="both"/>
        <w:rPr>
          <w:rFonts w:ascii="Arial" w:hAnsi="Arial" w:cs="Arial"/>
          <w:sz w:val="20"/>
          <w:szCs w:val="20"/>
        </w:rPr>
      </w:pPr>
      <w:r>
        <w:rPr>
          <w:rFonts w:ascii="Arial" w:hAnsi="Arial" w:cs="Arial"/>
          <w:sz w:val="20"/>
          <w:szCs w:val="20"/>
          <w:u w:val="single"/>
        </w:rPr>
        <w:t>Z</w:t>
      </w:r>
      <w:r w:rsidR="004643CC" w:rsidRPr="004643CC">
        <w:rPr>
          <w:rFonts w:ascii="Arial" w:hAnsi="Arial" w:cs="Arial"/>
          <w:sz w:val="20"/>
          <w:szCs w:val="20"/>
          <w:u w:val="single"/>
        </w:rPr>
        <w:t xml:space="preserve">amieszczono:. </w:t>
      </w:r>
      <w:r w:rsidR="004643CC" w:rsidRPr="004643CC">
        <w:rPr>
          <w:rFonts w:ascii="Arial" w:hAnsi="Arial" w:cs="Arial"/>
          <w:sz w:val="20"/>
          <w:szCs w:val="20"/>
        </w:rPr>
        <w:t>:</w:t>
      </w:r>
    </w:p>
    <w:p w:rsidR="004643CC" w:rsidRPr="004643CC" w:rsidRDefault="004643CC" w:rsidP="004643CC">
      <w:pPr>
        <w:widowControl w:val="0"/>
        <w:numPr>
          <w:ilvl w:val="0"/>
          <w:numId w:val="6"/>
        </w:numPr>
        <w:suppressAutoHyphens/>
        <w:spacing w:after="0" w:line="240" w:lineRule="auto"/>
        <w:jc w:val="both"/>
        <w:rPr>
          <w:rFonts w:ascii="Arial" w:hAnsi="Arial" w:cs="Arial"/>
          <w:sz w:val="20"/>
          <w:szCs w:val="20"/>
        </w:rPr>
      </w:pPr>
      <w:r w:rsidRPr="004643CC">
        <w:rPr>
          <w:rFonts w:ascii="Arial" w:hAnsi="Arial" w:cs="Arial"/>
          <w:sz w:val="20"/>
          <w:szCs w:val="20"/>
        </w:rPr>
        <w:t xml:space="preserve">na tablicach informacyjnych Urzędu Gminy w Starej Kamienicy ( </w:t>
      </w:r>
      <w:r w:rsidRPr="004643CC">
        <w:rPr>
          <w:rFonts w:ascii="Arial" w:hAnsi="Arial" w:cs="Arial"/>
          <w:i/>
          <w:sz w:val="20"/>
          <w:szCs w:val="20"/>
        </w:rPr>
        <w:t>przed i w budynku urzędu</w:t>
      </w:r>
      <w:r w:rsidRPr="004643CC">
        <w:rPr>
          <w:rFonts w:ascii="Arial" w:hAnsi="Arial" w:cs="Arial"/>
          <w:sz w:val="20"/>
          <w:szCs w:val="20"/>
        </w:rPr>
        <w:t xml:space="preserve"> )</w:t>
      </w:r>
    </w:p>
    <w:p w:rsidR="004643CC" w:rsidRPr="004643CC" w:rsidRDefault="004643CC" w:rsidP="004643CC">
      <w:pPr>
        <w:widowControl w:val="0"/>
        <w:numPr>
          <w:ilvl w:val="0"/>
          <w:numId w:val="6"/>
        </w:numPr>
        <w:suppressAutoHyphens/>
        <w:spacing w:after="0" w:line="240" w:lineRule="auto"/>
        <w:jc w:val="both"/>
        <w:rPr>
          <w:rFonts w:ascii="Arial" w:hAnsi="Arial" w:cs="Arial"/>
          <w:sz w:val="20"/>
          <w:szCs w:val="20"/>
        </w:rPr>
      </w:pPr>
      <w:r w:rsidRPr="004643CC">
        <w:rPr>
          <w:rFonts w:ascii="Arial" w:hAnsi="Arial" w:cs="Arial"/>
          <w:sz w:val="20"/>
          <w:szCs w:val="20"/>
        </w:rPr>
        <w:t>na tablicach informacyjnych na terenie miejscowości  Kopaniec,  Stara Kamienica, Mała Kamienica, Nowa Kamienica, Barcinek, Rybnica</w:t>
      </w:r>
    </w:p>
    <w:p w:rsidR="004643CC" w:rsidRPr="004643CC" w:rsidRDefault="004643CC" w:rsidP="004643CC">
      <w:pPr>
        <w:widowControl w:val="0"/>
        <w:numPr>
          <w:ilvl w:val="0"/>
          <w:numId w:val="6"/>
        </w:numPr>
        <w:suppressAutoHyphens/>
        <w:spacing w:after="0" w:line="240" w:lineRule="auto"/>
        <w:jc w:val="both"/>
        <w:rPr>
          <w:rFonts w:ascii="Arial" w:hAnsi="Arial" w:cs="Arial"/>
          <w:sz w:val="20"/>
          <w:szCs w:val="20"/>
        </w:rPr>
      </w:pPr>
      <w:r w:rsidRPr="004643CC">
        <w:rPr>
          <w:rFonts w:ascii="Arial" w:hAnsi="Arial" w:cs="Arial"/>
          <w:sz w:val="20"/>
          <w:szCs w:val="20"/>
        </w:rPr>
        <w:t xml:space="preserve">na stronie Biuletynu Informacji Publicznej Urzędu Gminy Stara Kamienica – </w:t>
      </w:r>
    </w:p>
    <w:p w:rsidR="004643CC" w:rsidRPr="004643CC" w:rsidRDefault="004643CC" w:rsidP="004643CC">
      <w:pPr>
        <w:widowControl w:val="0"/>
        <w:suppressAutoHyphens/>
        <w:spacing w:line="240" w:lineRule="auto"/>
        <w:ind w:left="360"/>
        <w:jc w:val="both"/>
        <w:rPr>
          <w:rFonts w:ascii="Arial" w:hAnsi="Arial" w:cs="Arial"/>
          <w:b/>
          <w:sz w:val="20"/>
          <w:szCs w:val="20"/>
        </w:rPr>
      </w:pPr>
      <w:r w:rsidRPr="004643CC">
        <w:rPr>
          <w:rFonts w:ascii="Arial" w:hAnsi="Arial" w:cs="Arial"/>
          <w:sz w:val="20"/>
          <w:szCs w:val="20"/>
        </w:rPr>
        <w:t xml:space="preserve">      www.new.bazagmin.pl/bip_stara_kamienica</w:t>
      </w:r>
    </w:p>
    <w:p w:rsidR="004643CC" w:rsidRPr="004643CC" w:rsidRDefault="004643CC" w:rsidP="004643CC">
      <w:pPr>
        <w:spacing w:line="240" w:lineRule="auto"/>
        <w:jc w:val="both"/>
        <w:rPr>
          <w:rFonts w:ascii="Arial" w:hAnsi="Arial" w:cs="Arial"/>
          <w:sz w:val="20"/>
          <w:szCs w:val="20"/>
        </w:rPr>
      </w:pPr>
    </w:p>
    <w:p w:rsidR="006073A0" w:rsidRPr="004643CC" w:rsidRDefault="006073A0" w:rsidP="004643CC">
      <w:pPr>
        <w:spacing w:after="0" w:line="240" w:lineRule="auto"/>
        <w:jc w:val="both"/>
        <w:rPr>
          <w:rFonts w:ascii="Arial" w:hAnsi="Arial" w:cs="Arial"/>
          <w:bCs/>
          <w:i/>
          <w:sz w:val="20"/>
          <w:szCs w:val="20"/>
        </w:rPr>
      </w:pPr>
    </w:p>
    <w:p w:rsidR="006073A0" w:rsidRPr="004643CC" w:rsidRDefault="006073A0" w:rsidP="004643CC">
      <w:pPr>
        <w:spacing w:after="0" w:line="240" w:lineRule="auto"/>
        <w:jc w:val="both"/>
        <w:rPr>
          <w:rFonts w:ascii="Arial" w:hAnsi="Arial" w:cs="Arial"/>
          <w:bCs/>
          <w:i/>
          <w:sz w:val="20"/>
          <w:szCs w:val="20"/>
        </w:rPr>
      </w:pPr>
      <w:r w:rsidRPr="004643CC">
        <w:rPr>
          <w:rFonts w:ascii="Arial" w:hAnsi="Arial" w:cs="Arial"/>
          <w:bCs/>
          <w:i/>
          <w:sz w:val="20"/>
          <w:szCs w:val="20"/>
        </w:rPr>
        <w:t>Niniejsza decyzja jest zwolniona od opłaty skarbowej na podstawie ustawy z dnia  16 listopada 2006 r. o opłacie skarbowej (</w:t>
      </w:r>
      <w:proofErr w:type="spellStart"/>
      <w:r w:rsidRPr="004643CC">
        <w:rPr>
          <w:rFonts w:ascii="Arial" w:hAnsi="Arial" w:cs="Arial"/>
          <w:bCs/>
          <w:i/>
          <w:sz w:val="20"/>
          <w:szCs w:val="20"/>
        </w:rPr>
        <w:t>Dz.U</w:t>
      </w:r>
      <w:proofErr w:type="spellEnd"/>
      <w:r w:rsidRPr="004643CC">
        <w:rPr>
          <w:rFonts w:ascii="Arial" w:hAnsi="Arial" w:cs="Arial"/>
          <w:bCs/>
          <w:i/>
          <w:sz w:val="20"/>
          <w:szCs w:val="20"/>
        </w:rPr>
        <w:t xml:space="preserve">. z 2006 r., Nr 225, poz. 1635 z </w:t>
      </w:r>
      <w:proofErr w:type="spellStart"/>
      <w:r w:rsidRPr="004643CC">
        <w:rPr>
          <w:rFonts w:ascii="Arial" w:hAnsi="Arial" w:cs="Arial"/>
          <w:bCs/>
          <w:i/>
          <w:sz w:val="20"/>
          <w:szCs w:val="20"/>
        </w:rPr>
        <w:t>póź.zm</w:t>
      </w:r>
      <w:proofErr w:type="spellEnd"/>
      <w:r w:rsidRPr="004643CC">
        <w:rPr>
          <w:rFonts w:ascii="Arial" w:hAnsi="Arial" w:cs="Arial"/>
          <w:bCs/>
          <w:i/>
          <w:sz w:val="20"/>
          <w:szCs w:val="20"/>
        </w:rPr>
        <w:t xml:space="preserve">.) – załącznik do ustawy </w:t>
      </w:r>
      <w:proofErr w:type="spellStart"/>
      <w:r w:rsidRPr="004643CC">
        <w:rPr>
          <w:rFonts w:ascii="Arial" w:hAnsi="Arial" w:cs="Arial"/>
          <w:bCs/>
          <w:i/>
          <w:sz w:val="20"/>
          <w:szCs w:val="20"/>
        </w:rPr>
        <w:t>cz.I</w:t>
      </w:r>
      <w:proofErr w:type="spellEnd"/>
      <w:r w:rsidRPr="004643CC">
        <w:rPr>
          <w:rFonts w:ascii="Arial" w:hAnsi="Arial" w:cs="Arial"/>
          <w:bCs/>
          <w:i/>
          <w:sz w:val="20"/>
          <w:szCs w:val="20"/>
        </w:rPr>
        <w:t xml:space="preserve"> pkt.53 kol. 4 pkt. 1</w:t>
      </w:r>
    </w:p>
    <w:p w:rsidR="006073A0" w:rsidRPr="004643CC" w:rsidRDefault="006073A0" w:rsidP="004643CC">
      <w:pPr>
        <w:spacing w:line="240" w:lineRule="auto"/>
        <w:jc w:val="both"/>
        <w:rPr>
          <w:rFonts w:ascii="Arial" w:hAnsi="Arial" w:cs="Arial"/>
          <w:sz w:val="20"/>
          <w:szCs w:val="20"/>
        </w:rPr>
      </w:pPr>
    </w:p>
    <w:p w:rsidR="00D95423" w:rsidRPr="004643CC" w:rsidRDefault="00D95423" w:rsidP="004643CC">
      <w:pPr>
        <w:spacing w:line="240" w:lineRule="auto"/>
        <w:jc w:val="both"/>
        <w:rPr>
          <w:rFonts w:ascii="Arial" w:hAnsi="Arial" w:cs="Arial"/>
          <w:sz w:val="20"/>
          <w:szCs w:val="20"/>
        </w:rPr>
      </w:pPr>
    </w:p>
    <w:sectPr w:rsidR="00D95423" w:rsidRPr="004643CC" w:rsidSect="00B73D65">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397"/>
        </w:tabs>
        <w:ind w:left="397" w:hanging="397"/>
      </w:pPr>
      <w:rPr>
        <w:rFonts w:ascii="Wingdings" w:hAnsi="Wingdings"/>
      </w:rPr>
    </w:lvl>
  </w:abstractNum>
  <w:abstractNum w:abstractNumId="1">
    <w:nsid w:val="0CBE019F"/>
    <w:multiLevelType w:val="hybridMultilevel"/>
    <w:tmpl w:val="879499B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664062C"/>
    <w:multiLevelType w:val="hybridMultilevel"/>
    <w:tmpl w:val="EEA8262A"/>
    <w:lvl w:ilvl="0" w:tplc="0415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27312A5E"/>
    <w:multiLevelType w:val="hybridMultilevel"/>
    <w:tmpl w:val="271E1528"/>
    <w:lvl w:ilvl="0" w:tplc="60806D86">
      <w:start w:val="1"/>
      <w:numFmt w:val="lowerLetter"/>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8AC0AED"/>
    <w:multiLevelType w:val="hybridMultilevel"/>
    <w:tmpl w:val="FD8A3714"/>
    <w:lvl w:ilvl="0" w:tplc="C1405AD4">
      <w:start w:val="1"/>
      <w:numFmt w:val="bullet"/>
      <w:lvlText w:val=""/>
      <w:lvlJc w:val="left"/>
      <w:pPr>
        <w:tabs>
          <w:tab w:val="num" w:pos="360"/>
        </w:tabs>
        <w:ind w:left="360" w:hanging="360"/>
      </w:pPr>
      <w:rPr>
        <w:rFonts w:ascii="Symbol" w:hAnsi="Symbol" w:hint="default"/>
      </w:rPr>
    </w:lvl>
    <w:lvl w:ilvl="1" w:tplc="929AA1F6">
      <w:numFmt w:val="bullet"/>
      <w:lvlText w:val="-"/>
      <w:lvlJc w:val="left"/>
      <w:pPr>
        <w:tabs>
          <w:tab w:val="num" w:pos="-360"/>
        </w:tabs>
        <w:ind w:left="-360" w:hanging="360"/>
      </w:pPr>
      <w:rPr>
        <w:rFonts w:ascii="Arial" w:eastAsia="Times New Roman" w:hAnsi="Arial" w:cs="Arial" w:hint="default"/>
      </w:rPr>
    </w:lvl>
    <w:lvl w:ilvl="2" w:tplc="04150005">
      <w:start w:val="1"/>
      <w:numFmt w:val="decimal"/>
      <w:lvlText w:val="%3."/>
      <w:lvlJc w:val="left"/>
      <w:pPr>
        <w:tabs>
          <w:tab w:val="num" w:pos="502"/>
        </w:tabs>
        <w:ind w:left="502" w:hanging="360"/>
      </w:pPr>
    </w:lvl>
    <w:lvl w:ilvl="3" w:tplc="04150001">
      <w:start w:val="1"/>
      <w:numFmt w:val="decimal"/>
      <w:lvlText w:val="%4."/>
      <w:lvlJc w:val="left"/>
      <w:pPr>
        <w:tabs>
          <w:tab w:val="num" w:pos="2172"/>
        </w:tabs>
        <w:ind w:left="2172" w:hanging="360"/>
      </w:pPr>
    </w:lvl>
    <w:lvl w:ilvl="4" w:tplc="04150003">
      <w:start w:val="1"/>
      <w:numFmt w:val="decimal"/>
      <w:lvlText w:val="%5."/>
      <w:lvlJc w:val="left"/>
      <w:pPr>
        <w:tabs>
          <w:tab w:val="num" w:pos="2892"/>
        </w:tabs>
        <w:ind w:left="2892" w:hanging="360"/>
      </w:pPr>
    </w:lvl>
    <w:lvl w:ilvl="5" w:tplc="04150005">
      <w:start w:val="1"/>
      <w:numFmt w:val="decimal"/>
      <w:lvlText w:val="%6."/>
      <w:lvlJc w:val="left"/>
      <w:pPr>
        <w:tabs>
          <w:tab w:val="num" w:pos="3612"/>
        </w:tabs>
        <w:ind w:left="3612" w:hanging="360"/>
      </w:pPr>
    </w:lvl>
    <w:lvl w:ilvl="6" w:tplc="04150001">
      <w:start w:val="1"/>
      <w:numFmt w:val="decimal"/>
      <w:lvlText w:val="%7."/>
      <w:lvlJc w:val="left"/>
      <w:pPr>
        <w:tabs>
          <w:tab w:val="num" w:pos="4332"/>
        </w:tabs>
        <w:ind w:left="4332" w:hanging="360"/>
      </w:pPr>
    </w:lvl>
    <w:lvl w:ilvl="7" w:tplc="04150003">
      <w:start w:val="1"/>
      <w:numFmt w:val="decimal"/>
      <w:lvlText w:val="%8."/>
      <w:lvlJc w:val="left"/>
      <w:pPr>
        <w:tabs>
          <w:tab w:val="num" w:pos="5052"/>
        </w:tabs>
        <w:ind w:left="5052" w:hanging="360"/>
      </w:pPr>
    </w:lvl>
    <w:lvl w:ilvl="8" w:tplc="04150005">
      <w:start w:val="1"/>
      <w:numFmt w:val="decimal"/>
      <w:lvlText w:val="%9."/>
      <w:lvlJc w:val="left"/>
      <w:pPr>
        <w:tabs>
          <w:tab w:val="num" w:pos="5772"/>
        </w:tabs>
        <w:ind w:left="5772" w:hanging="360"/>
      </w:pPr>
    </w:lvl>
  </w:abstractNum>
  <w:abstractNum w:abstractNumId="5">
    <w:nsid w:val="5CA155FD"/>
    <w:multiLevelType w:val="hybridMultilevel"/>
    <w:tmpl w:val="45147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C8018F0"/>
    <w:multiLevelType w:val="hybridMultilevel"/>
    <w:tmpl w:val="2892BBDA"/>
    <w:lvl w:ilvl="0" w:tplc="09D0E046">
      <w:start w:val="1"/>
      <w:numFmt w:val="upperRoman"/>
      <w:lvlText w:val="%1."/>
      <w:lvlJc w:val="left"/>
      <w:pPr>
        <w:tabs>
          <w:tab w:val="num" w:pos="1003"/>
        </w:tabs>
        <w:ind w:left="1003" w:hanging="435"/>
      </w:pPr>
      <w:rPr>
        <w:rFonts w:ascii="Times New Roman" w:eastAsia="Times New Roman" w:hAnsi="Times New Roman" w:cs="Times New Roman"/>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425"/>
  <w:characterSpacingControl w:val="doNotCompress"/>
  <w:compat>
    <w:useFELayout/>
  </w:compat>
  <w:rsids>
    <w:rsidRoot w:val="006073A0"/>
    <w:rsid w:val="004643CC"/>
    <w:rsid w:val="006073A0"/>
    <w:rsid w:val="008D2362"/>
    <w:rsid w:val="009F7890"/>
    <w:rsid w:val="00A75E01"/>
    <w:rsid w:val="00B2135B"/>
    <w:rsid w:val="00B30D67"/>
    <w:rsid w:val="00B56636"/>
    <w:rsid w:val="00B73D65"/>
    <w:rsid w:val="00B740A7"/>
    <w:rsid w:val="00D95423"/>
    <w:rsid w:val="00F91703"/>
    <w:rsid w:val="00F938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0D6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6073A0"/>
    <w:pPr>
      <w:spacing w:after="120"/>
    </w:pPr>
    <w:rPr>
      <w:rFonts w:ascii="Calibri" w:eastAsia="Times New Roman" w:hAnsi="Calibri" w:cs="Times New Roman"/>
    </w:rPr>
  </w:style>
  <w:style w:type="character" w:customStyle="1" w:styleId="TekstpodstawowyZnak">
    <w:name w:val="Tekst podstawowy Znak"/>
    <w:basedOn w:val="Domylnaczcionkaakapitu"/>
    <w:link w:val="Tekstpodstawowy"/>
    <w:semiHidden/>
    <w:rsid w:val="006073A0"/>
    <w:rPr>
      <w:rFonts w:ascii="Calibri" w:eastAsia="Times New Roman" w:hAnsi="Calibri" w:cs="Times New Roman"/>
    </w:rPr>
  </w:style>
  <w:style w:type="paragraph" w:styleId="Tekstpodstawowywcity">
    <w:name w:val="Body Text Indent"/>
    <w:basedOn w:val="Normalny"/>
    <w:link w:val="TekstpodstawowywcityZnak"/>
    <w:semiHidden/>
    <w:unhideWhenUsed/>
    <w:rsid w:val="006073A0"/>
    <w:pPr>
      <w:spacing w:after="0" w:line="240" w:lineRule="auto"/>
      <w:ind w:firstLine="1080"/>
    </w:pPr>
    <w:rPr>
      <w:rFonts w:ascii="Arial" w:eastAsia="Times New Roman" w:hAnsi="Arial" w:cs="Arial"/>
      <w:sz w:val="24"/>
      <w:szCs w:val="24"/>
    </w:rPr>
  </w:style>
  <w:style w:type="character" w:customStyle="1" w:styleId="TekstpodstawowywcityZnak">
    <w:name w:val="Tekst podstawowy wcięty Znak"/>
    <w:basedOn w:val="Domylnaczcionkaakapitu"/>
    <w:link w:val="Tekstpodstawowywcity"/>
    <w:semiHidden/>
    <w:rsid w:val="006073A0"/>
    <w:rPr>
      <w:rFonts w:ascii="Arial" w:eastAsia="Times New Roman" w:hAnsi="Arial" w:cs="Arial"/>
      <w:sz w:val="24"/>
      <w:szCs w:val="24"/>
    </w:rPr>
  </w:style>
  <w:style w:type="paragraph" w:styleId="Akapitzlist">
    <w:name w:val="List Paragraph"/>
    <w:basedOn w:val="Normalny"/>
    <w:uiPriority w:val="34"/>
    <w:qFormat/>
    <w:rsid w:val="00F938FF"/>
    <w:pPr>
      <w:ind w:left="720"/>
      <w:contextualSpacing/>
    </w:pPr>
  </w:style>
  <w:style w:type="paragraph" w:styleId="Nagwek">
    <w:name w:val="header"/>
    <w:basedOn w:val="Normalny"/>
    <w:link w:val="NagwekZnak"/>
    <w:rsid w:val="008D2362"/>
    <w:pPr>
      <w:widowControl w:val="0"/>
      <w:tabs>
        <w:tab w:val="center" w:pos="4536"/>
        <w:tab w:val="right" w:pos="9072"/>
      </w:tabs>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customStyle="1" w:styleId="NagwekZnak">
    <w:name w:val="Nagłówek Znak"/>
    <w:basedOn w:val="Domylnaczcionkaakapitu"/>
    <w:link w:val="Nagwek"/>
    <w:rsid w:val="008D2362"/>
    <w:rPr>
      <w:rFonts w:ascii="Times New Roman" w:eastAsia="Times New Roman" w:hAnsi="Times New Roman" w:cs="Times New Roman"/>
      <w:sz w:val="24"/>
      <w:szCs w:val="20"/>
      <w:lang w:eastAsia="ar-SA"/>
    </w:rPr>
  </w:style>
  <w:style w:type="character" w:customStyle="1" w:styleId="Absatz-Standardschriftart">
    <w:name w:val="Absatz-Standardschriftart"/>
    <w:rsid w:val="00B2135B"/>
  </w:style>
  <w:style w:type="paragraph" w:styleId="Tekstdymka">
    <w:name w:val="Balloon Text"/>
    <w:basedOn w:val="Normalny"/>
    <w:link w:val="TekstdymkaZnak"/>
    <w:uiPriority w:val="99"/>
    <w:semiHidden/>
    <w:unhideWhenUsed/>
    <w:rsid w:val="00B73D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3D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063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4</Pages>
  <Words>2004</Words>
  <Characters>12027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2010-12-07T11:11:00Z</cp:lastPrinted>
  <dcterms:created xsi:type="dcterms:W3CDTF">2010-12-06T12:48:00Z</dcterms:created>
  <dcterms:modified xsi:type="dcterms:W3CDTF">2010-12-07T11:12:00Z</dcterms:modified>
</cp:coreProperties>
</file>