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DD" w:rsidRPr="00E01FDD" w:rsidRDefault="00E01FDD" w:rsidP="00E01FDD">
      <w:pPr>
        <w:rPr>
          <w:rFonts w:ascii="Times New Roman" w:hAnsi="Times New Roman" w:cs="Times New Roman"/>
        </w:rPr>
      </w:pPr>
    </w:p>
    <w:p w:rsidR="003669F4" w:rsidRPr="00E01FDD" w:rsidRDefault="00AA6D48" w:rsidP="003669F4">
      <w:pPr>
        <w:rPr>
          <w:rFonts w:ascii="Times New Roman" w:hAnsi="Times New Roman" w:cs="Times New Roman"/>
        </w:rPr>
      </w:pPr>
      <w:r>
        <w:rPr>
          <w:rFonts w:ascii="Times New Roman" w:hAnsi="Times New Roman" w:cs="Times New Roman"/>
        </w:rPr>
        <w:t>znak postępowania: ZP.271.17</w:t>
      </w:r>
      <w:r w:rsidR="003669F4" w:rsidRPr="00E01FDD">
        <w:rPr>
          <w:rFonts w:ascii="Times New Roman" w:hAnsi="Times New Roman" w:cs="Times New Roman"/>
        </w:rPr>
        <w:t>.2023</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Przedmiot zamówienia:</w:t>
      </w:r>
    </w:p>
    <w:p w:rsidR="00E01FDD" w:rsidRDefault="00AA6D48" w:rsidP="00E01FDD">
      <w:pPr>
        <w:jc w:val="center"/>
        <w:rPr>
          <w:rFonts w:ascii="Times New Roman" w:hAnsi="Times New Roman" w:cs="Times New Roman"/>
          <w:b/>
        </w:rPr>
      </w:pPr>
      <w:r>
        <w:rPr>
          <w:rFonts w:ascii="Times New Roman" w:hAnsi="Times New Roman" w:cs="Times New Roman"/>
          <w:b/>
        </w:rPr>
        <w:t>Przebudowa drogi relacji Gawrony</w:t>
      </w:r>
      <w:r w:rsidR="00B93866">
        <w:rPr>
          <w:rFonts w:ascii="Times New Roman" w:hAnsi="Times New Roman" w:cs="Times New Roman"/>
          <w:b/>
        </w:rPr>
        <w:t xml:space="preserve"> – </w:t>
      </w:r>
      <w:proofErr w:type="spellStart"/>
      <w:r>
        <w:rPr>
          <w:rFonts w:ascii="Times New Roman" w:hAnsi="Times New Roman" w:cs="Times New Roman"/>
          <w:b/>
        </w:rPr>
        <w:t>Żółwieniec</w:t>
      </w:r>
      <w:proofErr w:type="spellEnd"/>
    </w:p>
    <w:p w:rsidR="00B93866" w:rsidRPr="00E01FDD" w:rsidRDefault="00B93866"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E01FDD" w:rsidRPr="00E26B37" w:rsidRDefault="00B93866" w:rsidP="00E01FDD">
      <w:pPr>
        <w:jc w:val="center"/>
        <w:rPr>
          <w:rFonts w:ascii="Times New Roman" w:hAnsi="Times New Roman" w:cs="Times New Roman"/>
          <w:b/>
        </w:rPr>
      </w:pPr>
      <w:r>
        <w:rPr>
          <w:rFonts w:ascii="Times New Roman" w:hAnsi="Times New Roman" w:cs="Times New Roman"/>
          <w:b/>
        </w:rPr>
        <w:t>Zadanie współfinansowane z</w:t>
      </w:r>
      <w:r w:rsidR="00D1799C">
        <w:rPr>
          <w:rFonts w:ascii="Times New Roman" w:hAnsi="Times New Roman" w:cs="Times New Roman"/>
          <w:b/>
        </w:rPr>
        <w:t xml:space="preserve"> środków Powiatu Konińskiego i Samorządu Województwa Wielkopolskiego</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szacunkowejnie przekraczającej wyrażonej w PLN równowartości kwoty 5 382 000 euro określonej w przepisach wydanych na podstawie art. 3 ust. 2 i 3 ustawy z dnia 11 września 2019 r.</w:t>
      </w:r>
    </w:p>
    <w:p w:rsidR="00E01FDD" w:rsidRPr="00AA6D48" w:rsidRDefault="00E01FDD" w:rsidP="00AA6D48">
      <w:pPr>
        <w:jc w:val="center"/>
        <w:rPr>
          <w:rFonts w:ascii="Times New Roman" w:hAnsi="Times New Roman" w:cs="Times New Roman"/>
          <w:b/>
        </w:rPr>
      </w:pPr>
      <w:r w:rsidRPr="00E01FDD">
        <w:rPr>
          <w:rFonts w:ascii="Times New Roman" w:hAnsi="Times New Roman" w:cs="Times New Roman"/>
          <w:b/>
        </w:rPr>
        <w:t>Prawo zamówień publicznych (Dz. U. 2022, poz. 1710)</w:t>
      </w:r>
    </w:p>
    <w:p w:rsidR="00AA6D48" w:rsidRDefault="00AA6D48"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E01FDD" w:rsidRPr="00E01FDD" w:rsidRDefault="00AA6D48" w:rsidP="003669F4">
      <w:pPr>
        <w:jc w:val="center"/>
        <w:rPr>
          <w:rFonts w:ascii="Times New Roman" w:hAnsi="Times New Roman" w:cs="Times New Roman"/>
        </w:rPr>
      </w:pPr>
      <w:r>
        <w:rPr>
          <w:rFonts w:ascii="Times New Roman" w:hAnsi="Times New Roman" w:cs="Times New Roman"/>
        </w:rPr>
        <w:t>Skulsk , 20.09</w:t>
      </w:r>
      <w:r w:rsidR="003669F4" w:rsidRPr="00E01FDD">
        <w:rPr>
          <w:rFonts w:ascii="Times New Roman" w:hAnsi="Times New Roman" w:cs="Times New Roman"/>
        </w:rPr>
        <w:t>.2023 r.</w:t>
      </w: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2022 r., poz. 1710)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IV Opis przedmiotu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Przedmio</w:t>
      </w:r>
      <w:r w:rsidR="00AA6D48">
        <w:rPr>
          <w:rFonts w:ascii="Times New Roman" w:hAnsi="Times New Roman" w:cs="Times New Roman"/>
        </w:rPr>
        <w:t>tem</w:t>
      </w:r>
      <w:r w:rsidR="00AA6D48">
        <w:rPr>
          <w:rFonts w:ascii="Times New Roman" w:hAnsi="Times New Roman" w:cs="Times New Roman"/>
        </w:rPr>
        <w:tab/>
        <w:t>zamówienia</w:t>
      </w:r>
      <w:r w:rsidR="00AA6D48">
        <w:rPr>
          <w:rFonts w:ascii="Times New Roman" w:hAnsi="Times New Roman" w:cs="Times New Roman"/>
        </w:rPr>
        <w:tab/>
        <w:t>jest</w:t>
      </w:r>
      <w:r w:rsidR="00AA6D48">
        <w:rPr>
          <w:rFonts w:ascii="Times New Roman" w:hAnsi="Times New Roman" w:cs="Times New Roman"/>
        </w:rPr>
        <w:tab/>
        <w:t xml:space="preserve">„Przebudowa </w:t>
      </w:r>
      <w:r w:rsidRPr="00E01FDD">
        <w:rPr>
          <w:rFonts w:ascii="Times New Roman" w:hAnsi="Times New Roman" w:cs="Times New Roman"/>
        </w:rPr>
        <w:t>drog</w:t>
      </w:r>
      <w:r w:rsidR="00C90834">
        <w:rPr>
          <w:rFonts w:ascii="Times New Roman" w:hAnsi="Times New Roman" w:cs="Times New Roman"/>
        </w:rPr>
        <w:t xml:space="preserve">i </w:t>
      </w:r>
      <w:r w:rsidR="00AA6D48">
        <w:rPr>
          <w:rFonts w:ascii="Times New Roman" w:hAnsi="Times New Roman" w:cs="Times New Roman"/>
        </w:rPr>
        <w:t xml:space="preserve">relacji Gawrony- </w:t>
      </w:r>
      <w:proofErr w:type="spellStart"/>
      <w:r w:rsidR="00AA6D48">
        <w:rPr>
          <w:rFonts w:ascii="Times New Roman" w:hAnsi="Times New Roman" w:cs="Times New Roman"/>
        </w:rPr>
        <w:t>Żółwieniec</w:t>
      </w:r>
      <w:proofErr w:type="spellEnd"/>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 Całość robót przewidzianych w związku z przebudową drogi będzie się odbywała w</w:t>
      </w:r>
    </w:p>
    <w:p w:rsidR="00E01FDD" w:rsidRPr="00E01FDD" w:rsidRDefault="00E01FDD" w:rsidP="00E01FDD">
      <w:pPr>
        <w:rPr>
          <w:rFonts w:ascii="Times New Roman" w:hAnsi="Times New Roman" w:cs="Times New Roman"/>
        </w:rPr>
      </w:pPr>
      <w:r w:rsidRPr="00E01FDD">
        <w:rPr>
          <w:rFonts w:ascii="Times New Roman" w:hAnsi="Times New Roman" w:cs="Times New Roman"/>
        </w:rPr>
        <w:t>obrębie pas</w:t>
      </w:r>
      <w:r w:rsidR="00AA6D48">
        <w:rPr>
          <w:rFonts w:ascii="Times New Roman" w:hAnsi="Times New Roman" w:cs="Times New Roman"/>
        </w:rPr>
        <w:t>a drogowego stanowiącego działki</w:t>
      </w:r>
      <w:r w:rsidR="00C90834">
        <w:rPr>
          <w:rFonts w:ascii="Times New Roman" w:hAnsi="Times New Roman" w:cs="Times New Roman"/>
        </w:rPr>
        <w:t xml:space="preserve"> o nr ew. </w:t>
      </w:r>
      <w:r w:rsidR="00AA6D48">
        <w:rPr>
          <w:rFonts w:ascii="Times New Roman" w:hAnsi="Times New Roman" w:cs="Times New Roman"/>
        </w:rPr>
        <w:t xml:space="preserve">14/1, 130, 199 </w:t>
      </w:r>
      <w:r w:rsidRPr="00E01FDD">
        <w:rPr>
          <w:rFonts w:ascii="Times New Roman" w:hAnsi="Times New Roman" w:cs="Times New Roman"/>
        </w:rPr>
        <w:t xml:space="preserve"> obręb </w:t>
      </w:r>
      <w:r w:rsidR="00AA6D48">
        <w:rPr>
          <w:rFonts w:ascii="Times New Roman" w:hAnsi="Times New Roman" w:cs="Times New Roman"/>
        </w:rPr>
        <w:t>Gawrony</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Opracowanie swoim zakresem obejmuje:</w:t>
      </w:r>
    </w:p>
    <w:p w:rsidR="00AA6D48" w:rsidRDefault="0071423B" w:rsidP="00AA6D48">
      <w:pPr>
        <w:pStyle w:val="Default"/>
        <w:rPr>
          <w:sz w:val="23"/>
          <w:szCs w:val="23"/>
        </w:rPr>
      </w:pPr>
      <w:r>
        <w:t xml:space="preserve">- </w:t>
      </w:r>
      <w:r w:rsidR="00AA6D48">
        <w:rPr>
          <w:sz w:val="23"/>
          <w:szCs w:val="23"/>
        </w:rPr>
        <w:t xml:space="preserve">roboty pomiarowe i przygotowawcze w granicach projektowanych robót </w:t>
      </w:r>
    </w:p>
    <w:p w:rsidR="00AA6D48" w:rsidRDefault="00AA6D48" w:rsidP="00AA6D48">
      <w:pPr>
        <w:pStyle w:val="Default"/>
        <w:rPr>
          <w:sz w:val="23"/>
          <w:szCs w:val="23"/>
        </w:rPr>
      </w:pPr>
      <w:r>
        <w:rPr>
          <w:sz w:val="23"/>
          <w:szCs w:val="23"/>
        </w:rPr>
        <w:t>- koryto po</w:t>
      </w:r>
      <w:r w:rsidR="0071423B">
        <w:rPr>
          <w:sz w:val="23"/>
          <w:szCs w:val="23"/>
        </w:rPr>
        <w:t>d</w:t>
      </w:r>
      <w:r>
        <w:rPr>
          <w:sz w:val="23"/>
          <w:szCs w:val="23"/>
        </w:rPr>
        <w:t xml:space="preserve"> warstwy konstrukcyjne - ułożenie podbudowy</w:t>
      </w:r>
      <w:r w:rsidR="0071423B">
        <w:rPr>
          <w:sz w:val="23"/>
          <w:szCs w:val="23"/>
        </w:rPr>
        <w:t xml:space="preserve"> (dolnej i górnej)</w:t>
      </w:r>
      <w:r>
        <w:rPr>
          <w:sz w:val="23"/>
          <w:szCs w:val="23"/>
        </w:rPr>
        <w:t xml:space="preserve"> z kruszywa łamanego </w:t>
      </w:r>
    </w:p>
    <w:p w:rsidR="00AA6D48" w:rsidRDefault="00AA6D48" w:rsidP="00AA6D48">
      <w:pPr>
        <w:pStyle w:val="Default"/>
        <w:rPr>
          <w:sz w:val="23"/>
          <w:szCs w:val="23"/>
        </w:rPr>
      </w:pPr>
      <w:r>
        <w:rPr>
          <w:sz w:val="23"/>
          <w:szCs w:val="23"/>
        </w:rPr>
        <w:t xml:space="preserve">- ułożenie nawierzchni z betonu asfaltowego - profilowanie poboczy </w:t>
      </w:r>
    </w:p>
    <w:p w:rsidR="00E01FDD" w:rsidRPr="00E01FDD" w:rsidRDefault="00E01FDD" w:rsidP="00AA6D48">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Szczegółowy zakres zawarty jest w dokumentacji projektowej </w:t>
      </w:r>
      <w:r w:rsidR="003669F4">
        <w:rPr>
          <w:rFonts w:ascii="Times New Roman" w:hAnsi="Times New Roman" w:cs="Times New Roman"/>
        </w:rPr>
        <w:t xml:space="preserve">i </w:t>
      </w:r>
      <w:r w:rsidRPr="00E01FDD">
        <w:rPr>
          <w:rFonts w:ascii="Times New Roman" w:hAnsi="Times New Roman" w:cs="Times New Roman"/>
        </w:rPr>
        <w:t>przedmiarze robót dołączonych do SWZ.</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w:t>
      </w:r>
      <w:r w:rsidRPr="00E01FDD">
        <w:rPr>
          <w:rFonts w:ascii="Times New Roman" w:hAnsi="Times New Roman" w:cs="Times New Roman"/>
        </w:rPr>
        <w:lastRenderedPageBreak/>
        <w:t xml:space="preserve">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lastRenderedPageBreak/>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zobowiązany jest zrealizować przedmiot zamówienia </w:t>
      </w:r>
      <w:r w:rsidR="009F044B">
        <w:rPr>
          <w:rFonts w:ascii="Times New Roman" w:hAnsi="Times New Roman" w:cs="Times New Roman"/>
        </w:rPr>
        <w:t xml:space="preserve">w terminie do </w:t>
      </w:r>
      <w:r w:rsidR="009F044B" w:rsidRPr="009F044B">
        <w:rPr>
          <w:rFonts w:ascii="Times New Roman" w:hAnsi="Times New Roman" w:cs="Times New Roman"/>
          <w:b/>
        </w:rPr>
        <w:t>20</w:t>
      </w:r>
      <w:r w:rsidR="0071423B" w:rsidRPr="009F044B">
        <w:rPr>
          <w:rFonts w:ascii="Times New Roman" w:hAnsi="Times New Roman" w:cs="Times New Roman"/>
          <w:b/>
        </w:rPr>
        <w:t>.11.2023</w:t>
      </w:r>
      <w:r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Gwarancja na wykonany przedmiot zamówienia wynosi min. 3 lata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Przesłanki i dopuszczalny zakres zmian postanowień zawartej umowy wraz z określeniem rodzaju i zakresu zmian oraz warunków wprowadzenia zmian nie modyfikujących ogólnego 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w:t>
      </w:r>
      <w:r w:rsidR="00431C37">
        <w:rPr>
          <w:rFonts w:ascii="Times New Roman" w:hAnsi="Times New Roman" w:cs="Times New Roman"/>
        </w:rPr>
        <w:t>o na https:/</w:t>
      </w:r>
      <w:r w:rsidRPr="00E01FDD">
        <w:rPr>
          <w:rFonts w:ascii="Times New Roman" w:hAnsi="Times New Roman" w:cs="Times New Roman"/>
        </w:rPr>
        <w:t>/</w:t>
      </w:r>
      <w:r w:rsidR="00431C37">
        <w:rPr>
          <w:rFonts w:ascii="Times New Roman" w:hAnsi="Times New Roman" w:cs="Times New Roman"/>
        </w:rPr>
        <w:t>ezamowienia.gov.pl</w:t>
      </w:r>
      <w:r w:rsidRPr="00E01FDD">
        <w:rPr>
          <w:rFonts w:ascii="Times New Roman" w:hAnsi="Times New Roman" w:cs="Times New Roman"/>
        </w:rPr>
        <w:t>, ma dostęp do formularzy: złożenia, zmiany i wycofania oferty oraz do formularza do komunikacji.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Wymagania techniczne i organizacyjne wysyłania i odbierania dokumentów elektronicznych, cyfrowych odwzorowań dokumentów oraz informacji przekazywanych przy ich użyciu zostały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 datę przekazania dokumentów elektronicznych, cyfrowych odwzorowań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w:t>
      </w:r>
      <w:r w:rsidR="00CF3495">
        <w:rPr>
          <w:rFonts w:ascii="Times New Roman" w:hAnsi="Times New Roman" w:cs="Times New Roman"/>
        </w:rPr>
        <w:t xml:space="preserve">średnictwem </w:t>
      </w:r>
      <w:proofErr w:type="spellStart"/>
      <w:r w:rsidR="00CF3495">
        <w:rPr>
          <w:rFonts w:ascii="Times New Roman" w:hAnsi="Times New Roman" w:cs="Times New Roman"/>
        </w:rPr>
        <w:t>htts</w:t>
      </w:r>
      <w:proofErr w:type="spellEnd"/>
      <w:r w:rsidR="00CF3495">
        <w:rPr>
          <w:rFonts w:ascii="Times New Roman" w:hAnsi="Times New Roman" w:cs="Times New Roman"/>
        </w:rPr>
        <w:t>://ezamowienia.gov.pl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 xml:space="preserve">i Wykonawcy posługują </w:t>
      </w:r>
      <w:r w:rsidR="0071423B">
        <w:rPr>
          <w:rFonts w:ascii="Times New Roman" w:hAnsi="Times New Roman" w:cs="Times New Roman"/>
        </w:rPr>
        <w:t>się numerem ogłoszenia ZP.271.17</w:t>
      </w:r>
      <w:r w:rsidRPr="00E01FDD">
        <w:rPr>
          <w:rFonts w:ascii="Times New Roman" w:hAnsi="Times New Roman" w:cs="Times New Roman"/>
        </w:rPr>
        <w:t>.2023.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Szczegółowy opis przygotowania oferty i wymagań technicznych zawiera załącznik nr 9.</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Goiński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w:t>
      </w:r>
      <w:r w:rsidR="0071423B">
        <w:rPr>
          <w:rFonts w:ascii="Times New Roman" w:hAnsi="Times New Roman" w:cs="Times New Roman"/>
        </w:rPr>
        <w:t xml:space="preserve"> i Krzysztof Szymański</w:t>
      </w:r>
      <w:r w:rsidRPr="00E01FDD">
        <w:rPr>
          <w:rFonts w:ascii="Times New Roman" w:hAnsi="Times New Roman" w:cs="Times New Roman"/>
        </w:rPr>
        <w:t xml:space="preserve">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 Wymagania dotyczące wadium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zobowiązany jest wnieść wadium w wysokości 10.000,00 zł (słownie: dziesięć tysięcy złotych 00/100) przed upływem terminu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Wadium może być wniesione w:</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poręczeniach udzielanych przez podmioty, o których mowa w art. 6 b ust. 5 pkt 2 ustawy z dnia 9 listopada 2000 r., o utworzeniu Polskiej Agencji Rozwoju Przedsiębiorczości (Dz. U. z 2020 r., poz. 299).</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Wadium </w:t>
      </w:r>
      <w:r w:rsidRPr="00E01FDD">
        <w:rPr>
          <w:rFonts w:ascii="Times New Roman" w:hAnsi="Times New Roman" w:cs="Times New Roman"/>
          <w:b/>
        </w:rPr>
        <w:t>w formie pieniądza</w:t>
      </w:r>
      <w:r w:rsidRPr="00E01FDD">
        <w:rPr>
          <w:rFonts w:ascii="Times New Roman" w:hAnsi="Times New Roman" w:cs="Times New Roman"/>
        </w:rPr>
        <w:t xml:space="preserve"> należy wnieść przelewem na oprocentowane konto w Banku:</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na rachunek Zamawiającego nr: </w:t>
      </w:r>
      <w:r w:rsidRPr="00E01FDD">
        <w:rPr>
          <w:rFonts w:ascii="Times New Roman" w:hAnsi="Times New Roman" w:cs="Times New Roman"/>
          <w:b/>
        </w:rPr>
        <w:t>30853400061100016900122580</w:t>
      </w:r>
      <w:r w:rsidRPr="00E01FDD">
        <w:rPr>
          <w:rFonts w:ascii="Times New Roman" w:hAnsi="Times New Roman" w:cs="Times New Roman"/>
        </w:rPr>
        <w:t xml:space="preserve"> z dopiskiem</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Przebudowa drog</w:t>
      </w:r>
      <w:r w:rsidR="00C90834">
        <w:rPr>
          <w:rFonts w:ascii="Times New Roman" w:hAnsi="Times New Roman" w:cs="Times New Roman"/>
          <w:b/>
        </w:rPr>
        <w:t>i</w:t>
      </w:r>
      <w:r w:rsidR="0071423B">
        <w:rPr>
          <w:rFonts w:ascii="Times New Roman" w:hAnsi="Times New Roman" w:cs="Times New Roman"/>
          <w:b/>
        </w:rPr>
        <w:t xml:space="preserve"> relacji Gawrony - </w:t>
      </w:r>
      <w:proofErr w:type="spellStart"/>
      <w:r w:rsidR="0071423B">
        <w:rPr>
          <w:rFonts w:ascii="Times New Roman" w:hAnsi="Times New Roman" w:cs="Times New Roman"/>
          <w:b/>
        </w:rPr>
        <w:t>Żółwieniec</w:t>
      </w:r>
      <w:proofErr w:type="spellEnd"/>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dopuszcza złożenia wadium w walucie innej niż złoty polski i dotyczy to wadium składanego w każdej z możliwych form.</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Skuteczne wniesienie wadium w pieniądzu następuje z chwilą uznania środków pieniężnych na rachunku bankowym Zamawiającego, o którym mowa powyżej, przed upływem terminu składania ofert ( tj. przed upływem dnia i godziny wyznaczonej jako ostateczny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6.</w:t>
      </w:r>
      <w:r w:rsidRPr="00E01FDD">
        <w:rPr>
          <w:rFonts w:ascii="Times New Roman" w:hAnsi="Times New Roman" w:cs="Times New Roman"/>
        </w:rPr>
        <w:tab/>
        <w:t>Jeżeli wadium wnoszone jest w formie poręczenia lub gwarancji wówczas musi być przekazane zamawiającemu przez wykonawcę środkiem komunikacji elektronicznej w postaci elektronicznej. Gwarancję lub poręczenie należy wystawić w formie elektronicznej opatrzonej przez wystawcę gwarancji lub poręczenia kwalifikowanym podpisem elektronicznym i przekazać w takiej formie w jakiej dokument był wystawiony przez gwaranta lub poręczyciela, to jest w formie oryginału.</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Warunku powyższego nie spełnia elektroniczna kopia oryginału dokumentu poręczenia lub</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gwarancji  podpisana  przez  wykonawcę  kwalifikowanym  podpisem  elektronicznym  -   w</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szczególności  wniesiona  w  formie  cyfrowego  skanu  oryginału  wadium  sporządzonego w</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formie pisemnej, przesłanego następnie środkiem komunikacji elektronicznej w postaci elektronicznej kopii oryginalnego dokumentu wadium.</w:t>
      </w:r>
    </w:p>
    <w:p w:rsidR="00E01FDD" w:rsidRPr="00E01FDD" w:rsidRDefault="00E01FDD" w:rsidP="00E01FDD">
      <w:pPr>
        <w:rPr>
          <w:rFonts w:ascii="Times New Roman" w:hAnsi="Times New Roman" w:cs="Times New Roman"/>
        </w:rPr>
      </w:pPr>
      <w:r w:rsidRPr="00E01FDD">
        <w:rPr>
          <w:rFonts w:ascii="Times New Roman" w:hAnsi="Times New Roman" w:cs="Times New Roman"/>
        </w:rPr>
        <w:t>Oryginał dokumentu wadialnego należy złożyć jako osobny plik obok innych plików stanowiących ofertę i skompresować do jednego pliku archiwum (ZIP).</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przypadku składania przez Wykonawcę wadium w formie gwarancji lub poręczeń, powinny być one bezwarunkowe, nieodwołalne i płatne na każde pisemne żądanie Zamawiającego, sporządzone zgodnie z obowiązującym prawem i winny zawierać następujące elementy: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Nazwę dającego zlecenie (Wykonawcy), beneficjenta gwarancji/poręczenia (Zamawiającego), gwaranta/poręczyciela (banku lub instytucji ubezpieczeniowej udzielających gwarancji/poręczenia) oraz wskazanie ich siedzib.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określenie wierzytelności, która ma być zabezpieczona gwarancją (poręczeniem),</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kwotę gwarancji (poręczenia),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termin ważności gwarancji (poręczenia),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bezwarunkowe, nieodwołalne oraz płatne na każde żądanie zgłoszone przez Zamawiającego w terminie związania ofertą, zobowiązanie gwaranta / poręczyciela do wypłaty Zamawiającemu pełnej kwoty wadium w okolicznościach określonych w art. 98 ust. 6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Zwrot wadium przez zamawiającego następuje na zasadach i w sytuacjach określonych w art. 98 ust. 1 –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W przypadku wykonawców wspólnie ubiegających się o udzielenie zamówienie, wadium (w każdej z dopuszczonych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może być wniesione przez jednego lub część lub wszystkich wykonawców, pod warunkiem, że łączna wysokość wniesionego wadium odpowiadać będzie wymaganej przez zamawiającego kwocie wadium. W taki przypadku wnosząc wadium należy wskazać w czyim imieniu i tytułem jakiego postępowania wadium jest wnoszone.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Oferta Wykonawcy, który nie wniesie wadium lub wniesie w sposób nieprawidłowy lub który nie utrzymywał wadium nieprzerwanie do upływu terminu związania ofertą lub który złożył wniosek o zwrot wadium w przypadku, o którym mowa w art. 98 ust. 2 pkt 3, zostanie odrzucona.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w:t>
      </w:r>
      <w:r w:rsidR="00BA2F71">
        <w:rPr>
          <w:rFonts w:ascii="Times New Roman" w:hAnsi="Times New Roman" w:cs="Times New Roman"/>
        </w:rPr>
        <w:t xml:space="preserve">rminu składania ofert do dnia </w:t>
      </w:r>
      <w:r w:rsidR="00E202F9">
        <w:rPr>
          <w:rFonts w:ascii="Times New Roman" w:hAnsi="Times New Roman" w:cs="Times New Roman"/>
          <w:b/>
        </w:rPr>
        <w:t>10</w:t>
      </w:r>
      <w:r w:rsidR="00BA2F71" w:rsidRPr="00BA2F71">
        <w:rPr>
          <w:rFonts w:ascii="Times New Roman" w:hAnsi="Times New Roman" w:cs="Times New Roman"/>
          <w:b/>
        </w:rPr>
        <w:t>.11</w:t>
      </w:r>
      <w:r w:rsidRPr="00BA2F71">
        <w:rPr>
          <w:rFonts w:ascii="Times New Roman" w:hAnsi="Times New Roman" w:cs="Times New Roman"/>
          <w:b/>
        </w:rPr>
        <w:t>.2023</w:t>
      </w:r>
      <w:r w:rsidRPr="00E01FDD">
        <w:rPr>
          <w:rFonts w:ascii="Times New Roman" w:hAnsi="Times New Roman" w:cs="Times New Roman"/>
        </w:rPr>
        <w:t xml:space="preserve">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Z tytułu niespełnienia przez Wykonawcę lub podwykonawcę wymogu zatrudnienia na podstawie umowy o pracę osób wykonujących wskazane w pkt. 1 czynności Zamawiający przewiduje </w:t>
      </w:r>
      <w:r w:rsidRPr="00E01FDD">
        <w:rPr>
          <w:rFonts w:ascii="Times New Roman" w:hAnsi="Times New Roman" w:cs="Times New Roman"/>
        </w:rPr>
        <w:lastRenderedPageBreak/>
        <w:t>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 uwzględnieniem rodzaju przekazywanych danych, np. </w:t>
      </w:r>
      <w:proofErr w:type="spellStart"/>
      <w:r w:rsidRPr="00E01FDD">
        <w:rPr>
          <w:rFonts w:ascii="Times New Roman" w:hAnsi="Times New Roman" w:cs="Times New Roman"/>
        </w:rPr>
        <w:t>.pd</w:t>
      </w:r>
      <w:proofErr w:type="spellEnd"/>
      <w:r w:rsidRPr="00E01FDD">
        <w:rPr>
          <w:rFonts w:ascii="Times New Roman" w:hAnsi="Times New Roman" w:cs="Times New Roman"/>
        </w:rPr>
        <w:t>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w:t>
      </w:r>
      <w:proofErr w:type="spellStart"/>
      <w:r w:rsidRPr="00E01FDD">
        <w:rPr>
          <w:rFonts w:ascii="Times New Roman" w:hAnsi="Times New Roman" w:cs="Times New Roman"/>
        </w:rPr>
        <w:t>rtf,.xps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BA2F71" w:rsidP="00E01FDD">
      <w:pPr>
        <w:rPr>
          <w:rFonts w:ascii="Times New Roman" w:hAnsi="Times New Roman" w:cs="Times New Roman"/>
        </w:rPr>
      </w:pPr>
      <w:r>
        <w:rPr>
          <w:rFonts w:ascii="Times New Roman" w:hAnsi="Times New Roman" w:cs="Times New Roman"/>
        </w:rPr>
        <w:t xml:space="preserve">2. </w:t>
      </w:r>
      <w:r w:rsidR="00E01FDD" w:rsidRPr="00E01FDD">
        <w:rPr>
          <w:rFonts w:ascii="Times New Roman" w:hAnsi="Times New Roman" w:cs="Times New Roma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Do oferty należy dołączyć oświadczenie o niepodleganiu wykluczeniu z postępowania o udzielenie zamówienia publicznego. Oświadczenie należy złożyć w postaci elektronicznej opatrzonej </w:t>
      </w:r>
      <w:r w:rsidRPr="00E01FDD">
        <w:rPr>
          <w:rFonts w:ascii="Times New Roman" w:hAnsi="Times New Roman" w:cs="Times New Roman"/>
        </w:rPr>
        <w:lastRenderedPageBreak/>
        <w:t>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dokumentupełnomocnictwasporządzonego</w:t>
      </w:r>
      <w:r w:rsidRPr="00E01FDD">
        <w:rPr>
          <w:rFonts w:ascii="Times New Roman" w:hAnsi="Times New Roman" w:cs="Times New Roman"/>
        </w:rPr>
        <w:tab/>
        <w:t>uprzedniowformiepisemnejw</w:t>
      </w:r>
      <w:r w:rsidRPr="00E01FDD">
        <w:rPr>
          <w:rFonts w:ascii="Times New Roman" w:hAnsi="Times New Roman" w:cs="Times New Roman"/>
        </w:rPr>
        <w:tab/>
      </w:r>
      <w:r w:rsidR="007B6936">
        <w:rPr>
          <w:rFonts w:ascii="Times New Roman" w:hAnsi="Times New Roman" w:cs="Times New Roman"/>
        </w:rPr>
        <w:t xml:space="preserve"> formie 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Elektronicznakopia</w:t>
      </w:r>
      <w:r w:rsidRPr="00E01FDD">
        <w:rPr>
          <w:rFonts w:ascii="Times New Roman" w:hAnsi="Times New Roman" w:cs="Times New Roman"/>
        </w:rPr>
        <w:tab/>
        <w:t>pełnomocnictwaniemożebyćuwierzytelnionaprzez upełnomocnionego;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oryginalny dokument wniesienia wymaganego wadium przetargowego w formie poręczenia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informację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 którego wynika, które roboty budowlane wykonają poszczególni wykonawcy – wyłącznie w przypadku wykonawców wspólnie ubiegających się o udzielenie zamówienia w odniesieniu do warunku dotyczącego kwalifikacji </w:t>
      </w:r>
      <w:r w:rsidRPr="00E01FDD">
        <w:rPr>
          <w:rFonts w:ascii="Times New Roman" w:hAnsi="Times New Roman" w:cs="Times New Roman"/>
        </w:rPr>
        <w:lastRenderedPageBreak/>
        <w:t>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bookmarkStart w:id="0" w:name="_GoBack"/>
      <w:bookmarkEnd w:id="0"/>
      <w:r w:rsidRPr="007B6936">
        <w:rPr>
          <w:rFonts w:ascii="Times New Roman" w:hAnsi="Times New Roman" w:cs="Times New Roman"/>
          <w:b/>
          <w:u w:val="single"/>
        </w:rPr>
        <w:t>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703B4D" w:rsidP="00E01FDD">
      <w:pPr>
        <w:rPr>
          <w:rFonts w:ascii="Times New Roman" w:hAnsi="Times New Roman" w:cs="Times New Roman"/>
          <w:b/>
        </w:rPr>
      </w:pPr>
      <w:r>
        <w:rPr>
          <w:rFonts w:ascii="Times New Roman" w:hAnsi="Times New Roman" w:cs="Times New Roman"/>
        </w:rPr>
        <w:t>2.</w:t>
      </w:r>
      <w:r>
        <w:rPr>
          <w:rFonts w:ascii="Times New Roman" w:hAnsi="Times New Roman" w:cs="Times New Roman"/>
        </w:rPr>
        <w:tab/>
      </w:r>
      <w:r w:rsidR="00E01FDD" w:rsidRPr="00E01FDD">
        <w:rPr>
          <w:rFonts w:ascii="Times New Roman" w:hAnsi="Times New Roman" w:cs="Times New Roman"/>
        </w:rPr>
        <w:t xml:space="preserve"> Formularz ofertowy stanowi załącznik nr 2. W terminie do dnia </w:t>
      </w:r>
      <w:r w:rsidR="00E202F9">
        <w:rPr>
          <w:rFonts w:ascii="Times New Roman" w:hAnsi="Times New Roman" w:cs="Times New Roman"/>
          <w:b/>
        </w:rPr>
        <w:t>09</w:t>
      </w:r>
      <w:r w:rsidR="00BA2F71">
        <w:rPr>
          <w:rFonts w:ascii="Times New Roman" w:hAnsi="Times New Roman" w:cs="Times New Roman"/>
          <w:b/>
        </w:rPr>
        <w:t xml:space="preserve"> października</w:t>
      </w:r>
      <w:r w:rsidR="00E01FDD" w:rsidRPr="007B6936">
        <w:rPr>
          <w:rFonts w:ascii="Times New Roman" w:hAnsi="Times New Roman" w:cs="Times New Roman"/>
          <w:b/>
        </w:rPr>
        <w:t xml:space="preserve"> 2023 r. do godziny 10:00</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Otwarcie ofert nastąpi w dniu </w:t>
      </w:r>
      <w:r w:rsidR="00E202F9">
        <w:rPr>
          <w:rFonts w:ascii="Times New Roman" w:hAnsi="Times New Roman" w:cs="Times New Roman"/>
          <w:b/>
        </w:rPr>
        <w:t>9</w:t>
      </w:r>
      <w:r w:rsidR="00BA2F71">
        <w:rPr>
          <w:rFonts w:ascii="Times New Roman" w:hAnsi="Times New Roman" w:cs="Times New Roman"/>
          <w:b/>
        </w:rPr>
        <w:t xml:space="preserve"> października</w:t>
      </w:r>
      <w:r w:rsidRPr="007B6936">
        <w:rPr>
          <w:rFonts w:ascii="Times New Roman" w:hAnsi="Times New Roman" w:cs="Times New Roman"/>
          <w:b/>
        </w:rPr>
        <w:t xml:space="preserve"> 2023 r.,</w:t>
      </w:r>
      <w:r w:rsidRPr="00E01FDD">
        <w:rPr>
          <w:rFonts w:ascii="Times New Roman" w:hAnsi="Times New Roman" w:cs="Times New Roman"/>
        </w:rPr>
        <w:t xml:space="preserve"> o godzinie </w:t>
      </w:r>
      <w:r w:rsidRPr="007B6936">
        <w:rPr>
          <w:rFonts w:ascii="Times New Roman" w:hAnsi="Times New Roman" w:cs="Times New Roman"/>
          <w:b/>
        </w:rPr>
        <w:t>10:15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lastRenderedPageBreak/>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Pr="007B6936">
        <w:rPr>
          <w:rFonts w:ascii="Times New Roman" w:hAnsi="Times New Roman" w:cs="Times New Roman"/>
          <w:b/>
        </w:rPr>
        <w:t>100.000,00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4.</w:t>
      </w:r>
      <w:r w:rsidRPr="00E01FDD">
        <w:rPr>
          <w:rFonts w:ascii="Times New Roman" w:hAnsi="Times New Roman" w:cs="Times New Roman"/>
        </w:rPr>
        <w:tab/>
        <w:t>Wykonawca może zostać wykluczony przez Zamawiającego na każdym etapie postępowania o udzielenie zamówienia.</w:t>
      </w:r>
    </w:p>
    <w:p w:rsidR="00E01FDD" w:rsidRPr="00E202F9"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A050F7" w:rsidRDefault="00E01FDD" w:rsidP="00E01FDD">
      <w:pPr>
        <w:rPr>
          <w:rFonts w:ascii="Times New Roman" w:hAnsi="Times New Roman" w:cs="Times New Roman"/>
          <w:b/>
        </w:rPr>
      </w:pPr>
      <w:r w:rsidRPr="00E01FDD">
        <w:rPr>
          <w:rFonts w:ascii="Times New Roman" w:hAnsi="Times New Roman" w:cs="Times New Roman"/>
        </w:rPr>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b/>
          <w:u w:val="single"/>
        </w:rPr>
      </w:pPr>
      <w:r w:rsidRPr="00A050F7">
        <w:rPr>
          <w:rFonts w:ascii="Times New Roman" w:hAnsi="Times New Roman" w:cs="Times New Roman"/>
          <w:b/>
          <w:u w:val="single"/>
        </w:rPr>
        <w:t>Część XX Opis kryteriów oceny ofert, wraz z podaniem wag tych kryteriów i sposobu oceny ofert</w:t>
      </w:r>
    </w:p>
    <w:p w:rsidR="00A050F7" w:rsidRPr="00A3117E"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tbl>
      <w:tblPr>
        <w:tblStyle w:val="Tabela-Siatka"/>
        <w:tblW w:w="0" w:type="auto"/>
        <w:tblLook w:val="04A0"/>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E01FDD" w:rsidRPr="00E01FDD" w:rsidRDefault="00E01FDD" w:rsidP="00E01FDD">
      <w:pPr>
        <w:rPr>
          <w:rFonts w:ascii="Times New Roman" w:hAnsi="Times New Roman" w:cs="Times New Roman"/>
        </w:rPr>
      </w:pPr>
    </w:p>
    <w:p w:rsidR="00E01FDD" w:rsidRPr="00E01FDD" w:rsidRDefault="004C5E79" w:rsidP="00E01FDD">
      <w:pPr>
        <w:rPr>
          <w:rFonts w:ascii="Times New Roman" w:hAnsi="Times New Roman" w:cs="Times New Roman"/>
        </w:rPr>
      </w:pPr>
      <w:r>
        <w:rPr>
          <w:rFonts w:ascii="Times New Roman" w:hAnsi="Times New Roman" w:cs="Times New Roman"/>
        </w:rPr>
        <w:t>2.</w:t>
      </w:r>
      <w:r w:rsidR="00E01FDD" w:rsidRPr="00E01FDD">
        <w:rPr>
          <w:rFonts w:ascii="Times New Roman" w:hAnsi="Times New Roman" w:cs="Times New Roman"/>
        </w:rPr>
        <w:t>Zamawiający dokona wyboru oferty najkorzystniejszej wyłącznie na podstawie kryteriów oceny ofert określonych w SWZ.</w:t>
      </w:r>
    </w:p>
    <w:p w:rsidR="00E01FDD" w:rsidRPr="00E01FDD" w:rsidRDefault="004C5E79" w:rsidP="00E01FDD">
      <w:pPr>
        <w:rPr>
          <w:rFonts w:ascii="Times New Roman" w:hAnsi="Times New Roman" w:cs="Times New Roman"/>
        </w:rPr>
      </w:pPr>
      <w:r>
        <w:rPr>
          <w:rFonts w:ascii="Times New Roman" w:hAnsi="Times New Roman" w:cs="Times New Roman"/>
        </w:rPr>
        <w:t>3.</w:t>
      </w:r>
      <w:r w:rsidR="00E01FDD" w:rsidRPr="00E01FDD">
        <w:rPr>
          <w:rFonts w:ascii="Times New Roman" w:hAnsi="Times New Roman" w:cs="Times New Roman"/>
        </w:rPr>
        <w:t>Ocenie punktowej zostaną poddane oferty wykonawców, których oferty nie zostały Odrzucone.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lastRenderedPageBreak/>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E01FDD" w:rsidP="00E01FDD">
      <w:pPr>
        <w:rPr>
          <w:rFonts w:ascii="Times New Roman" w:hAnsi="Times New Roman" w:cs="Times New Roman"/>
          <w:b/>
        </w:rPr>
      </w:pPr>
      <w:proofErr w:type="spellStart"/>
      <w:r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t>Przy  ocenie  oferty,  w  której  Wykonawca  zaoferował  wydłużenie  okresu  gwarancji  o 2 lata, łączna dł</w:t>
      </w:r>
      <w:r w:rsidR="00C90834">
        <w:rPr>
          <w:rFonts w:ascii="Times New Roman" w:hAnsi="Times New Roman" w:cs="Times New Roman"/>
        </w:rPr>
        <w:t>ugość gwarancji wynosić będzie 5 lat</w:t>
      </w:r>
      <w:r w:rsidRPr="00E01FDD">
        <w:rPr>
          <w:rFonts w:ascii="Times New Roman" w:hAnsi="Times New Roman" w:cs="Times New Roman"/>
        </w:rPr>
        <w:t xml:space="preserve">.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w:t>
      </w:r>
    </w:p>
    <w:p w:rsidR="00E01FDD" w:rsidRPr="00E01FDD" w:rsidRDefault="00E01FDD" w:rsidP="00E01FDD">
      <w:pPr>
        <w:rPr>
          <w:rFonts w:ascii="Times New Roman" w:hAnsi="Times New Roman" w:cs="Times New Roman"/>
        </w:rPr>
      </w:pPr>
      <w:r w:rsidRPr="00E01FDD">
        <w:rPr>
          <w:rFonts w:ascii="Times New Roman" w:hAnsi="Times New Roman" w:cs="Times New Roman"/>
        </w:rPr>
        <w:t>punktów w obrębie tego kryterium (40 pkt). Za zaoferowanie mi</w:t>
      </w:r>
      <w:r w:rsidR="00713900">
        <w:rPr>
          <w:rFonts w:ascii="Times New Roman" w:hAnsi="Times New Roman" w:cs="Times New Roman"/>
        </w:rPr>
        <w:t>nimalnego okresu gwarancji tj. 3</w:t>
      </w:r>
      <w:r w:rsidRPr="00E01FDD">
        <w:rPr>
          <w:rFonts w:ascii="Times New Roman" w:hAnsi="Times New Roman" w:cs="Times New Roman"/>
        </w:rPr>
        <w:t xml:space="preserve"> lat</w:t>
      </w:r>
      <w:r w:rsidR="00713900">
        <w:rPr>
          <w:rFonts w:ascii="Times New Roman" w:hAnsi="Times New Roman" w:cs="Times New Roman"/>
        </w:rPr>
        <w:t>a</w:t>
      </w:r>
      <w:r w:rsidRPr="00E01FDD">
        <w:rPr>
          <w:rFonts w:ascii="Times New Roman" w:hAnsi="Times New Roman" w:cs="Times New Roman"/>
        </w:rPr>
        <w:t xml:space="preserve">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W sytuacji, gdy Zamawiający nie będzie mógł dokonać wyboru najkorzystniejszej oferty ze względu na to, że zostały złożone oferty o takiej samej cenie, wezwie on Wykonawców, którzy złożyli </w:t>
      </w:r>
      <w:r w:rsidRPr="00E01FDD">
        <w:rPr>
          <w:rFonts w:ascii="Times New Roman" w:hAnsi="Times New Roman" w:cs="Times New Roman"/>
        </w:rPr>
        <w:lastRenderedPageBreak/>
        <w:t>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7.</w:t>
      </w:r>
      <w:r w:rsidRPr="00E01FDD">
        <w:rPr>
          <w:rFonts w:ascii="Times New Roman" w:hAnsi="Times New Roman" w:cs="Times New Roma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4C5E79"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którego oferta zostanie wybrana, jest zobowiązany do wniesienia zabezpieczenia należytego wykonania umowy w wysokości 2 %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Jeżeli Wykonawca, którego oferta została wybrana jako najkorzystniejsza, uchyla się od zawarcia umowy w sprawie zamówienia publicznego Zamawiający może dokonać ponownego </w:t>
      </w:r>
      <w:r w:rsidRPr="00E01FDD">
        <w:rPr>
          <w:rFonts w:ascii="Times New Roman" w:hAnsi="Times New Roman" w:cs="Times New Roman"/>
        </w:rPr>
        <w:lastRenderedPageBreak/>
        <w:t>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w:t>
      </w:r>
      <w:proofErr w:type="spellStart"/>
      <w:r w:rsidRPr="00E01FDD">
        <w:rPr>
          <w:rFonts w:ascii="Times New Roman" w:hAnsi="Times New Roman" w:cs="Times New Roman"/>
        </w:rPr>
        <w:t>pkt</w:t>
      </w:r>
      <w:proofErr w:type="spellEnd"/>
      <w:r w:rsidRPr="00E01FDD">
        <w:rPr>
          <w:rFonts w:ascii="Times New Roman" w:hAnsi="Times New Roman" w:cs="Times New Roman"/>
        </w:rPr>
        <w:t xml:space="preserve">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E01FDD" w:rsidRPr="00E01FDD" w:rsidRDefault="00E01FDD" w:rsidP="00A050F7">
      <w:pPr>
        <w:jc w:val="right"/>
        <w:rPr>
          <w:rFonts w:ascii="Times New Roman" w:hAnsi="Times New Roman" w:cs="Times New Roman"/>
        </w:rPr>
      </w:pPr>
      <w:r w:rsidRPr="00A050F7">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4C445E" w:rsidRPr="00E01FDD" w:rsidRDefault="004C445E">
      <w:pPr>
        <w:rPr>
          <w:rFonts w:ascii="Times New Roman" w:hAnsi="Times New Roman" w:cs="Times New Roman"/>
        </w:rPr>
      </w:pPr>
    </w:p>
    <w:sectPr w:rsidR="004C445E" w:rsidRPr="00E01FDD" w:rsidSect="00AA6D48">
      <w:headerReference w:type="default" r:id="rId8"/>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5EC" w:rsidRDefault="005145EC" w:rsidP="00E01FDD">
      <w:pPr>
        <w:spacing w:after="0" w:line="240" w:lineRule="auto"/>
      </w:pPr>
      <w:r>
        <w:separator/>
      </w:r>
    </w:p>
  </w:endnote>
  <w:endnote w:type="continuationSeparator" w:id="1">
    <w:p w:rsidR="005145EC" w:rsidRDefault="005145EC" w:rsidP="00E01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5EC" w:rsidRDefault="005145EC" w:rsidP="00E01FDD">
      <w:pPr>
        <w:spacing w:after="0" w:line="240" w:lineRule="auto"/>
      </w:pPr>
      <w:r>
        <w:separator/>
      </w:r>
    </w:p>
  </w:footnote>
  <w:footnote w:type="continuationSeparator" w:id="1">
    <w:p w:rsidR="005145EC" w:rsidRDefault="005145EC" w:rsidP="00E01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DD" w:rsidRDefault="00AA6D48" w:rsidP="00E01FDD">
    <w:pPr>
      <w:pStyle w:val="Nagwek"/>
      <w:jc w:val="center"/>
    </w:pPr>
    <w:r>
      <w:rPr>
        <w:noProof/>
        <w:lang w:eastAsia="pl-PL"/>
      </w:rPr>
      <w:drawing>
        <wp:inline distT="0" distB="0" distL="0" distR="0">
          <wp:extent cx="3029891" cy="1041429"/>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53588" cy="10839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588C1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E01FDD"/>
    <w:rsid w:val="00043902"/>
    <w:rsid w:val="000B32E4"/>
    <w:rsid w:val="001E63C5"/>
    <w:rsid w:val="003669F4"/>
    <w:rsid w:val="00431C37"/>
    <w:rsid w:val="004865D8"/>
    <w:rsid w:val="004C445E"/>
    <w:rsid w:val="004C5E79"/>
    <w:rsid w:val="004C78A4"/>
    <w:rsid w:val="005145EC"/>
    <w:rsid w:val="005F0502"/>
    <w:rsid w:val="00703B4D"/>
    <w:rsid w:val="00713900"/>
    <w:rsid w:val="0071423B"/>
    <w:rsid w:val="00777EA7"/>
    <w:rsid w:val="007B6936"/>
    <w:rsid w:val="008822B6"/>
    <w:rsid w:val="009F044B"/>
    <w:rsid w:val="00A050F7"/>
    <w:rsid w:val="00A3117E"/>
    <w:rsid w:val="00AA6D48"/>
    <w:rsid w:val="00B93866"/>
    <w:rsid w:val="00BA2F71"/>
    <w:rsid w:val="00C46D75"/>
    <w:rsid w:val="00C90834"/>
    <w:rsid w:val="00CF3495"/>
    <w:rsid w:val="00D02247"/>
    <w:rsid w:val="00D1799C"/>
    <w:rsid w:val="00E01FDD"/>
    <w:rsid w:val="00E202F9"/>
    <w:rsid w:val="00E26B37"/>
    <w:rsid w:val="00F41C75"/>
    <w:rsid w:val="00F67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3C5"/>
  </w:style>
  <w:style w:type="paragraph" w:styleId="Nagwek1">
    <w:name w:val="heading 1"/>
    <w:basedOn w:val="Normalny"/>
    <w:next w:val="Normalny"/>
    <w:link w:val="Nagwek1Znak"/>
    <w:qFormat/>
    <w:rsid w:val="00703B4D"/>
    <w:pPr>
      <w:keepNext/>
      <w:numPr>
        <w:numId w:val="2"/>
      </w:numPr>
      <w:suppressAutoHyphens/>
      <w:spacing w:line="240" w:lineRule="auto"/>
      <w:outlineLvl w:val="0"/>
    </w:pPr>
    <w:rPr>
      <w:rFonts w:ascii="Open Sans" w:eastAsia="Times New Roman" w:hAnsi="Open Sans" w:cs="Times New Roman"/>
      <w:b/>
      <w:sz w:val="28"/>
      <w:szCs w:val="20"/>
      <w:lang w:val="ru-RU" w:eastAsia="zh-CN"/>
    </w:rPr>
  </w:style>
  <w:style w:type="paragraph" w:styleId="Nagwek2">
    <w:name w:val="heading 2"/>
    <w:basedOn w:val="Normalny"/>
    <w:next w:val="Normalny"/>
    <w:link w:val="Nagwek2Znak"/>
    <w:autoRedefine/>
    <w:qFormat/>
    <w:rsid w:val="00703B4D"/>
    <w:pPr>
      <w:keepNext/>
      <w:numPr>
        <w:ilvl w:val="1"/>
        <w:numId w:val="2"/>
      </w:numPr>
      <w:tabs>
        <w:tab w:val="clear" w:pos="0"/>
        <w:tab w:val="num" w:pos="1276"/>
        <w:tab w:val="left" w:pos="1701"/>
      </w:tabs>
      <w:suppressAutoHyphens/>
      <w:spacing w:line="276" w:lineRule="auto"/>
      <w:ind w:left="1276" w:hanging="1276"/>
      <w:outlineLvl w:val="1"/>
    </w:pPr>
    <w:rPr>
      <w:rFonts w:ascii="Times New Roman" w:eastAsia="Calibri" w:hAnsi="Times New Roman" w:cs="Times New Roman"/>
      <w:b/>
      <w:sz w:val="24"/>
      <w:szCs w:val="24"/>
      <w:lang w:eastAsia="zh-CN"/>
    </w:rPr>
  </w:style>
  <w:style w:type="paragraph" w:styleId="Nagwek3">
    <w:name w:val="heading 3"/>
    <w:basedOn w:val="Normalny"/>
    <w:next w:val="Normalny"/>
    <w:link w:val="Nagwek3Znak"/>
    <w:qFormat/>
    <w:rsid w:val="00703B4D"/>
    <w:pPr>
      <w:keepNext/>
      <w:numPr>
        <w:ilvl w:val="2"/>
        <w:numId w:val="2"/>
      </w:numPr>
      <w:suppressAutoHyphens/>
      <w:spacing w:after="0" w:line="240" w:lineRule="auto"/>
      <w:outlineLvl w:val="2"/>
    </w:pPr>
    <w:rPr>
      <w:rFonts w:ascii="Times New Roman" w:eastAsia="Times New Roman" w:hAnsi="Times New Roman" w:cs="Times New Roman"/>
      <w:b/>
      <w:sz w:val="28"/>
      <w:szCs w:val="20"/>
      <w:lang w:val="ru-RU" w:eastAsia="zh-CN"/>
    </w:rPr>
  </w:style>
  <w:style w:type="paragraph" w:styleId="Nagwek4">
    <w:name w:val="heading 4"/>
    <w:basedOn w:val="Normalny"/>
    <w:next w:val="Normalny"/>
    <w:link w:val="Nagwek4Znak"/>
    <w:qFormat/>
    <w:rsid w:val="00703B4D"/>
    <w:pPr>
      <w:keepNext/>
      <w:numPr>
        <w:ilvl w:val="3"/>
        <w:numId w:val="2"/>
      </w:numPr>
      <w:suppressAutoHyphens/>
      <w:spacing w:after="0" w:line="240" w:lineRule="auto"/>
      <w:outlineLvl w:val="3"/>
    </w:pPr>
    <w:rPr>
      <w:rFonts w:ascii="Times New Roman" w:eastAsia="Times New Roman" w:hAnsi="Times New Roman" w:cs="Times New Roman"/>
      <w:b/>
      <w:sz w:val="24"/>
      <w:szCs w:val="20"/>
      <w:lang w:val="ru-RU" w:eastAsia="zh-CN"/>
    </w:rPr>
  </w:style>
  <w:style w:type="paragraph" w:styleId="Nagwek5">
    <w:name w:val="heading 5"/>
    <w:basedOn w:val="Normalny"/>
    <w:next w:val="Normalny"/>
    <w:link w:val="Nagwek5Znak"/>
    <w:qFormat/>
    <w:rsid w:val="00703B4D"/>
    <w:pPr>
      <w:keepNext/>
      <w:numPr>
        <w:ilvl w:val="4"/>
        <w:numId w:val="2"/>
      </w:numPr>
      <w:suppressAutoHyphens/>
      <w:spacing w:after="0" w:line="240" w:lineRule="auto"/>
      <w:outlineLvl w:val="4"/>
    </w:pPr>
    <w:rPr>
      <w:rFonts w:ascii="Times New Roman" w:eastAsia="Times New Roman" w:hAnsi="Times New Roman" w:cs="Times New Roman"/>
      <w:sz w:val="28"/>
      <w:szCs w:val="20"/>
      <w:lang w:val="ru-RU" w:eastAsia="zh-CN"/>
    </w:rPr>
  </w:style>
  <w:style w:type="paragraph" w:styleId="Nagwek6">
    <w:name w:val="heading 6"/>
    <w:basedOn w:val="Normalny"/>
    <w:next w:val="Normalny"/>
    <w:link w:val="Nagwek6Znak"/>
    <w:qFormat/>
    <w:rsid w:val="00703B4D"/>
    <w:pPr>
      <w:keepNext/>
      <w:numPr>
        <w:ilvl w:val="5"/>
        <w:numId w:val="2"/>
      </w:numPr>
      <w:suppressAutoHyphens/>
      <w:spacing w:after="0" w:line="240" w:lineRule="auto"/>
      <w:outlineLvl w:val="5"/>
    </w:pPr>
    <w:rPr>
      <w:rFonts w:ascii="Arial" w:eastAsia="Times New Roman" w:hAnsi="Arial" w:cs="Arial"/>
      <w:b/>
      <w:sz w:val="20"/>
      <w:szCs w:val="20"/>
      <w:lang w:val="ru-RU" w:eastAsia="zh-CN"/>
    </w:rPr>
  </w:style>
  <w:style w:type="paragraph" w:styleId="Nagwek7">
    <w:name w:val="heading 7"/>
    <w:basedOn w:val="Normalny"/>
    <w:next w:val="Normalny"/>
    <w:link w:val="Nagwek7Znak"/>
    <w:qFormat/>
    <w:rsid w:val="00703B4D"/>
    <w:pPr>
      <w:keepNext/>
      <w:numPr>
        <w:ilvl w:val="6"/>
        <w:numId w:val="2"/>
      </w:numPr>
      <w:suppressAutoHyphens/>
      <w:spacing w:after="0" w:line="240" w:lineRule="auto"/>
      <w:jc w:val="both"/>
      <w:outlineLvl w:val="6"/>
    </w:pPr>
    <w:rPr>
      <w:rFonts w:ascii="Times New Roman" w:eastAsia="Times New Roman" w:hAnsi="Times New Roman" w:cs="Times New Roman"/>
      <w:b/>
      <w:sz w:val="24"/>
      <w:szCs w:val="20"/>
      <w:u w:val="single"/>
      <w:lang w:val="ru-RU" w:eastAsia="zh-CN"/>
    </w:rPr>
  </w:style>
  <w:style w:type="paragraph" w:styleId="Nagwek8">
    <w:name w:val="heading 8"/>
    <w:basedOn w:val="Normalny"/>
    <w:next w:val="Normalny"/>
    <w:link w:val="Nagwek8Znak"/>
    <w:qFormat/>
    <w:rsid w:val="00703B4D"/>
    <w:pPr>
      <w:keepNext/>
      <w:numPr>
        <w:ilvl w:val="7"/>
        <w:numId w:val="2"/>
      </w:numPr>
      <w:suppressAutoHyphens/>
      <w:spacing w:after="0" w:line="240" w:lineRule="auto"/>
      <w:jc w:val="both"/>
      <w:outlineLvl w:val="7"/>
    </w:pPr>
    <w:rPr>
      <w:rFonts w:ascii="Times New Roman" w:eastAsia="Times New Roman" w:hAnsi="Times New Roman" w:cs="Times New Roman"/>
      <w:b/>
      <w:sz w:val="24"/>
      <w:szCs w:val="20"/>
      <w:lang w:val="ru-RU" w:eastAsia="zh-CN"/>
    </w:rPr>
  </w:style>
  <w:style w:type="paragraph" w:styleId="Nagwek9">
    <w:name w:val="heading 9"/>
    <w:basedOn w:val="Normalny"/>
    <w:next w:val="Normalny"/>
    <w:link w:val="Nagwek9Znak"/>
    <w:qFormat/>
    <w:rsid w:val="00703B4D"/>
    <w:pPr>
      <w:keepNext/>
      <w:numPr>
        <w:ilvl w:val="8"/>
        <w:numId w:val="2"/>
      </w:numPr>
      <w:suppressAutoHyphens/>
      <w:spacing w:after="0" w:line="240" w:lineRule="auto"/>
      <w:jc w:val="both"/>
      <w:outlineLvl w:val="8"/>
    </w:pPr>
    <w:rPr>
      <w:rFonts w:ascii="Times New Roman" w:eastAsia="Times New Roman" w:hAnsi="Times New Roman" w:cs="Times New Roman"/>
      <w:b/>
      <w:sz w:val="36"/>
      <w:szCs w:val="20"/>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703B4D"/>
    <w:rPr>
      <w:rFonts w:ascii="Open Sans" w:eastAsia="Times New Roman" w:hAnsi="Open Sans" w:cs="Times New Roman"/>
      <w:b/>
      <w:sz w:val="28"/>
      <w:szCs w:val="20"/>
      <w:lang w:val="ru-RU" w:eastAsia="zh-CN"/>
    </w:rPr>
  </w:style>
  <w:style w:type="character" w:customStyle="1" w:styleId="Nagwek2Znak">
    <w:name w:val="Nagłówek 2 Znak"/>
    <w:basedOn w:val="Domylnaczcionkaakapitu"/>
    <w:link w:val="Nagwek2"/>
    <w:rsid w:val="00703B4D"/>
    <w:rPr>
      <w:rFonts w:ascii="Times New Roman" w:eastAsia="Calibri" w:hAnsi="Times New Roman" w:cs="Times New Roman"/>
      <w:b/>
      <w:sz w:val="24"/>
      <w:szCs w:val="24"/>
      <w:lang w:eastAsia="zh-CN"/>
    </w:rPr>
  </w:style>
  <w:style w:type="character" w:customStyle="1" w:styleId="Nagwek3Znak">
    <w:name w:val="Nagłówek 3 Znak"/>
    <w:basedOn w:val="Domylnaczcionkaakapitu"/>
    <w:link w:val="Nagwek3"/>
    <w:rsid w:val="00703B4D"/>
    <w:rPr>
      <w:rFonts w:ascii="Times New Roman" w:eastAsia="Times New Roman" w:hAnsi="Times New Roman" w:cs="Times New Roman"/>
      <w:b/>
      <w:sz w:val="28"/>
      <w:szCs w:val="20"/>
      <w:lang w:val="ru-RU" w:eastAsia="zh-CN"/>
    </w:rPr>
  </w:style>
  <w:style w:type="character" w:customStyle="1" w:styleId="Nagwek4Znak">
    <w:name w:val="Nagłówek 4 Znak"/>
    <w:basedOn w:val="Domylnaczcionkaakapitu"/>
    <w:link w:val="Nagwek4"/>
    <w:rsid w:val="00703B4D"/>
    <w:rPr>
      <w:rFonts w:ascii="Times New Roman" w:eastAsia="Times New Roman" w:hAnsi="Times New Roman" w:cs="Times New Roman"/>
      <w:b/>
      <w:sz w:val="24"/>
      <w:szCs w:val="20"/>
      <w:lang w:val="ru-RU" w:eastAsia="zh-CN"/>
    </w:rPr>
  </w:style>
  <w:style w:type="character" w:customStyle="1" w:styleId="Nagwek5Znak">
    <w:name w:val="Nagłówek 5 Znak"/>
    <w:basedOn w:val="Domylnaczcionkaakapitu"/>
    <w:link w:val="Nagwek5"/>
    <w:rsid w:val="00703B4D"/>
    <w:rPr>
      <w:rFonts w:ascii="Times New Roman" w:eastAsia="Times New Roman" w:hAnsi="Times New Roman" w:cs="Times New Roman"/>
      <w:sz w:val="28"/>
      <w:szCs w:val="20"/>
      <w:lang w:val="ru-RU" w:eastAsia="zh-CN"/>
    </w:rPr>
  </w:style>
  <w:style w:type="character" w:customStyle="1" w:styleId="Nagwek6Znak">
    <w:name w:val="Nagłówek 6 Znak"/>
    <w:basedOn w:val="Domylnaczcionkaakapitu"/>
    <w:link w:val="Nagwek6"/>
    <w:rsid w:val="00703B4D"/>
    <w:rPr>
      <w:rFonts w:ascii="Arial" w:eastAsia="Times New Roman" w:hAnsi="Arial" w:cs="Arial"/>
      <w:b/>
      <w:sz w:val="20"/>
      <w:szCs w:val="20"/>
      <w:lang w:val="ru-RU" w:eastAsia="zh-CN"/>
    </w:rPr>
  </w:style>
  <w:style w:type="character" w:customStyle="1" w:styleId="Nagwek7Znak">
    <w:name w:val="Nagłówek 7 Znak"/>
    <w:basedOn w:val="Domylnaczcionkaakapitu"/>
    <w:link w:val="Nagwek7"/>
    <w:rsid w:val="00703B4D"/>
    <w:rPr>
      <w:rFonts w:ascii="Times New Roman" w:eastAsia="Times New Roman" w:hAnsi="Times New Roman" w:cs="Times New Roman"/>
      <w:b/>
      <w:sz w:val="24"/>
      <w:szCs w:val="20"/>
      <w:u w:val="single"/>
      <w:lang w:val="ru-RU" w:eastAsia="zh-CN"/>
    </w:rPr>
  </w:style>
  <w:style w:type="character" w:customStyle="1" w:styleId="Nagwek8Znak">
    <w:name w:val="Nagłówek 8 Znak"/>
    <w:basedOn w:val="Domylnaczcionkaakapitu"/>
    <w:link w:val="Nagwek8"/>
    <w:rsid w:val="00703B4D"/>
    <w:rPr>
      <w:rFonts w:ascii="Times New Roman" w:eastAsia="Times New Roman" w:hAnsi="Times New Roman" w:cs="Times New Roman"/>
      <w:b/>
      <w:sz w:val="24"/>
      <w:szCs w:val="20"/>
      <w:lang w:val="ru-RU" w:eastAsia="zh-CN"/>
    </w:rPr>
  </w:style>
  <w:style w:type="character" w:customStyle="1" w:styleId="Nagwek9Znak">
    <w:name w:val="Nagłówek 9 Znak"/>
    <w:basedOn w:val="Domylnaczcionkaakapitu"/>
    <w:link w:val="Nagwek9"/>
    <w:rsid w:val="00703B4D"/>
    <w:rPr>
      <w:rFonts w:ascii="Times New Roman" w:eastAsia="Times New Roman" w:hAnsi="Times New Roman" w:cs="Times New Roman"/>
      <w:b/>
      <w:sz w:val="36"/>
      <w:szCs w:val="20"/>
      <w:lang w:val="ru-RU" w:eastAsia="zh-CN"/>
    </w:rPr>
  </w:style>
  <w:style w:type="paragraph" w:styleId="Tekstdymka">
    <w:name w:val="Balloon Text"/>
    <w:basedOn w:val="Normalny"/>
    <w:link w:val="TekstdymkaZnak"/>
    <w:uiPriority w:val="99"/>
    <w:semiHidden/>
    <w:unhideWhenUsed/>
    <w:rsid w:val="00CF34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EFE6-6DE6-4264-9E38-B4F89B6C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24</Pages>
  <Words>9022</Words>
  <Characters>54134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Adam</cp:lastModifiedBy>
  <cp:revision>19</cp:revision>
  <dcterms:created xsi:type="dcterms:W3CDTF">2023-06-12T10:59:00Z</dcterms:created>
  <dcterms:modified xsi:type="dcterms:W3CDTF">2023-09-24T14:53:00Z</dcterms:modified>
</cp:coreProperties>
</file>