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509"/>
        <w:ind w:left="1416" w:firstLine="5501"/>
        <w:rPr>
          <w:rFonts w:eastAsia="Times New Roman"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 xml:space="preserve">                                </w:t>
      </w:r>
      <w:r>
        <w:rPr>
          <w:bCs/>
          <w:spacing w:val="0"/>
          <w:sz w:val="22"/>
          <w:szCs w:val="22"/>
        </w:rPr>
        <w:t>za</w:t>
      </w:r>
      <w:r>
        <w:rPr>
          <w:rFonts w:eastAsia="Times New Roman" w:cs="Times New Roman"/>
          <w:bCs/>
          <w:spacing w:val="0"/>
          <w:sz w:val="22"/>
          <w:szCs w:val="22"/>
        </w:rPr>
        <w:t>ł</w:t>
      </w:r>
      <w:r>
        <w:rPr>
          <w:rFonts w:eastAsia="Times New Roman"/>
          <w:bCs/>
          <w:spacing w:val="0"/>
          <w:sz w:val="22"/>
          <w:szCs w:val="22"/>
        </w:rPr>
        <w:t xml:space="preserve">. 2 </w:t>
      </w:r>
    </w:p>
    <w:p>
      <w:pPr>
        <w:pStyle w:val="Normal"/>
        <w:tabs>
          <w:tab w:val="left" w:pos="2730" w:leader="none"/>
        </w:tabs>
        <w:jc w:val="center"/>
        <w:rPr>
          <w:rFonts w:ascii="Times New Roman" w:hAnsi="Times New Roman" w:eastAsia="Times New Roman" w:cs="Times New Roman"/>
          <w:b/>
          <w:b/>
          <w:bCs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Regulamin otwartego konkursu 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ofert </w:t>
      </w:r>
    </w:p>
    <w:p>
      <w:pPr>
        <w:pStyle w:val="Normal"/>
        <w:tabs>
          <w:tab w:val="left" w:pos="2730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>na realizację zadania – wsparcie rozwoju sportu w 201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8 </w:t>
      </w: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 xml:space="preserve">r. na  terenie  </w:t>
      </w:r>
    </w:p>
    <w:p>
      <w:pPr>
        <w:pStyle w:val="Normal"/>
        <w:shd w:val="clear" w:color="auto" w:fill="FFFFFF"/>
        <w:tabs>
          <w:tab w:val="center" w:pos="3261" w:leader="none"/>
        </w:tabs>
        <w:ind w:left="1416" w:firstLine="2"/>
        <w:rPr>
          <w:rFonts w:ascii="Times New Roman" w:hAnsi="Times New Roman" w:eastAsia="Times New Roman" w:cs="Times New Roman"/>
          <w:b/>
          <w:b/>
          <w:bCs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sz w:val="24"/>
          <w:szCs w:val="24"/>
        </w:rPr>
        <w:tab/>
        <w:tab/>
        <w:t>Gminy Skulsk</w:t>
      </w:r>
    </w:p>
    <w:p>
      <w:pPr>
        <w:pStyle w:val="Normal"/>
        <w:shd w:val="clear" w:color="auto" w:fill="FFFFFF"/>
        <w:spacing w:before="701" w:after="0"/>
        <w:ind w:right="3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 w:before="206" w:after="0"/>
        <w:ind w:left="720" w:right="24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Konkurs projekt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ów ogłasza Wójt Gminy Skulsk poprzez umieszczenie informacji na tablicy ogłoszeń Urzędu Gminy w Skulsku  i umieszczenie ich w Biuletynie Informacji </w:t>
      </w:r>
      <w:r>
        <w:rPr>
          <w:rFonts w:eastAsia="Times New Roman" w:cs="Times New Roman" w:ascii="Times New Roman" w:hAnsi="Times New Roman"/>
          <w:sz w:val="24"/>
          <w:szCs w:val="24"/>
        </w:rPr>
        <w:t>Publicznej.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/>
        <w:ind w:left="720" w:right="1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Wójt Gminy podaje w 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łoszeniach o konkursie projekty uznane za priorytetowe na dany rok wraz z kwotami jakie Gmina Skulsk planuje na ich realizację. Tym samym określa kierunek opracowania projektów lub programów realizacji zleconych zadań i zakres </w:t>
      </w:r>
      <w:r>
        <w:rPr>
          <w:rFonts w:eastAsia="Times New Roman" w:cs="Times New Roman" w:ascii="Times New Roman" w:hAnsi="Times New Roman"/>
          <w:sz w:val="24"/>
          <w:szCs w:val="24"/>
        </w:rPr>
        <w:t>dofinansowania dotacją.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lineRule="exact" w:line="307"/>
        <w:ind w:left="360" w:hanging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łoszenie o konkursie będzie publikowane z  co najmniej 14- dniowym wyprzedzeniem.</w:t>
      </w:r>
    </w:p>
    <w:p>
      <w:pPr>
        <w:pStyle w:val="Normal"/>
        <w:shd w:val="clear" w:color="auto" w:fill="FFFFFF"/>
        <w:spacing w:before="341" w:after="0"/>
        <w:ind w:left="4613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2</w:t>
      </w:r>
    </w:p>
    <w:p>
      <w:pPr>
        <w:pStyle w:val="Normal"/>
        <w:shd w:val="clear" w:color="auto" w:fill="FFFFFF"/>
        <w:spacing w:lineRule="exact" w:line="307" w:before="317" w:after="0"/>
        <w:ind w:left="720" w:hanging="0"/>
        <w:jc w:val="both"/>
        <w:rPr/>
      </w:pPr>
      <w:r>
        <w:rPr>
          <w:rFonts w:cs="Times New Roman" w:ascii="Times New Roman" w:hAnsi="Times New Roman"/>
          <w:spacing w:val="0"/>
          <w:sz w:val="24"/>
          <w:szCs w:val="24"/>
        </w:rPr>
        <w:t>Do konkursu mog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 przystąpić podmioty niezaliczone do sektora finansów publicznych                i nie działające w celu osiągnięcia zysku- w rozumieniu ustawy z dnia 27 sierpnia 2009r. o finansach publicznych (Dz. U. z 2016, poz.1870) - kluby sportowe prowadzące działalność sportową na terenie gminy Skulsk.</w:t>
      </w:r>
    </w:p>
    <w:p>
      <w:pPr>
        <w:pStyle w:val="Normal"/>
        <w:shd w:val="clear" w:color="auto" w:fill="FFFFFF"/>
        <w:spacing w:lineRule="exact" w:line="307" w:before="302" w:after="0"/>
        <w:ind w:left="1080" w:firstLine="346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3 </w:t>
      </w:r>
    </w:p>
    <w:p>
      <w:pPr>
        <w:pStyle w:val="Normal"/>
        <w:shd w:val="clear" w:color="auto" w:fill="FFFFFF"/>
        <w:spacing w:lineRule="exact" w:line="307" w:before="302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 konkursie mogą brać udział podmioty wymienione w § 2, w zakresie zadań publicznych realizowanych i wskazanych przez Gminę Skulsk, zgodnie z działalnością statutową.</w:t>
      </w:r>
    </w:p>
    <w:p>
      <w:pPr>
        <w:pStyle w:val="Normal"/>
        <w:shd w:val="clear" w:color="auto" w:fill="FFFFFF"/>
        <w:spacing w:lineRule="exact" w:line="307" w:before="307" w:after="0"/>
        <w:ind w:left="454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4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080" w:leader="none"/>
        </w:tabs>
        <w:spacing w:lineRule="exact" w:line="307"/>
        <w:ind w:left="108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Wójt powo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łuje Komisję Konkursową w celu  oceny wniosków z </w:t>
      </w:r>
      <w:r>
        <w:rPr>
          <w:rFonts w:eastAsia="Times New Roman" w:cs="Times New Roman" w:ascii="Times New Roman" w:hAnsi="Times New Roman"/>
          <w:sz w:val="24"/>
          <w:szCs w:val="24"/>
        </w:rPr>
        <w:t>zakresu wsparcia rozwoju sportu.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080" w:leader="none"/>
        </w:tabs>
        <w:spacing w:lineRule="exact" w:line="509" w:before="38" w:after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Konkurs przeprowadzi Komisja Konkursowa licz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ąca 3 osoby.</w:t>
      </w:r>
    </w:p>
    <w:p>
      <w:pPr>
        <w:pStyle w:val="Normal"/>
        <w:shd w:val="clear" w:color="auto" w:fill="FFFFFF"/>
        <w:tabs>
          <w:tab w:val="left" w:pos="960" w:leader="none"/>
        </w:tabs>
        <w:spacing w:lineRule="exact" w:line="509"/>
        <w:ind w:left="7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W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ład Komisji wchodzą: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pozyskiwania funduszy pozabudżetowych oraz kultury fizycznej i promocji gminy,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dowodów osobistych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811" w:leader="none"/>
        </w:tabs>
        <w:ind w:left="691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pracownik merytoryczny ds. zam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ówień publicznych. </w:t>
      </w:r>
    </w:p>
    <w:p>
      <w:pPr>
        <w:sectPr>
          <w:type w:val="nextPage"/>
          <w:pgSz w:w="11906" w:h="16838"/>
          <w:pgMar w:left="1421" w:right="1378" w:header="0" w:top="1440" w:footer="0" w:bottom="360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shd w:val="clear" w:color="auto" w:fill="FFFFFF"/>
        <w:tabs>
          <w:tab w:val="left" w:pos="709" w:leader="none"/>
          <w:tab w:val="left" w:pos="1162" w:leader="none"/>
        </w:tabs>
        <w:spacing w:lineRule="exact" w:line="312" w:before="154" w:after="0"/>
        <w:ind w:firstLine="74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Wójt    zatwierdza    imienny   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ład    Komisji    Konkursowej,    wyznaczając    </w:t>
        <w:tab/>
        <w:t>jej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przewodniczącego.</w:t>
      </w:r>
    </w:p>
    <w:p>
      <w:pPr>
        <w:pStyle w:val="Normal"/>
        <w:shd w:val="clear" w:color="auto" w:fill="FFFFFF"/>
        <w:tabs>
          <w:tab w:val="left" w:pos="426" w:leader="none"/>
        </w:tabs>
        <w:spacing w:lineRule="exact" w:line="5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     </w:t>
      </w:r>
      <w:r>
        <w:rPr>
          <w:rFonts w:cs="Times New Roman" w:ascii="Times New Roman" w:hAnsi="Times New Roman"/>
          <w:spacing w:val="0"/>
          <w:sz w:val="24"/>
          <w:szCs w:val="24"/>
        </w:rPr>
        <w:t>5. Do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ń Komisji należy: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6" w:leader="none"/>
        </w:tabs>
        <w:spacing w:lineRule="auto" w:line="276"/>
        <w:ind w:left="211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ustalanie listy podmiot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spełniających kryteria konkursu,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6" w:leader="none"/>
        </w:tabs>
        <w:spacing w:lineRule="auto" w:line="276"/>
        <w:ind w:left="21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opiniowanie zg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łoszonych wniosków i przedstawienie Wójtowi proponowanego podmiotu do przyznania dotacji  w zakresie rzeczowym  projektu, formy wypłaty dotacji oraz kwoty dotacji.</w:t>
      </w:r>
    </w:p>
    <w:p>
      <w:pPr>
        <w:pStyle w:val="Normal"/>
        <w:shd w:val="clear" w:color="auto" w:fill="FFFFFF"/>
        <w:tabs>
          <w:tab w:val="left" w:pos="523" w:leader="none"/>
        </w:tabs>
        <w:spacing w:lineRule="exact" w:line="312"/>
        <w:ind w:left="427" w:hanging="168"/>
        <w:jc w:val="both"/>
        <w:rPr/>
      </w:pPr>
      <w:r>
        <w:rPr>
          <w:rFonts w:cs="Times New Roman" w:ascii="Times New Roman" w:hAnsi="Times New Roman"/>
          <w:spacing w:val="0"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łonkowie Komisji rzetelnie i obiektywnie wykonują powierzone czynności, kierując się </w:t>
      </w:r>
      <w:r>
        <w:rPr>
          <w:rFonts w:eastAsia="Times New Roman" w:cs="Times New Roman" w:ascii="Times New Roman" w:hAnsi="Times New Roman"/>
          <w:sz w:val="24"/>
          <w:szCs w:val="24"/>
        </w:rPr>
        <w:t>wyłącznie przepisami prawa, posiadaną wiedzą i doświadczeniem.</w:t>
      </w:r>
    </w:p>
    <w:p>
      <w:pPr>
        <w:pStyle w:val="Normal"/>
        <w:shd w:val="clear" w:color="auto" w:fill="FFFFFF"/>
        <w:tabs>
          <w:tab w:val="left" w:pos="523" w:leader="none"/>
        </w:tabs>
        <w:spacing w:lineRule="exact" w:line="312"/>
        <w:ind w:left="427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Za organizacj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pracy Komisji odpowiada jej przewodniczący.</w:t>
      </w:r>
    </w:p>
    <w:p>
      <w:pPr>
        <w:pStyle w:val="Normal"/>
        <w:shd w:val="clear" w:color="auto" w:fill="FFFFFF"/>
        <w:spacing w:lineRule="exact" w:line="509"/>
        <w:ind w:left="4118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5</w:t>
      </w:r>
    </w:p>
    <w:p>
      <w:pPr>
        <w:pStyle w:val="Normal"/>
        <w:shd w:val="clear" w:color="auto" w:fill="FFFFFF"/>
        <w:spacing w:lineRule="exact" w:line="509"/>
        <w:ind w:left="7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1.   Wniosek 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ładany przez podmiot powinien zawierać: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437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szczeg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ółowe dane na temat oferenta,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176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szczeg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ółowy zakres rzeczowy projektu proponowanego do realizacji,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- termin i miejsce realizacji,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437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kalkulacj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przewidywanych kosztów realizacji zadania/projektu,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informacj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o wcześniejszej działalności podmiotu składającego wniosek w zakresie, którego </w:t>
      </w:r>
      <w:r>
        <w:rPr>
          <w:rFonts w:eastAsia="Times New Roman" w:cs="Times New Roman" w:ascii="Times New Roman" w:hAnsi="Times New Roman"/>
          <w:sz w:val="24"/>
          <w:szCs w:val="24"/>
        </w:rPr>
        <w:t>dotyczy projekt,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552" w:leader="none"/>
        </w:tabs>
        <w:spacing w:lineRule="exact" w:line="269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informacj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o posiadanych zasobach rzeczowych i kadrowych, zapewniających wykonanie zadania, w tym wysokość środków finansowych uzyskanych na realizację danego zadania            z </w:t>
      </w:r>
      <w:r>
        <w:rPr>
          <w:rFonts w:eastAsia="Times New Roman" w:cs="Times New Roman" w:ascii="Times New Roman" w:hAnsi="Times New Roman"/>
          <w:sz w:val="24"/>
          <w:szCs w:val="24"/>
        </w:rPr>
        <w:t>innych źródeł.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653" w:leader="none"/>
        </w:tabs>
        <w:spacing w:lineRule="exact" w:line="307"/>
        <w:ind w:left="437" w:hanging="295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Wniosek nale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ży złożyć na formularzu, którego wzór stanowi załącznik nr 3 do niniejszego </w:t>
      </w:r>
      <w:r>
        <w:rPr>
          <w:rFonts w:eastAsia="Times New Roman" w:cs="Times New Roman" w:ascii="Times New Roman" w:hAnsi="Times New Roman"/>
          <w:sz w:val="24"/>
          <w:szCs w:val="24"/>
        </w:rPr>
        <w:t>Zarządzenia.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653" w:leader="none"/>
        </w:tabs>
        <w:spacing w:lineRule="exact" w:line="307"/>
        <w:ind w:left="437" w:hanging="295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Podmioty przyst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ępujące do konkursu są zobowiązane przedłożyć również: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aktualny wypis z Krajowego Rejestru S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ądowego lub innej właściwej ewidencji,</w:t>
        <w:br/>
        <w:t>potwierdzającej status prawny podmiotu i prowadzonej działalności,</w:t>
      </w:r>
    </w:p>
    <w:p>
      <w:pPr>
        <w:pStyle w:val="Normal"/>
        <w:shd w:val="clear" w:color="auto" w:fill="FFFFFF"/>
        <w:tabs>
          <w:tab w:val="left" w:pos="552" w:leader="none"/>
        </w:tabs>
        <w:spacing w:lineRule="exact" w:line="307"/>
        <w:ind w:left="43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sprawozdanie merytoryczne za rok poprzedni (w przypadku krótszej działalności- za okres tej działalności),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590" w:leader="none"/>
        </w:tabs>
        <w:spacing w:lineRule="exact" w:line="307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statut klubu (z piecz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ęcią organizacji, aktualną datą, potwierdzeniem „za zgodność                     z </w:t>
      </w:r>
      <w:r>
        <w:rPr>
          <w:rFonts w:eastAsia="Times New Roman" w:cs="Times New Roman" w:ascii="Times New Roman" w:hAnsi="Times New Roman"/>
          <w:sz w:val="24"/>
          <w:szCs w:val="24"/>
        </w:rPr>
        <w:t>oryginałem”,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kserokopia licencji uprawniaj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ącej do udziału we współzawodnictwie sportowym,</w:t>
        <w:br/>
      </w:r>
      <w:r>
        <w:rPr>
          <w:rFonts w:eastAsia="Times New Roman" w:cs="Times New Roman" w:ascii="Times New Roman" w:hAnsi="Times New Roman"/>
          <w:sz w:val="24"/>
          <w:szCs w:val="24"/>
        </w:rPr>
        <w:t>organizowanym przez właściwy związek sportowy lub podmiot działający z jego</w:t>
        <w:br/>
        <w:t>upoważnienia (potwierdzona „za zgodność z oryginałem”).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 oświadczenie że całość przychodów uzyskanych w trakcie realizacji zleconego zadania będzie przekazana na cele charytatywne lub wykorzystane na cele statutowe organizacji,</w:t>
      </w:r>
    </w:p>
    <w:p>
      <w:pPr>
        <w:pStyle w:val="Normal"/>
        <w:shd w:val="clear" w:color="auto" w:fill="FFFFFF"/>
        <w:tabs>
          <w:tab w:val="left" w:pos="686" w:leader="none"/>
        </w:tabs>
        <w:spacing w:lineRule="exact" w:line="307"/>
        <w:ind w:left="437" w:right="1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oświadczenie, że klub nie posiada zaległości z tytułu zobowiązań cywilno-prawnych, podatkowych i innych,</w:t>
      </w:r>
    </w:p>
    <w:p>
      <w:pPr>
        <w:pStyle w:val="Normal"/>
        <w:shd w:val="clear" w:color="auto" w:fill="FFFFFF"/>
        <w:spacing w:lineRule="exact" w:line="307" w:before="307" w:after="0"/>
        <w:ind w:right="15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6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427" w:leader="none"/>
        </w:tabs>
        <w:spacing w:lineRule="exact" w:line="307"/>
        <w:ind w:left="427" w:hanging="42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Podmioty przyst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ępujące do konkursu są zobowiązane do złożenia wniosków w sekretariacie Urzędu Gminy w Skulsku, przy ul. Targowej 2, pok.11 lub przesłać pocztą, </w:t>
      </w:r>
      <w:r>
        <w:rPr>
          <w:rFonts w:eastAsia="Times New Roman" w:cs="Times New Roman" w:ascii="Times New Roman" w:hAnsi="Times New Roman"/>
          <w:sz w:val="24"/>
          <w:szCs w:val="24"/>
        </w:rPr>
        <w:t>w sposób wymagany w ogłoszeniu o konkursie ofert.</w:t>
      </w:r>
    </w:p>
    <w:p>
      <w:pPr>
        <w:sectPr>
          <w:type w:val="nextPage"/>
          <w:pgSz w:w="11906" w:h="16838"/>
          <w:pgMar w:left="1704" w:right="1392" w:header="0" w:top="1440" w:footer="0" w:bottom="720" w:gutter="0"/>
          <w:pgNumType w:fmt="decimal"/>
          <w:formProt w:val="false"/>
          <w:textDirection w:val="lrTb"/>
          <w:docGrid w:type="default" w:linePitch="249" w:charSpace="2047"/>
        </w:sectPr>
        <w:pStyle w:val="Normal"/>
        <w:numPr>
          <w:ilvl w:val="0"/>
          <w:numId w:val="7"/>
        </w:numPr>
        <w:shd w:val="clear" w:color="auto" w:fill="FFFFFF"/>
        <w:tabs>
          <w:tab w:val="left" w:pos="427" w:leader="none"/>
        </w:tabs>
        <w:spacing w:lineRule="exact" w:line="30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Komisja w trakcie oceny wniosk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może prosić podmioty o dodatkowe informacje.</w:t>
      </w:r>
    </w:p>
    <w:p>
      <w:pPr>
        <w:pStyle w:val="Normal"/>
        <w:shd w:val="clear" w:color="auto" w:fill="FFFFFF"/>
        <w:spacing w:before="346" w:after="0"/>
        <w:ind w:right="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7</w:t>
      </w:r>
    </w:p>
    <w:p>
      <w:pPr>
        <w:pStyle w:val="ListParagraph"/>
        <w:ind w:left="5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Wnioski złożone po upływie terminu określonego przez Wójta Gminy Skulsk w ogłoszeniu o konkursie projektów  nie będą rozpatrywane.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Wnioski niekompletne pod względem formalnym i merytorycznym podlegają  jednorazowemu uzupełnieniu w terminie wskazanym przez Wójta.</w:t>
      </w:r>
    </w:p>
    <w:p>
      <w:pPr>
        <w:pStyle w:val="Normal"/>
        <w:shd w:val="clear" w:color="auto" w:fill="FFFFFF"/>
        <w:spacing w:lineRule="exact" w:line="307" w:before="307" w:after="0"/>
        <w:ind w:left="11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8</w:t>
      </w:r>
    </w:p>
    <w:p>
      <w:pPr>
        <w:pStyle w:val="Normal"/>
        <w:shd w:val="clear" w:color="auto" w:fill="FFFFFF"/>
        <w:tabs>
          <w:tab w:val="left" w:pos="557" w:leader="none"/>
        </w:tabs>
        <w:spacing w:lineRule="exact" w:line="307"/>
        <w:ind w:lef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Komisja dokona wyboru wniosk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ów na podstawie następujących kryteriów: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znaczenie zg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łoszonego przedsięwzięcia dla realizacji celu publicznego,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wysoko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ść środków publicznych przeznaczonych na ogłoszony konkurs,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przedstawion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 kalkulację kosztów w odniesieniu do zakresu rzeczowego i celu przedsięwzięcia,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mo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żliwość realizacji zadania przez podmiot składający wniosek,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dotychczasowe wykorzystanie przez wnioskodawc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 dotacji z budżetu gminy,</w:t>
      </w:r>
    </w:p>
    <w:p>
      <w:pPr>
        <w:pStyle w:val="Normal"/>
        <w:shd w:val="clear" w:color="auto" w:fill="FFFFFF"/>
        <w:tabs>
          <w:tab w:val="left" w:pos="557" w:leader="none"/>
        </w:tabs>
        <w:spacing w:lineRule="exact" w:line="307" w:before="307" w:after="0"/>
        <w:ind w:lef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Komisja mo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że nie wybrać do udzielenia dotacji żadnego wniosku, jeżeli uzna, że żaden ze zgłoszonych wniosków nie spełnia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wymaganych kryteriów.</w:t>
      </w:r>
    </w:p>
    <w:p>
      <w:pPr>
        <w:pStyle w:val="Normal"/>
        <w:shd w:val="clear" w:color="auto" w:fill="FFFFFF"/>
        <w:spacing w:lineRule="exact" w:line="307" w:before="307" w:after="0"/>
        <w:ind w:left="566" w:firstLine="383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9 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Z posiedzenia Komisji sporządza się protokół podpisywany przez członków komisji ze wskazaniem podmiotów, którym  Komisja proponuje przyznanie dotacji i przedstawia go Wójtowi do akceptacji. Protokół zawiera ocenę wniosków </w:t>
      </w:r>
      <w:r>
        <w:rPr>
          <w:rFonts w:eastAsia="Times New Roman" w:cs="Times New Roman" w:ascii="Times New Roman" w:hAnsi="Times New Roman"/>
          <w:sz w:val="24"/>
          <w:szCs w:val="24"/>
        </w:rPr>
        <w:t>wraz  z propozycją przyznania dotacji                     w określonej wysokości.</w:t>
      </w:r>
    </w:p>
    <w:p>
      <w:pPr>
        <w:pStyle w:val="Normal"/>
        <w:shd w:val="clear" w:color="auto" w:fill="FFFFFF"/>
        <w:spacing w:lineRule="exact" w:line="307" w:before="302" w:after="0"/>
        <w:ind w:left="422" w:firstLine="39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10 </w:t>
      </w:r>
    </w:p>
    <w:p>
      <w:pPr>
        <w:pStyle w:val="Normal"/>
        <w:shd w:val="clear" w:color="auto" w:fill="FFFFFF"/>
        <w:spacing w:lineRule="exact" w:line="307" w:before="302" w:after="0"/>
        <w:ind w:left="142" w:hanging="0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Wójt podejmuje ostateczną decyzję o wynikach konkursu i umieszcza informację na tablicy ogłoszeń Urzędu Gminy w Skulsku oraz w Biuletynie Informacji Publicznej.</w:t>
      </w:r>
    </w:p>
    <w:p>
      <w:pPr>
        <w:pStyle w:val="Normal"/>
        <w:shd w:val="clear" w:color="auto" w:fill="FFFFFF"/>
        <w:spacing w:before="346" w:after="0"/>
        <w:ind w:left="444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§11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706" w:leader="none"/>
        </w:tabs>
        <w:spacing w:lineRule="exact" w:line="307" w:before="5" w:after="0"/>
        <w:ind w:left="720" w:right="10" w:hanging="283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Form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ę i termin przekazania dotacji podmiotom i sposób rozliczania określać będzie umowa, </w:t>
      </w:r>
      <w:r>
        <w:rPr>
          <w:rFonts w:eastAsia="Times New Roman" w:cs="Times New Roman" w:ascii="Times New Roman" w:hAnsi="Times New Roman"/>
          <w:sz w:val="24"/>
          <w:szCs w:val="24"/>
        </w:rPr>
        <w:t>której wzór stanowi załącznik nr 4 do Zarządzenia.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left" w:pos="706" w:leader="none"/>
        </w:tabs>
        <w:spacing w:lineRule="exact" w:line="307"/>
        <w:ind w:left="720" w:right="10" w:hanging="283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Przekazywanie dotacji na powierzenie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ń publicznych nastąpi po </w:t>
      </w:r>
      <w:r>
        <w:rPr>
          <w:rFonts w:eastAsia="Times New Roman" w:cs="Times New Roman" w:ascii="Times New Roman" w:hAnsi="Times New Roman"/>
          <w:sz w:val="24"/>
          <w:szCs w:val="24"/>
        </w:rPr>
        <w:t>podpisaniu umowy, w następującej formie: - na poczet kosztów przedsięwzięcia, jednorazowo lub w transzach-  w ustalonych  w umowie terminach.</w:t>
      </w:r>
    </w:p>
    <w:p>
      <w:pPr>
        <w:pStyle w:val="Normal"/>
        <w:shd w:val="clear" w:color="auto" w:fill="FFFFFF"/>
        <w:spacing w:lineRule="exact" w:line="307" w:before="307" w:after="0"/>
        <w:ind w:left="422" w:firstLine="39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§ 12 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Całość przychodów uzyskanych przez podmioty wymienione w §2, w trakcie realizacji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zleconego zadania oraz w przypadku organizowania zbiórek publicznych, musi być przekazana na cele charytatywne lub wykorzystane na cele statutowe organizacji.</w:t>
      </w:r>
    </w:p>
    <w:p>
      <w:pPr>
        <w:pStyle w:val="Normal"/>
        <w:shd w:val="clear" w:color="auto" w:fill="FFFFFF"/>
        <w:spacing w:lineRule="exact" w:line="307" w:before="614" w:after="0"/>
        <w:ind w:left="283" w:right="3974" w:firstLine="420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13 Środki z dotacji nie mogą być wykorzystane na: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98" w:leader="none"/>
        </w:tabs>
        <w:spacing w:lineRule="exact" w:line="307"/>
        <w:ind w:left="283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koszty, kt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óre wnioskodawca poniósł na realizację przedsięwzięcia przed dniem zawarcia umowy      o </w:t>
      </w:r>
      <w:r>
        <w:rPr>
          <w:rFonts w:eastAsia="Times New Roman" w:cs="Times New Roman" w:ascii="Times New Roman" w:hAnsi="Times New Roman"/>
          <w:sz w:val="24"/>
          <w:szCs w:val="24"/>
        </w:rPr>
        <w:t>udzielenie dotacji,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3" w:right="2208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-transfery zawodnika z innego klubu sportowego,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426" w:right="21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zapłaty kar, mandatów i innych opłat sanacyjnych nałożonych na klub sportowy lub zawodnika tego klubu,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zobowiązania klubu sportowego z tytułu zaciągniętej pożyczki, kredytu lub wykupu papierów wartościowych oraz kosztów obsługi zadłużenia,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2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wypłaty wynagrodzeń dla zawodników klubu sportowego,</w:t>
      </w:r>
    </w:p>
    <w:p>
      <w:pPr>
        <w:pStyle w:val="Normal"/>
        <w:shd w:val="clear" w:color="auto" w:fill="FFFFFF"/>
        <w:tabs>
          <w:tab w:val="left" w:pos="398" w:leader="none"/>
        </w:tabs>
        <w:spacing w:lineRule="exact" w:line="307"/>
        <w:ind w:left="284" w:righ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-wypłaty stypendiów przyznawanych przez klub sportowy zawodnikowi,</w:t>
      </w:r>
    </w:p>
    <w:p>
      <w:pPr>
        <w:pStyle w:val="Normal"/>
        <w:shd w:val="clear" w:color="auto" w:fill="FFFFFF"/>
        <w:tabs>
          <w:tab w:val="left" w:pos="125" w:leader="none"/>
        </w:tabs>
        <w:spacing w:lineRule="exact" w:line="307"/>
        <w:rPr/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zap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łaty kar, mandatów i innych opłat sanacyjnych nałożonych na klub sportowy lub zawodnika </w:t>
      </w:r>
      <w:r>
        <w:rPr>
          <w:rFonts w:cs="Times New Roman" w:ascii="Times New Roman" w:hAnsi="Times New Roman"/>
          <w:spacing w:val="0"/>
          <w:sz w:val="24"/>
          <w:szCs w:val="24"/>
        </w:rPr>
        <w:t>tego klubu,</w:t>
      </w:r>
    </w:p>
    <w:p>
      <w:pPr>
        <w:pStyle w:val="Normal"/>
        <w:shd w:val="clear" w:color="auto" w:fill="FFFFFF"/>
        <w:tabs>
          <w:tab w:val="left" w:pos="125" w:leader="none"/>
        </w:tabs>
        <w:spacing w:lineRule="exact" w:line="30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pacing w:val="0"/>
          <w:sz w:val="24"/>
          <w:szCs w:val="24"/>
        </w:rPr>
        <w:t>zobowi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ązania klubu sportowego z tytułu zaciągniętej pożyczki, kredytu lub wykupu papierów</w:t>
      </w:r>
    </w:p>
    <w:p>
      <w:pPr>
        <w:pStyle w:val="Normal"/>
        <w:shd w:val="clear" w:color="auto" w:fill="FFFFFF"/>
        <w:spacing w:lineRule="exact" w:line="307"/>
        <w:ind w:left="1373" w:hanging="1231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warto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ściowych oraz kosztów obsługi zadłużenia.</w:t>
      </w:r>
    </w:p>
    <w:p>
      <w:pPr>
        <w:pStyle w:val="Normal"/>
        <w:shd w:val="clear" w:color="auto" w:fill="FFFFFF"/>
        <w:spacing w:lineRule="exact" w:line="307"/>
        <w:ind w:left="1373" w:hanging="123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right="38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14</w:t>
      </w:r>
    </w:p>
    <w:p>
      <w:pPr>
        <w:pStyle w:val="Normal"/>
        <w:shd w:val="clear" w:color="auto" w:fill="FFFFFF"/>
        <w:ind w:right="38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283" w:leader="none"/>
        </w:tabs>
        <w:ind w:left="283" w:hanging="283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Dotacja jest przyznawana do wysoko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ści środków zaplanowanych w uchwale budżetowej na dany rok na </w:t>
      </w:r>
      <w:r>
        <w:rPr>
          <w:rFonts w:eastAsia="Times New Roman" w:cs="Times New Roman" w:ascii="Times New Roman" w:hAnsi="Times New Roman"/>
          <w:sz w:val="24"/>
          <w:szCs w:val="24"/>
        </w:rPr>
        <w:t>ten cel.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left" w:pos="283" w:leader="none"/>
        </w:tabs>
        <w:ind w:left="283" w:hanging="283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Rozliczenie   dotacji   nast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ępuje   w   formie   pisemnego   sprawozdania   merytorycznego                 i finansowego wg wzoru, który stanowi załącznik nr 5 do Zarządzenia,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w terminie wskazanym w umowie, jednak nie później niż do 08 grudnia 2017r.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brak sprawozdania z wykonania zada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ń spowoduje nieprzyznanie dotacji na rok następny.</w:t>
      </w:r>
    </w:p>
    <w:p>
      <w:pPr>
        <w:pStyle w:val="Normal"/>
        <w:shd w:val="clear" w:color="auto" w:fill="FFFFFF"/>
        <w:tabs>
          <w:tab w:val="left" w:pos="1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left="106" w:hanging="0"/>
        <w:jc w:val="center"/>
        <w:rPr>
          <w:rFonts w:ascii="Times New Roman" w:hAnsi="Times New Roman" w:eastAsia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§ 15</w:t>
      </w:r>
    </w:p>
    <w:p>
      <w:pPr>
        <w:pStyle w:val="Normal"/>
        <w:shd w:val="clear" w:color="auto" w:fill="FFFFFF"/>
        <w:ind w:left="1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left" w:pos="360" w:leader="none"/>
        </w:tabs>
        <w:spacing w:lineRule="exact" w:line="307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Przekazane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środki publiczne organizacja lub podmiot jest zobowiązany wykorzystać zgodnie </w:t>
      </w:r>
      <w:r>
        <w:rPr>
          <w:rFonts w:eastAsia="Times New Roman" w:cs="Times New Roman" w:ascii="Times New Roman" w:hAnsi="Times New Roman"/>
          <w:sz w:val="24"/>
          <w:szCs w:val="24"/>
        </w:rPr>
        <w:t>z celem, na jaki zostały przekazane.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left" w:pos="360" w:leader="none"/>
        </w:tabs>
        <w:spacing w:lineRule="exact" w:line="307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W przypadku niezrealizowania zadania w całości lub w części, przekazane środki podlegają zwrotowi do budżetu gminy na wskazany rachunek bankowy, w terminie 15 dni od dnia przedstawienia sprawozdania końcowego.</w:t>
      </w:r>
    </w:p>
    <w:p>
      <w:pPr>
        <w:pStyle w:val="Normal"/>
        <w:shd w:val="clear" w:color="auto" w:fill="FFFFFF"/>
        <w:spacing w:lineRule="exact" w:line="307" w:before="307" w:after="0"/>
        <w:ind w:left="360" w:firstLine="39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§ 16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 xml:space="preserve">Dodatkowych informacji o konkursie udziela pracownik merytoryczny ds. promocji gminy,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sportu i funduszy pozabudżetowych w Urzędzie Gminy w Skulsku..</w:t>
      </w:r>
    </w:p>
    <w:p>
      <w:pPr>
        <w:pStyle w:val="Normal"/>
        <w:shd w:val="clear" w:color="auto" w:fill="FFFFFF"/>
        <w:spacing w:lineRule="exact" w:line="307" w:before="307" w:after="0"/>
        <w:ind w:left="360" w:firstLine="39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§ 17</w:t>
      </w:r>
    </w:p>
    <w:p>
      <w:pPr>
        <w:pStyle w:val="Normal"/>
        <w:shd w:val="clear" w:color="auto" w:fill="FFFFFF"/>
        <w:spacing w:lineRule="exact" w:line="307" w:before="307" w:after="0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sz w:val="24"/>
          <w:szCs w:val="24"/>
        </w:rPr>
        <w:t>Do spraw nieuregulowanych regulaminem zastosowanie mają przepisy Ustawy z dnia 25 czerwca 2010r. o  sporcie (Dz. U. z 2016. 176)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36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f85"/>
    <w:pPr>
      <w:widowControl w:val="false"/>
      <w:suppressAutoHyphens w:val="true"/>
      <w:bidi w:val="0"/>
      <w:spacing w:lineRule="auto" w:line="240"/>
      <w:jc w:val="left"/>
    </w:pPr>
    <w:rPr>
      <w:rFonts w:ascii="Arial" w:hAnsi="Arial" w:eastAsia="" w:cs="Arial" w:eastAsiaTheme="minorEastAsia"/>
      <w:color w:val="00000A"/>
      <w:sz w:val="20"/>
      <w:szCs w:val="20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Arial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character" w:styleId="ListLabel4">
    <w:name w:val="ListLabel 4"/>
    <w:qFormat/>
    <w:rPr>
      <w:rFonts w:ascii="Times New Roman" w:hAnsi="Times New Roman" w:cs="Arial"/>
      <w:sz w:val="24"/>
    </w:rPr>
  </w:style>
  <w:style w:type="character" w:styleId="ListLabel5">
    <w:name w:val="ListLabel 5"/>
    <w:qFormat/>
    <w:rPr>
      <w:rFonts w:ascii="Times New Roman" w:hAnsi="Times New Roman" w:cs="Aria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64f85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85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2015-08-03T08:12:00Z</dcterms:created>
  <dc:creator>Twoja nazwa użytkownika</dc:creator>
  <dc:language>pl-PL</dc:language>
  <dcterms:modified xsi:type="dcterms:W3CDTF">2018-01-29T07:30:05Z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