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7EA" w:rsidRPr="007B3217" w:rsidRDefault="000D066C" w:rsidP="00CB37EA">
      <w:pPr>
        <w:rPr>
          <w:rFonts w:ascii="Times New Roman" w:hAnsi="Times New Roman" w:cs="Times New Roman"/>
        </w:rPr>
      </w:pPr>
      <w:r w:rsidRPr="007B3217">
        <w:rPr>
          <w:rFonts w:ascii="Times New Roman" w:hAnsi="Times New Roman" w:cs="Times New Roman"/>
        </w:rPr>
        <w:t>OŚ.6220.8.2025</w:t>
      </w:r>
      <w:r w:rsidR="00CB37EA" w:rsidRPr="007B3217">
        <w:rPr>
          <w:rFonts w:ascii="Times New Roman" w:hAnsi="Times New Roman" w:cs="Times New Roman"/>
        </w:rPr>
        <w:tab/>
      </w:r>
      <w:r w:rsidR="00CB37EA" w:rsidRPr="007B3217">
        <w:rPr>
          <w:rFonts w:ascii="Times New Roman" w:hAnsi="Times New Roman" w:cs="Times New Roman"/>
        </w:rPr>
        <w:tab/>
      </w:r>
      <w:r w:rsidR="00CB37EA" w:rsidRPr="007B3217">
        <w:rPr>
          <w:rFonts w:ascii="Times New Roman" w:hAnsi="Times New Roman" w:cs="Times New Roman"/>
        </w:rPr>
        <w:tab/>
      </w:r>
      <w:r w:rsidR="00CB37EA" w:rsidRPr="007B3217">
        <w:rPr>
          <w:rFonts w:ascii="Times New Roman" w:hAnsi="Times New Roman" w:cs="Times New Roman"/>
        </w:rPr>
        <w:tab/>
      </w:r>
      <w:r w:rsidR="00CB37EA" w:rsidRPr="007B3217">
        <w:rPr>
          <w:rFonts w:ascii="Times New Roman" w:hAnsi="Times New Roman" w:cs="Times New Roman"/>
        </w:rPr>
        <w:tab/>
      </w:r>
      <w:r w:rsidR="00F77AFF" w:rsidRPr="007B3217">
        <w:rPr>
          <w:rFonts w:ascii="Times New Roman" w:hAnsi="Times New Roman" w:cs="Times New Roman"/>
        </w:rPr>
        <w:t xml:space="preserve">                  </w:t>
      </w:r>
      <w:r w:rsidRPr="007B3217">
        <w:rPr>
          <w:rFonts w:ascii="Times New Roman" w:hAnsi="Times New Roman" w:cs="Times New Roman"/>
        </w:rPr>
        <w:t xml:space="preserve">              Skulsk, 14.08.2025</w:t>
      </w:r>
      <w:r w:rsidR="00F77AFF" w:rsidRPr="007B3217">
        <w:rPr>
          <w:rFonts w:ascii="Times New Roman" w:hAnsi="Times New Roman" w:cs="Times New Roman"/>
        </w:rPr>
        <w:t xml:space="preserve"> r.</w:t>
      </w:r>
    </w:p>
    <w:p w:rsidR="00F77AFF" w:rsidRPr="007B3217" w:rsidRDefault="00F77AFF" w:rsidP="00CB37EA">
      <w:pPr>
        <w:rPr>
          <w:rFonts w:ascii="Times New Roman" w:hAnsi="Times New Roman" w:cs="Times New Roman"/>
        </w:rPr>
      </w:pPr>
    </w:p>
    <w:p w:rsidR="00F77AFF" w:rsidRPr="007B3217" w:rsidRDefault="00F77AFF" w:rsidP="00F77AFF">
      <w:pPr>
        <w:ind w:left="2832"/>
        <w:rPr>
          <w:rFonts w:ascii="Times New Roman" w:hAnsi="Times New Roman" w:cs="Times New Roman"/>
          <w:b/>
        </w:rPr>
      </w:pPr>
    </w:p>
    <w:p w:rsidR="00CB37EA" w:rsidRPr="007B3217" w:rsidRDefault="00CB37EA" w:rsidP="00F77AFF">
      <w:pPr>
        <w:ind w:left="2832"/>
        <w:rPr>
          <w:rFonts w:ascii="Times New Roman" w:hAnsi="Times New Roman" w:cs="Times New Roman"/>
          <w:b/>
        </w:rPr>
      </w:pPr>
      <w:r w:rsidRPr="007B3217">
        <w:rPr>
          <w:rFonts w:ascii="Times New Roman" w:hAnsi="Times New Roman" w:cs="Times New Roman"/>
          <w:b/>
        </w:rPr>
        <w:t xml:space="preserve">OBWIESZCZENIE </w:t>
      </w:r>
      <w:r w:rsidR="00F77AFF" w:rsidRPr="007B3217">
        <w:rPr>
          <w:rFonts w:ascii="Times New Roman" w:hAnsi="Times New Roman" w:cs="Times New Roman"/>
          <w:b/>
        </w:rPr>
        <w:t xml:space="preserve"> </w:t>
      </w:r>
      <w:r w:rsidRPr="007B3217">
        <w:rPr>
          <w:rFonts w:ascii="Times New Roman" w:hAnsi="Times New Roman" w:cs="Times New Roman"/>
          <w:b/>
        </w:rPr>
        <w:t xml:space="preserve">Wójta Gminy Skulsk </w:t>
      </w:r>
    </w:p>
    <w:p w:rsidR="00CB37EA" w:rsidRPr="007B3217" w:rsidRDefault="00CB37EA" w:rsidP="00CB37EA">
      <w:pPr>
        <w:rPr>
          <w:rFonts w:ascii="Times New Roman" w:hAnsi="Times New Roman" w:cs="Times New Roman"/>
        </w:rPr>
      </w:pPr>
    </w:p>
    <w:p w:rsidR="00FD2C17" w:rsidRPr="007B3217" w:rsidRDefault="00CB37EA" w:rsidP="00F77AFF">
      <w:pPr>
        <w:spacing w:line="240" w:lineRule="auto"/>
        <w:jc w:val="both"/>
        <w:rPr>
          <w:rFonts w:ascii="Times New Roman" w:hAnsi="Times New Roman" w:cs="Times New Roman"/>
        </w:rPr>
      </w:pPr>
      <w:r w:rsidRPr="007B3217">
        <w:rPr>
          <w:rFonts w:ascii="Times New Roman" w:hAnsi="Times New Roman" w:cs="Times New Roman"/>
        </w:rPr>
        <w:t>Zgodnie z art. 10 § 1 i art. 49 ustawy z dnia 14 czerwca 1960 r. Kodeks postępowania</w:t>
      </w:r>
      <w:r w:rsidR="00F77AFF" w:rsidRPr="007B3217">
        <w:rPr>
          <w:rFonts w:ascii="Times New Roman" w:hAnsi="Times New Roman" w:cs="Times New Roman"/>
        </w:rPr>
        <w:t xml:space="preserve"> </w:t>
      </w:r>
      <w:r w:rsidRPr="007B3217">
        <w:rPr>
          <w:rFonts w:ascii="Times New Roman" w:hAnsi="Times New Roman" w:cs="Times New Roman"/>
        </w:rPr>
        <w:t>admini</w:t>
      </w:r>
      <w:r w:rsidR="00F77AFF" w:rsidRPr="007B3217">
        <w:rPr>
          <w:rFonts w:ascii="Times New Roman" w:hAnsi="Times New Roman" w:cs="Times New Roman"/>
        </w:rPr>
        <w:t>stracyjnego (Dz.U.</w:t>
      </w:r>
      <w:r w:rsidR="000D066C" w:rsidRPr="007B3217">
        <w:rPr>
          <w:rFonts w:ascii="Times New Roman" w:hAnsi="Times New Roman" w:cs="Times New Roman"/>
        </w:rPr>
        <w:t xml:space="preserve"> z 2024. poz. 572 ze zm.</w:t>
      </w:r>
      <w:r w:rsidRPr="007B3217">
        <w:rPr>
          <w:rFonts w:ascii="Times New Roman" w:hAnsi="Times New Roman" w:cs="Times New Roman"/>
        </w:rPr>
        <w:t>), w związku</w:t>
      </w:r>
      <w:r w:rsidR="00F77AFF" w:rsidRPr="007B3217">
        <w:rPr>
          <w:rFonts w:ascii="Times New Roman" w:hAnsi="Times New Roman" w:cs="Times New Roman"/>
        </w:rPr>
        <w:t xml:space="preserve"> z art. 74 ust. 3 ustawy z dnia </w:t>
      </w:r>
      <w:r w:rsidRPr="007B3217">
        <w:rPr>
          <w:rFonts w:ascii="Times New Roman" w:hAnsi="Times New Roman" w:cs="Times New Roman"/>
        </w:rPr>
        <w:t>3 października 2008 r. o udostępnianiu informacji o środ</w:t>
      </w:r>
      <w:r w:rsidR="00F77AFF" w:rsidRPr="007B3217">
        <w:rPr>
          <w:rFonts w:ascii="Times New Roman" w:hAnsi="Times New Roman" w:cs="Times New Roman"/>
        </w:rPr>
        <w:t xml:space="preserve">owisku i jego ochronie, udziale </w:t>
      </w:r>
      <w:r w:rsidRPr="007B3217">
        <w:rPr>
          <w:rFonts w:ascii="Times New Roman" w:hAnsi="Times New Roman" w:cs="Times New Roman"/>
        </w:rPr>
        <w:t>społeczeństwa w ochronie środowiska oraz o ocen</w:t>
      </w:r>
      <w:r w:rsidR="00F77AFF" w:rsidRPr="007B3217">
        <w:rPr>
          <w:rFonts w:ascii="Times New Roman" w:hAnsi="Times New Roman" w:cs="Times New Roman"/>
        </w:rPr>
        <w:t xml:space="preserve">ach oddziaływania na środowisko </w:t>
      </w:r>
      <w:r w:rsidRPr="007B3217">
        <w:rPr>
          <w:rFonts w:ascii="Times New Roman" w:hAnsi="Times New Roman" w:cs="Times New Roman"/>
        </w:rPr>
        <w:t>(Dz.U.</w:t>
      </w:r>
      <w:r w:rsidR="000D066C" w:rsidRPr="007B3217">
        <w:rPr>
          <w:rFonts w:ascii="Times New Roman" w:hAnsi="Times New Roman" w:cs="Times New Roman"/>
        </w:rPr>
        <w:t xml:space="preserve"> z 2024r. poz. 1112</w:t>
      </w:r>
      <w:r w:rsidR="00F77AFF" w:rsidRPr="007B3217">
        <w:rPr>
          <w:rFonts w:ascii="Times New Roman" w:hAnsi="Times New Roman" w:cs="Times New Roman"/>
        </w:rPr>
        <w:t xml:space="preserve"> z </w:t>
      </w:r>
      <w:proofErr w:type="spellStart"/>
      <w:r w:rsidR="00F77AFF" w:rsidRPr="007B3217">
        <w:rPr>
          <w:rFonts w:ascii="Times New Roman" w:hAnsi="Times New Roman" w:cs="Times New Roman"/>
        </w:rPr>
        <w:t>późn</w:t>
      </w:r>
      <w:proofErr w:type="spellEnd"/>
      <w:r w:rsidR="00F77AFF" w:rsidRPr="007B3217">
        <w:rPr>
          <w:rFonts w:ascii="Times New Roman" w:hAnsi="Times New Roman" w:cs="Times New Roman"/>
        </w:rPr>
        <w:t>. zm.</w:t>
      </w:r>
      <w:r w:rsidRPr="007B3217">
        <w:rPr>
          <w:rFonts w:ascii="Times New Roman" w:hAnsi="Times New Roman" w:cs="Times New Roman"/>
        </w:rPr>
        <w:t>) informuję o wydaniu postanowienia, treść poniżej.</w:t>
      </w:r>
    </w:p>
    <w:p w:rsidR="00CB37EA" w:rsidRPr="007B3217" w:rsidRDefault="00CB37EA" w:rsidP="000D066C">
      <w:pPr>
        <w:rPr>
          <w:rFonts w:ascii="Times New Roman" w:hAnsi="Times New Roman" w:cs="Times New Roman"/>
        </w:rPr>
      </w:pPr>
      <w:r w:rsidRPr="007B3217">
        <w:rPr>
          <w:rFonts w:ascii="Times New Roman" w:hAnsi="Times New Roman" w:cs="Times New Roman"/>
        </w:rPr>
        <w:tab/>
      </w:r>
      <w:r w:rsidRPr="007B3217">
        <w:rPr>
          <w:rFonts w:ascii="Times New Roman" w:hAnsi="Times New Roman" w:cs="Times New Roman"/>
        </w:rPr>
        <w:tab/>
      </w:r>
      <w:r w:rsidRPr="007B3217">
        <w:rPr>
          <w:rFonts w:ascii="Times New Roman" w:hAnsi="Times New Roman" w:cs="Times New Roman"/>
        </w:rPr>
        <w:tab/>
      </w:r>
      <w:r w:rsidRPr="007B3217">
        <w:rPr>
          <w:rFonts w:ascii="Times New Roman" w:hAnsi="Times New Roman" w:cs="Times New Roman"/>
        </w:rPr>
        <w:tab/>
      </w:r>
      <w:r w:rsidRPr="007B3217">
        <w:rPr>
          <w:rFonts w:ascii="Times New Roman" w:hAnsi="Times New Roman" w:cs="Times New Roman"/>
        </w:rPr>
        <w:tab/>
      </w:r>
      <w:r w:rsidRPr="007B3217">
        <w:rPr>
          <w:rFonts w:ascii="Times New Roman" w:hAnsi="Times New Roman" w:cs="Times New Roman"/>
        </w:rPr>
        <w:tab/>
      </w:r>
      <w:r w:rsidRPr="007B3217">
        <w:rPr>
          <w:rFonts w:ascii="Times New Roman" w:hAnsi="Times New Roman" w:cs="Times New Roman"/>
        </w:rPr>
        <w:tab/>
      </w:r>
      <w:r w:rsidRPr="007B3217">
        <w:rPr>
          <w:rFonts w:ascii="Times New Roman" w:hAnsi="Times New Roman" w:cs="Times New Roman"/>
        </w:rPr>
        <w:tab/>
      </w:r>
      <w:r w:rsidRPr="007B3217">
        <w:rPr>
          <w:rFonts w:ascii="Times New Roman" w:hAnsi="Times New Roman" w:cs="Times New Roman"/>
        </w:rPr>
        <w:tab/>
      </w:r>
    </w:p>
    <w:p w:rsidR="000D066C" w:rsidRPr="007B3217" w:rsidRDefault="000D066C" w:rsidP="000D066C">
      <w:pPr>
        <w:rPr>
          <w:rFonts w:ascii="Times New Roman" w:hAnsi="Times New Roman" w:cs="Times New Roman"/>
        </w:rPr>
      </w:pPr>
      <w:r w:rsidRPr="007B321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Skulsk, 14.08.2025 r.</w:t>
      </w:r>
    </w:p>
    <w:p w:rsidR="000D066C" w:rsidRPr="007B3217" w:rsidRDefault="000D066C" w:rsidP="000D066C">
      <w:pPr>
        <w:rPr>
          <w:rFonts w:ascii="Times New Roman" w:hAnsi="Times New Roman" w:cs="Times New Roman"/>
        </w:rPr>
      </w:pPr>
    </w:p>
    <w:p w:rsidR="000D066C" w:rsidRPr="007B3217" w:rsidRDefault="000D066C" w:rsidP="000D066C">
      <w:pPr>
        <w:rPr>
          <w:rFonts w:ascii="Times New Roman" w:hAnsi="Times New Roman" w:cs="Times New Roman"/>
          <w:b/>
        </w:rPr>
      </w:pPr>
      <w:r w:rsidRPr="007B3217">
        <w:rPr>
          <w:rFonts w:ascii="Times New Roman" w:hAnsi="Times New Roman" w:cs="Times New Roman"/>
        </w:rPr>
        <w:t>OŚ.6220.8.2025</w:t>
      </w:r>
    </w:p>
    <w:p w:rsidR="00CB37EA" w:rsidRPr="007B3217" w:rsidRDefault="00CB37EA" w:rsidP="00CB37EA">
      <w:pPr>
        <w:rPr>
          <w:rFonts w:ascii="Times New Roman" w:hAnsi="Times New Roman" w:cs="Times New Roman"/>
        </w:rPr>
      </w:pPr>
    </w:p>
    <w:p w:rsidR="00CB37EA" w:rsidRPr="007B3217" w:rsidRDefault="00CB37EA" w:rsidP="00CB37EA">
      <w:pPr>
        <w:rPr>
          <w:rFonts w:ascii="Times New Roman" w:hAnsi="Times New Roman" w:cs="Times New Roman"/>
        </w:rPr>
      </w:pPr>
    </w:p>
    <w:p w:rsidR="00CB37EA" w:rsidRPr="007B3217" w:rsidRDefault="00CB37EA" w:rsidP="00CB37EA">
      <w:pPr>
        <w:ind w:left="2832" w:firstLine="708"/>
        <w:rPr>
          <w:rFonts w:ascii="Times New Roman" w:hAnsi="Times New Roman" w:cs="Times New Roman"/>
          <w:b/>
        </w:rPr>
      </w:pPr>
      <w:r w:rsidRPr="007B3217">
        <w:rPr>
          <w:rFonts w:ascii="Times New Roman" w:hAnsi="Times New Roman" w:cs="Times New Roman"/>
          <w:b/>
        </w:rPr>
        <w:t>POSTANOWIENIE</w:t>
      </w:r>
    </w:p>
    <w:p w:rsidR="00CB37EA" w:rsidRPr="007B3217" w:rsidRDefault="00CB37EA" w:rsidP="00CB37EA">
      <w:pPr>
        <w:rPr>
          <w:rFonts w:ascii="Times New Roman" w:hAnsi="Times New Roman" w:cs="Times New Roman"/>
        </w:rPr>
      </w:pPr>
    </w:p>
    <w:p w:rsidR="000D066C" w:rsidRPr="007B3217" w:rsidRDefault="00CB37EA" w:rsidP="000D066C">
      <w:pPr>
        <w:jc w:val="both"/>
        <w:rPr>
          <w:rFonts w:ascii="Times New Roman" w:hAnsi="Times New Roman" w:cs="Times New Roman"/>
        </w:rPr>
      </w:pPr>
      <w:r w:rsidRPr="007B3217">
        <w:rPr>
          <w:rFonts w:ascii="Times New Roman" w:hAnsi="Times New Roman" w:cs="Times New Roman"/>
        </w:rPr>
        <w:t xml:space="preserve">   Na podstawie art. 123 ustawy z dnia 14 czerwca 1960 r. Kodeks postępowania administracy</w:t>
      </w:r>
      <w:r w:rsidR="000D066C" w:rsidRPr="007B3217">
        <w:rPr>
          <w:rFonts w:ascii="Times New Roman" w:hAnsi="Times New Roman" w:cs="Times New Roman"/>
        </w:rPr>
        <w:t>jnego (Dz.U. z 2024. poz. 572 ze zm.</w:t>
      </w:r>
      <w:r w:rsidRPr="007B3217">
        <w:rPr>
          <w:rFonts w:ascii="Times New Roman" w:hAnsi="Times New Roman" w:cs="Times New Roman"/>
        </w:rPr>
        <w:t>), w związku z art. 63 ust. 1</w:t>
      </w:r>
      <w:r w:rsidR="000D066C" w:rsidRPr="007B3217">
        <w:rPr>
          <w:rFonts w:ascii="Times New Roman" w:hAnsi="Times New Roman" w:cs="Times New Roman"/>
        </w:rPr>
        <w:t xml:space="preserve"> i 4, art. 65 ust. 1 i 3 oraz art. 66</w:t>
      </w:r>
      <w:r w:rsidRPr="007B3217">
        <w:rPr>
          <w:rFonts w:ascii="Times New Roman" w:hAnsi="Times New Roman" w:cs="Times New Roman"/>
        </w:rPr>
        <w:t xml:space="preserve"> ustawy z dnia 3 października 2008 r. o udostępnianiu informacji o środowisku i jego ochronie, udziale społeczeństwa w ochronie środowiska oraz o ocenach oddziaływania na środowisko ( </w:t>
      </w:r>
      <w:r w:rsidR="000D066C" w:rsidRPr="007B3217">
        <w:rPr>
          <w:rFonts w:ascii="Times New Roman" w:hAnsi="Times New Roman" w:cs="Times New Roman"/>
        </w:rPr>
        <w:t xml:space="preserve">Dz.U. z 2024r. poz. 1112 z </w:t>
      </w:r>
      <w:proofErr w:type="spellStart"/>
      <w:r w:rsidR="000D066C" w:rsidRPr="007B3217">
        <w:rPr>
          <w:rFonts w:ascii="Times New Roman" w:hAnsi="Times New Roman" w:cs="Times New Roman"/>
        </w:rPr>
        <w:t>późn</w:t>
      </w:r>
      <w:proofErr w:type="spellEnd"/>
      <w:r w:rsidR="000D066C" w:rsidRPr="007B3217">
        <w:rPr>
          <w:rFonts w:ascii="Times New Roman" w:hAnsi="Times New Roman" w:cs="Times New Roman"/>
        </w:rPr>
        <w:t>. zm.)</w:t>
      </w:r>
      <w:r w:rsidRPr="007B3217">
        <w:rPr>
          <w:rFonts w:ascii="Times New Roman" w:hAnsi="Times New Roman" w:cs="Times New Roman"/>
        </w:rPr>
        <w:t>, po rozpat</w:t>
      </w:r>
      <w:r w:rsidR="000D066C" w:rsidRPr="007B3217">
        <w:rPr>
          <w:rFonts w:ascii="Times New Roman" w:hAnsi="Times New Roman" w:cs="Times New Roman"/>
        </w:rPr>
        <w:t xml:space="preserve">rzeniu wniosku Pana Pawła </w:t>
      </w:r>
      <w:proofErr w:type="spellStart"/>
      <w:r w:rsidR="000D066C" w:rsidRPr="007B3217">
        <w:rPr>
          <w:rFonts w:ascii="Times New Roman" w:hAnsi="Times New Roman" w:cs="Times New Roman"/>
        </w:rPr>
        <w:t>Pyrdała</w:t>
      </w:r>
      <w:proofErr w:type="spellEnd"/>
      <w:r w:rsidRPr="007B3217">
        <w:rPr>
          <w:rFonts w:ascii="Times New Roman" w:hAnsi="Times New Roman" w:cs="Times New Roman"/>
        </w:rPr>
        <w:t xml:space="preserve"> w sprawie wydania decyzji  o środowiskowych uwarunkowaniach zgody na realizację przedsięwzięcia </w:t>
      </w:r>
      <w:r w:rsidR="000D066C" w:rsidRPr="007B3217">
        <w:rPr>
          <w:rFonts w:ascii="Times New Roman" w:hAnsi="Times New Roman" w:cs="Times New Roman"/>
        </w:rPr>
        <w:t>polegającego na budowie budynków mieszkalnych jednorodzinnych wraz z towarzyszącą infrastrukturą, na działce oznaczonej numerem geodezyjnym 14, obręb Lisewo, gmina Skulsk</w:t>
      </w:r>
    </w:p>
    <w:p w:rsidR="00CB37EA" w:rsidRPr="007B3217" w:rsidRDefault="00CB37EA" w:rsidP="00CB37EA">
      <w:pPr>
        <w:ind w:firstLine="709"/>
        <w:jc w:val="both"/>
        <w:rPr>
          <w:rFonts w:ascii="Times New Roman" w:hAnsi="Times New Roman" w:cs="Times New Roman"/>
        </w:rPr>
      </w:pPr>
    </w:p>
    <w:p w:rsidR="005C4611" w:rsidRPr="007B3217" w:rsidRDefault="005C4611" w:rsidP="005C4611">
      <w:pPr>
        <w:rPr>
          <w:rFonts w:ascii="Times New Roman" w:hAnsi="Times New Roman" w:cs="Times New Roman"/>
        </w:rPr>
      </w:pPr>
    </w:p>
    <w:p w:rsidR="00CB37EA" w:rsidRPr="007B3217" w:rsidRDefault="00CB37EA" w:rsidP="000D066C">
      <w:pPr>
        <w:ind w:left="3540" w:firstLine="708"/>
        <w:rPr>
          <w:rFonts w:ascii="Times New Roman" w:hAnsi="Times New Roman" w:cs="Times New Roman"/>
          <w:b/>
        </w:rPr>
      </w:pPr>
      <w:r w:rsidRPr="007B3217">
        <w:rPr>
          <w:rFonts w:ascii="Times New Roman" w:hAnsi="Times New Roman" w:cs="Times New Roman"/>
          <w:b/>
        </w:rPr>
        <w:t>postanawiam</w:t>
      </w:r>
    </w:p>
    <w:p w:rsidR="00CB37EA" w:rsidRPr="007B3217" w:rsidRDefault="00CB37EA" w:rsidP="00CB37E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B3217">
        <w:rPr>
          <w:rFonts w:ascii="Times New Roman" w:hAnsi="Times New Roman" w:cs="Times New Roman"/>
        </w:rPr>
        <w:t>Nałożyć obowiązek przeprowadzenia oceny oddziaływania na środowisko dla planowanego przedsięwzięcia.</w:t>
      </w:r>
    </w:p>
    <w:p w:rsidR="00452C81" w:rsidRPr="00452C81" w:rsidRDefault="00CB37EA" w:rsidP="00B216A1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452C81">
        <w:rPr>
          <w:rFonts w:ascii="Times New Roman" w:hAnsi="Times New Roman" w:cs="Times New Roman"/>
          <w:bCs/>
        </w:rPr>
        <w:t xml:space="preserve">Określam zakres raportu o oddziaływaniu na środowisko dla przedmiotowego przedsięwzięcia, który powinien spełniać wymagania określone w art. 66 ustawy </w:t>
      </w:r>
      <w:r w:rsidRPr="00452C81">
        <w:rPr>
          <w:rFonts w:ascii="Times New Roman" w:hAnsi="Times New Roman" w:cs="Times New Roman"/>
        </w:rPr>
        <w:t>z dnia</w:t>
      </w:r>
      <w:r w:rsidRPr="00452C81">
        <w:rPr>
          <w:rFonts w:ascii="Times New Roman" w:hAnsi="Times New Roman" w:cs="Times New Roman"/>
        </w:rPr>
        <w:br/>
        <w:t>3 października 2008 r. o udostępnianiu informacji o środowisku i jego ochronie, udziale społeczeństwa w ochronie środowiska oraz o ocenach oddziaływania na środowisko</w:t>
      </w:r>
      <w:r w:rsidRPr="00452C81">
        <w:rPr>
          <w:rFonts w:ascii="Times New Roman" w:hAnsi="Times New Roman" w:cs="Times New Roman"/>
        </w:rPr>
        <w:br/>
      </w:r>
      <w:r w:rsidR="000D066C" w:rsidRPr="00452C81">
        <w:rPr>
          <w:rFonts w:ascii="Times New Roman" w:hAnsi="Times New Roman" w:cs="Times New Roman"/>
        </w:rPr>
        <w:t xml:space="preserve">( Dz.U. z 2024r. poz. 1112 z </w:t>
      </w:r>
      <w:proofErr w:type="spellStart"/>
      <w:r w:rsidR="000D066C" w:rsidRPr="00452C81">
        <w:rPr>
          <w:rFonts w:ascii="Times New Roman" w:hAnsi="Times New Roman" w:cs="Times New Roman"/>
        </w:rPr>
        <w:t>późn</w:t>
      </w:r>
      <w:proofErr w:type="spellEnd"/>
      <w:r w:rsidR="000D066C" w:rsidRPr="00452C81">
        <w:rPr>
          <w:rFonts w:ascii="Times New Roman" w:hAnsi="Times New Roman" w:cs="Times New Roman"/>
        </w:rPr>
        <w:t xml:space="preserve">. zm.), </w:t>
      </w:r>
      <w:r w:rsidR="00452C81">
        <w:rPr>
          <w:rFonts w:ascii="Times New Roman" w:hAnsi="Times New Roman" w:cs="Times New Roman"/>
          <w:bCs/>
        </w:rPr>
        <w:t>a w szczególności:</w:t>
      </w:r>
    </w:p>
    <w:p w:rsidR="00452C81" w:rsidRDefault="00452C81" w:rsidP="00452C81">
      <w:pPr>
        <w:pStyle w:val="Akapitzlist"/>
        <w:spacing w:after="120" w:line="240" w:lineRule="auto"/>
        <w:jc w:val="both"/>
        <w:rPr>
          <w:rFonts w:ascii="Times New Roman" w:hAnsi="Times New Roman" w:cs="Times New Roman"/>
          <w:bCs/>
        </w:rPr>
      </w:pPr>
    </w:p>
    <w:p w:rsidR="00090312" w:rsidRPr="00452C81" w:rsidRDefault="00452C81" w:rsidP="00452C81">
      <w:pPr>
        <w:pStyle w:val="Akapitzlist"/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analizę</w:t>
      </w:r>
      <w:r w:rsidR="00090312" w:rsidRPr="00452C81">
        <w:rPr>
          <w:rFonts w:ascii="Times New Roman" w:hAnsi="Times New Roman" w:cs="Times New Roman"/>
          <w:bCs/>
        </w:rPr>
        <w:t xml:space="preserve"> podanych niżej zagadnień wyszczególnionych przez Regional</w:t>
      </w:r>
      <w:r w:rsidR="002B4CFF">
        <w:rPr>
          <w:rFonts w:ascii="Times New Roman" w:hAnsi="Times New Roman" w:cs="Times New Roman"/>
          <w:bCs/>
        </w:rPr>
        <w:t>nego Dyrektora O</w:t>
      </w:r>
      <w:r w:rsidR="00090312" w:rsidRPr="00452C81">
        <w:rPr>
          <w:rFonts w:ascii="Times New Roman" w:hAnsi="Times New Roman" w:cs="Times New Roman"/>
          <w:bCs/>
        </w:rPr>
        <w:t>chrony Środowiska w Poznaniu postanowieniem z dnia 21.07.2025 r., sygn. WOO-IV.4220.994.2025.KL.2</w:t>
      </w:r>
    </w:p>
    <w:p w:rsidR="000D066C" w:rsidRPr="007B3217" w:rsidRDefault="000D066C" w:rsidP="00CB37EA">
      <w:pPr>
        <w:widowControl w:val="0"/>
        <w:suppressAutoHyphens/>
        <w:spacing w:after="0" w:line="240" w:lineRule="auto"/>
        <w:ind w:left="3116" w:firstLine="424"/>
        <w:jc w:val="both"/>
        <w:rPr>
          <w:rFonts w:ascii="Times New Roman" w:hAnsi="Times New Roman" w:cs="Times New Roman"/>
          <w:b/>
        </w:rPr>
      </w:pPr>
    </w:p>
    <w:p w:rsidR="000D066C" w:rsidRPr="007B3217" w:rsidRDefault="000D066C" w:rsidP="000D066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D066C" w:rsidRPr="007B3217" w:rsidRDefault="000D066C" w:rsidP="000D066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B321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90312" w:rsidRPr="007B3217" w:rsidRDefault="00090312" w:rsidP="00452C81">
      <w:pPr>
        <w:pStyle w:val="Default"/>
        <w:spacing w:after="216"/>
        <w:rPr>
          <w:rFonts w:ascii="Times New Roman" w:hAnsi="Times New Roman" w:cs="Times New Roman"/>
          <w:sz w:val="22"/>
          <w:szCs w:val="22"/>
        </w:rPr>
      </w:pPr>
      <w:r w:rsidRPr="007B3217">
        <w:rPr>
          <w:rFonts w:ascii="Times New Roman" w:hAnsi="Times New Roman" w:cs="Times New Roman"/>
          <w:sz w:val="22"/>
          <w:szCs w:val="22"/>
        </w:rPr>
        <w:lastRenderedPageBreak/>
        <w:t>1.</w:t>
      </w:r>
      <w:r w:rsidR="000D066C" w:rsidRPr="007B3217">
        <w:rPr>
          <w:rFonts w:ascii="Times New Roman" w:hAnsi="Times New Roman" w:cs="Times New Roman"/>
          <w:sz w:val="22"/>
          <w:szCs w:val="22"/>
        </w:rPr>
        <w:t>Przedstawienie bilansu poszczególnych powierzchni na terenie planowanego przedsięwzięcia, w szczególności wskazanie wielkości powierzchni zabudowy, wielkości powierzchni terenów utwardzonych i biologicz</w:t>
      </w:r>
      <w:r w:rsidRPr="007B3217">
        <w:rPr>
          <w:rFonts w:ascii="Times New Roman" w:hAnsi="Times New Roman" w:cs="Times New Roman"/>
          <w:sz w:val="22"/>
          <w:szCs w:val="22"/>
        </w:rPr>
        <w:t xml:space="preserve">nie czynnych.                                                                                     </w:t>
      </w:r>
      <w:r w:rsidR="00452C8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</w:t>
      </w:r>
      <w:r w:rsidRPr="007B3217">
        <w:rPr>
          <w:rFonts w:ascii="Times New Roman" w:hAnsi="Times New Roman" w:cs="Times New Roman"/>
          <w:sz w:val="22"/>
          <w:szCs w:val="22"/>
        </w:rPr>
        <w:t>2.</w:t>
      </w:r>
      <w:r w:rsidR="000D066C" w:rsidRPr="007B3217">
        <w:rPr>
          <w:rFonts w:ascii="Times New Roman" w:hAnsi="Times New Roman" w:cs="Times New Roman"/>
          <w:sz w:val="22"/>
          <w:szCs w:val="22"/>
        </w:rPr>
        <w:t xml:space="preserve">Określenie łącznej długości dróg na terenie planowanego przedsięwzięcia wraz </w:t>
      </w:r>
      <w:r w:rsidR="00FC0BDB">
        <w:rPr>
          <w:rFonts w:ascii="Times New Roman" w:hAnsi="Times New Roman" w:cs="Times New Roman"/>
          <w:sz w:val="22"/>
          <w:szCs w:val="22"/>
        </w:rPr>
        <w:t xml:space="preserve">z </w:t>
      </w:r>
      <w:r w:rsidR="000D066C" w:rsidRPr="007B3217">
        <w:rPr>
          <w:rFonts w:ascii="Times New Roman" w:hAnsi="Times New Roman" w:cs="Times New Roman"/>
          <w:sz w:val="22"/>
          <w:szCs w:val="22"/>
        </w:rPr>
        <w:t>określeniem nawierzchni i sposobu ujęcia oraz zagospodarowania wó</w:t>
      </w:r>
      <w:r w:rsidRPr="007B3217">
        <w:rPr>
          <w:rFonts w:ascii="Times New Roman" w:hAnsi="Times New Roman" w:cs="Times New Roman"/>
          <w:sz w:val="22"/>
          <w:szCs w:val="22"/>
        </w:rPr>
        <w:t xml:space="preserve">d opadowych i roztopowych. </w:t>
      </w:r>
      <w:r w:rsidR="00452C8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</w:t>
      </w:r>
      <w:r w:rsidRPr="007B3217">
        <w:rPr>
          <w:rFonts w:ascii="Times New Roman" w:hAnsi="Times New Roman" w:cs="Times New Roman"/>
          <w:sz w:val="22"/>
          <w:szCs w:val="22"/>
        </w:rPr>
        <w:t>3.</w:t>
      </w:r>
      <w:r w:rsidR="000D066C" w:rsidRPr="007B3217">
        <w:rPr>
          <w:rFonts w:ascii="Times New Roman" w:hAnsi="Times New Roman" w:cs="Times New Roman"/>
          <w:sz w:val="22"/>
          <w:szCs w:val="22"/>
        </w:rPr>
        <w:t>Określenie ilości mas ziemnych koniecznych do usunięcia w ramach realizacji przedsięwzięcia oraz sposó</w:t>
      </w:r>
      <w:r w:rsidRPr="007B3217">
        <w:rPr>
          <w:rFonts w:ascii="Times New Roman" w:hAnsi="Times New Roman" w:cs="Times New Roman"/>
          <w:sz w:val="22"/>
          <w:szCs w:val="22"/>
        </w:rPr>
        <w:t xml:space="preserve">b ich zagospodarowania.                                                                                    </w:t>
      </w:r>
      <w:r w:rsidR="00452C81"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r w:rsidRPr="007B3217">
        <w:rPr>
          <w:rFonts w:ascii="Times New Roman" w:hAnsi="Times New Roman" w:cs="Times New Roman"/>
          <w:sz w:val="22"/>
          <w:szCs w:val="22"/>
        </w:rPr>
        <w:t>4.</w:t>
      </w:r>
      <w:r w:rsidR="00FC0BDB">
        <w:rPr>
          <w:rFonts w:ascii="Times New Roman" w:hAnsi="Times New Roman" w:cs="Times New Roman"/>
          <w:sz w:val="22"/>
          <w:szCs w:val="22"/>
        </w:rPr>
        <w:t xml:space="preserve"> </w:t>
      </w:r>
      <w:r w:rsidR="000D066C" w:rsidRPr="007B3217">
        <w:rPr>
          <w:rFonts w:ascii="Times New Roman" w:hAnsi="Times New Roman" w:cs="Times New Roman"/>
          <w:sz w:val="22"/>
          <w:szCs w:val="22"/>
        </w:rPr>
        <w:t>Przedstawienie załącznika graficznego opatrzonego legendą, na którym zostanie przedstawiona lokalizacja wszystkich planowanych powierzchni i obiektów, w tym infras</w:t>
      </w:r>
      <w:r w:rsidRPr="007B3217">
        <w:rPr>
          <w:rFonts w:ascii="Times New Roman" w:hAnsi="Times New Roman" w:cs="Times New Roman"/>
          <w:sz w:val="22"/>
          <w:szCs w:val="22"/>
        </w:rPr>
        <w:t xml:space="preserve">truktury wodno-kanalizacyjnej.                                                                                                                        </w:t>
      </w:r>
    </w:p>
    <w:p w:rsidR="000D066C" w:rsidRPr="000D066C" w:rsidRDefault="00090312" w:rsidP="00452C81">
      <w:pPr>
        <w:pStyle w:val="Default"/>
        <w:spacing w:after="216"/>
        <w:rPr>
          <w:rFonts w:ascii="Times New Roman" w:hAnsi="Times New Roman" w:cs="Times New Roman"/>
          <w:sz w:val="22"/>
          <w:szCs w:val="22"/>
        </w:rPr>
      </w:pPr>
      <w:r w:rsidRPr="007B3217">
        <w:rPr>
          <w:rFonts w:ascii="Times New Roman" w:hAnsi="Times New Roman" w:cs="Times New Roman"/>
          <w:sz w:val="22"/>
          <w:szCs w:val="22"/>
        </w:rPr>
        <w:t>5.</w:t>
      </w:r>
      <w:r w:rsidR="000D066C" w:rsidRPr="007B3217">
        <w:rPr>
          <w:rFonts w:ascii="Times New Roman" w:hAnsi="Times New Roman" w:cs="Times New Roman"/>
          <w:sz w:val="22"/>
          <w:szCs w:val="22"/>
        </w:rPr>
        <w:t>Z zakresu ochrony przyrody i bioróżnorodnoś</w:t>
      </w:r>
      <w:r w:rsidRPr="007B3217">
        <w:rPr>
          <w:rFonts w:ascii="Times New Roman" w:hAnsi="Times New Roman" w:cs="Times New Roman"/>
          <w:sz w:val="22"/>
          <w:szCs w:val="22"/>
        </w:rPr>
        <w:t xml:space="preserve">ci:                                                                           </w:t>
      </w:r>
      <w:r w:rsidR="00452C81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7B3217">
        <w:rPr>
          <w:rFonts w:ascii="Times New Roman" w:hAnsi="Times New Roman" w:cs="Times New Roman"/>
          <w:sz w:val="22"/>
          <w:szCs w:val="22"/>
        </w:rPr>
        <w:t xml:space="preserve">1) </w:t>
      </w:r>
      <w:r w:rsidR="000D066C" w:rsidRPr="007B3217">
        <w:rPr>
          <w:rFonts w:ascii="Times New Roman" w:hAnsi="Times New Roman" w:cs="Times New Roman"/>
          <w:sz w:val="22"/>
          <w:szCs w:val="22"/>
        </w:rPr>
        <w:t>Przedstawienie informacji na temat obecnego zagospodarowania terenu planowanego przedsięwzię</w:t>
      </w:r>
      <w:r w:rsidRPr="007B3217">
        <w:rPr>
          <w:rFonts w:ascii="Times New Roman" w:hAnsi="Times New Roman" w:cs="Times New Roman"/>
          <w:sz w:val="22"/>
          <w:szCs w:val="22"/>
        </w:rPr>
        <w:t xml:space="preserve">cia.                                                                                                    </w:t>
      </w:r>
      <w:r w:rsidR="00FC0BDB">
        <w:rPr>
          <w:rFonts w:ascii="Times New Roman" w:hAnsi="Times New Roman" w:cs="Times New Roman"/>
          <w:sz w:val="22"/>
          <w:szCs w:val="22"/>
        </w:rPr>
        <w:t xml:space="preserve">                           2) </w:t>
      </w:r>
      <w:r w:rsidR="000D066C" w:rsidRPr="007B3217">
        <w:rPr>
          <w:rFonts w:ascii="Times New Roman" w:hAnsi="Times New Roman" w:cs="Times New Roman"/>
          <w:sz w:val="22"/>
          <w:szCs w:val="22"/>
        </w:rPr>
        <w:t>Przedstawienie stwierdzonych gatunków roślin</w:t>
      </w:r>
      <w:r w:rsidRPr="007B3217">
        <w:rPr>
          <w:rFonts w:ascii="Times New Roman" w:hAnsi="Times New Roman" w:cs="Times New Roman"/>
          <w:sz w:val="22"/>
          <w:szCs w:val="22"/>
        </w:rPr>
        <w:t xml:space="preserve"> oraz siedlisk przyrodniczych.                                 </w:t>
      </w:r>
      <w:r w:rsidR="00452C81">
        <w:rPr>
          <w:rFonts w:ascii="Times New Roman" w:hAnsi="Times New Roman" w:cs="Times New Roman"/>
          <w:sz w:val="22"/>
          <w:szCs w:val="22"/>
        </w:rPr>
        <w:t xml:space="preserve">    </w:t>
      </w:r>
      <w:r w:rsidRPr="007B3217">
        <w:rPr>
          <w:rFonts w:ascii="Times New Roman" w:hAnsi="Times New Roman" w:cs="Times New Roman"/>
          <w:sz w:val="22"/>
          <w:szCs w:val="22"/>
        </w:rPr>
        <w:t xml:space="preserve">   3) </w:t>
      </w:r>
      <w:r w:rsidR="000D066C" w:rsidRPr="007B3217">
        <w:rPr>
          <w:rFonts w:ascii="Times New Roman" w:hAnsi="Times New Roman" w:cs="Times New Roman"/>
          <w:sz w:val="22"/>
          <w:szCs w:val="22"/>
        </w:rPr>
        <w:t xml:space="preserve">Przedstawienie informacji na temat występowania na danym terenie oraz w jego sąsiedztwie chronionych, rzadkich i zagrożonych wyginięciem gatunków roślin, w tym mchów i wątrobowców, zwierząt i grzybów, w tym porostów wraz z podaniem źródła danych, w tym siedlisk przyrodniczych. W przypadku ptaków lęgowych badania należy przeprowadzić na terenie przedsięwzięcia i w 100 m strefie buforowej, w przypadku ptaków lęgowych gatunków wodnych badaniami należy objąć dodatkowo obszar w promieniu 500 m od granic przedmiotowego terenu. Należy wskazać stwierdzone gatunki, liczbę par i kategorie lęgowości. W przypadku ptaków migrujących i zimujących </w:t>
      </w:r>
      <w:r w:rsidRPr="007B3217">
        <w:rPr>
          <w:rFonts w:ascii="Times New Roman" w:hAnsi="Times New Roman" w:cs="Times New Roman"/>
          <w:sz w:val="22"/>
          <w:szCs w:val="22"/>
        </w:rPr>
        <w:t xml:space="preserve">należy wykazać ważniejsze miejsca koncentracji w okolicy gęsi, żurawi i ptaków siewkowatych.                                                            </w:t>
      </w:r>
      <w:r w:rsidR="00452C81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0D066C" w:rsidRPr="007B3217">
        <w:rPr>
          <w:rFonts w:ascii="Times New Roman" w:hAnsi="Times New Roman" w:cs="Times New Roman"/>
          <w:sz w:val="22"/>
          <w:szCs w:val="22"/>
        </w:rPr>
        <w:t xml:space="preserve">4) Odniesienie się do celów utworzenia obszaru chronionego krajobrazu „Goplańsko-Kujawski”. </w:t>
      </w:r>
      <w:r w:rsidRPr="007B321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="000D066C" w:rsidRPr="007B3217">
        <w:rPr>
          <w:rFonts w:ascii="Times New Roman" w:hAnsi="Times New Roman" w:cs="Times New Roman"/>
          <w:sz w:val="22"/>
          <w:szCs w:val="22"/>
        </w:rPr>
        <w:t xml:space="preserve">5) Przedstawienie wpływu przedsięwzięcia, w tym wpływu skumulowanego, na środowisko przyrodnicze i krajobraz w szczególności na ptaki, w tym na gatunki ptaków i ich siedliska, które są przedmiotami ochrony obszaru Natura 2000 Ostoja Nadgoplańska PLB040004 oraz na gatunki ptaków z powodu których wyznaczono obszar ważny dla ptaków „Ostoja Nadgoplańska”, a także na płazy wraz z planowanymi działaniami minimalizującymi. </w:t>
      </w:r>
      <w:r w:rsidRPr="007B321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</w:t>
      </w:r>
      <w:r w:rsidR="000D066C" w:rsidRPr="007B3217">
        <w:rPr>
          <w:rFonts w:ascii="Times New Roman" w:hAnsi="Times New Roman" w:cs="Times New Roman"/>
          <w:sz w:val="22"/>
          <w:szCs w:val="22"/>
        </w:rPr>
        <w:t xml:space="preserve">6) Przedstawienie wpływu planowanego przedsięwzięcia na bioróżnorodność, w tym na siedlisko przyrodnicze 3150, które jest przedmiotem ochrony obszaru Natura 2000 Jezioro Gopło PLH040007 oraz wyjaśnienie, czy przedsięwzięcie wpłynie na utratę różnorodności gatunków, w tym gatunków chronionych na mocy przepisów dyrektywy siedliskowej i dyrektywy ptasiej oraz czy wpłynie na ciągłość korytarzy ekologicznych, bogactwo gatunków lub skład gatunkowy siedlisk na badanym obszarze. </w:t>
      </w:r>
      <w:r w:rsidRPr="007B3217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 w:rsidR="000D066C" w:rsidRPr="007B3217">
        <w:rPr>
          <w:rFonts w:ascii="Times New Roman" w:hAnsi="Times New Roman" w:cs="Times New Roman"/>
          <w:sz w:val="22"/>
          <w:szCs w:val="22"/>
        </w:rPr>
        <w:t xml:space="preserve">7) Odniesienie się do zapisów planów zadań ochronnych obszarów Natura 2000: Jezioro Gopło PLH040007 i Ostoja Nadgoplańska PLB040004. </w:t>
      </w:r>
      <w:r w:rsidRPr="007B3217">
        <w:rPr>
          <w:rFonts w:ascii="Times New Roman" w:hAnsi="Times New Roman" w:cs="Times New Roman"/>
          <w:sz w:val="22"/>
          <w:szCs w:val="22"/>
        </w:rPr>
        <w:t xml:space="preserve">                                               </w:t>
      </w:r>
      <w:r w:rsidR="00452C81">
        <w:rPr>
          <w:rFonts w:ascii="Times New Roman" w:hAnsi="Times New Roman" w:cs="Times New Roman"/>
          <w:sz w:val="22"/>
          <w:szCs w:val="22"/>
        </w:rPr>
        <w:t xml:space="preserve">                                               </w:t>
      </w:r>
      <w:r w:rsidRPr="007B3217">
        <w:rPr>
          <w:rFonts w:ascii="Times New Roman" w:hAnsi="Times New Roman" w:cs="Times New Roman"/>
          <w:sz w:val="22"/>
          <w:szCs w:val="22"/>
        </w:rPr>
        <w:t xml:space="preserve">  </w:t>
      </w:r>
      <w:r w:rsidR="000D066C" w:rsidRPr="000D066C">
        <w:rPr>
          <w:rFonts w:ascii="Times New Roman" w:hAnsi="Times New Roman" w:cs="Times New Roman"/>
          <w:sz w:val="22"/>
          <w:szCs w:val="22"/>
        </w:rPr>
        <w:t xml:space="preserve">8) Odniesienie się do ustaleń uchwalonego Uchwałą nr LI/1000/23 Sejmiku Województwa Wielkopolskiego z dnia 27 marca 2023 r. Audytu krajobrazowego. </w:t>
      </w:r>
    </w:p>
    <w:p w:rsidR="000D066C" w:rsidRPr="000D066C" w:rsidRDefault="000D066C" w:rsidP="00452C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D066C" w:rsidRPr="000D066C" w:rsidRDefault="000D066C" w:rsidP="000D066C">
      <w:p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</w:rPr>
      </w:pPr>
      <w:r w:rsidRPr="000D066C">
        <w:rPr>
          <w:rFonts w:ascii="Times New Roman" w:hAnsi="Times New Roman" w:cs="Times New Roman"/>
          <w:color w:val="000000"/>
        </w:rPr>
        <w:t xml:space="preserve">6. Z zakresu ochrony środowiska gruntowo-wodnego: </w:t>
      </w:r>
    </w:p>
    <w:p w:rsidR="000D066C" w:rsidRPr="000D066C" w:rsidRDefault="000D066C" w:rsidP="000D066C">
      <w:p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</w:rPr>
      </w:pPr>
      <w:r w:rsidRPr="000D066C">
        <w:rPr>
          <w:rFonts w:ascii="Times New Roman" w:hAnsi="Times New Roman" w:cs="Times New Roman"/>
          <w:color w:val="000000"/>
        </w:rPr>
        <w:t xml:space="preserve">1) Przedstawienie analiz w zakresie właściwości gruntu na podstawie przeprowadzonych badań geotechnicznych i ustalonych warunków geotechnicznych. </w:t>
      </w:r>
    </w:p>
    <w:p w:rsidR="000D066C" w:rsidRPr="000D066C" w:rsidRDefault="000D066C" w:rsidP="000D066C">
      <w:p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color w:val="000000"/>
        </w:rPr>
      </w:pPr>
      <w:r w:rsidRPr="000D066C">
        <w:rPr>
          <w:rFonts w:ascii="Times New Roman" w:hAnsi="Times New Roman" w:cs="Times New Roman"/>
          <w:color w:val="000000"/>
        </w:rPr>
        <w:t xml:space="preserve">2) Określenie ilości powstających ścieków bytowych wraz ze sposobem ich zagospodarowania, a także określenie ilości wód opadowych i roztopowych, sposobów odprowadzania wód opadowych i roztopowych z terenu planowanego przedsięwzięcia, z uwzględnieniem rozwiązań ukierunkowanych na zwiększenie naturalnej retencji, jak również wynikających z możliwości terenowych i warunków gruntowo-wodnych. </w:t>
      </w:r>
    </w:p>
    <w:p w:rsidR="000D066C" w:rsidRPr="000D066C" w:rsidRDefault="000D066C" w:rsidP="000D06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D066C">
        <w:rPr>
          <w:rFonts w:ascii="Times New Roman" w:hAnsi="Times New Roman" w:cs="Times New Roman"/>
          <w:color w:val="000000"/>
        </w:rPr>
        <w:t xml:space="preserve">3) Przedstawienie wraz ze szczegółowym opisem technologii posadowienia budynków oraz urządzeń infrastruktury wodno-kanalizacyjnej, z uwzględnieniem istniejących warunków gruntowo-wodnych. </w:t>
      </w:r>
    </w:p>
    <w:p w:rsidR="000D066C" w:rsidRPr="000D066C" w:rsidRDefault="000D066C" w:rsidP="000D06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D066C" w:rsidRPr="007B3217" w:rsidRDefault="000D066C" w:rsidP="000D066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 w:rsidRPr="000D066C">
        <w:rPr>
          <w:rFonts w:ascii="Times New Roman" w:hAnsi="Times New Roman" w:cs="Times New Roman"/>
          <w:color w:val="000000"/>
        </w:rPr>
        <w:t xml:space="preserve">Z zakresu ochrony klimatu wyjaśnienie, w jaki sposób przedsięwzięcie może wpłynąć na zmiany klimatu i czy przewidziano rozwiązania łagodzące te zmiany oraz dokonanie oceny odporności przedsięwzięcia na przewidywane zmiany klimatu, tj. wyjaśnienie czy przedsięwzięcie będzie przystosowane do postępujących zmian klimatu uwzględniając elementy związane z klęskami żywiołowymi np. silne wiatry, susza, pożary, fale upałów i mrozów, powodzie, nawalne deszcze i burze, intensywne opady śniegu i opisanie działań minimalizujących. </w:t>
      </w:r>
    </w:p>
    <w:p w:rsidR="000C7DB0" w:rsidRPr="007B3217" w:rsidRDefault="000C7DB0" w:rsidP="000C7DB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</w:p>
    <w:p w:rsidR="000C7DB0" w:rsidRPr="007B3217" w:rsidRDefault="00452C81" w:rsidP="000C7DB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lastRenderedPageBreak/>
        <w:t>Analizę</w:t>
      </w:r>
      <w:r w:rsidR="000C7DB0" w:rsidRPr="007B3217">
        <w:rPr>
          <w:rFonts w:ascii="Times New Roman" w:hAnsi="Times New Roman" w:cs="Times New Roman"/>
          <w:bCs/>
        </w:rPr>
        <w:t xml:space="preserve"> podanych niżej zagadnień wyszczególnionych przez PGW Wody Polskie Zarząd Zlewni w Inowrocławiu postanowieniem z dnia 25.07.2025 r., sygn. DI.ZZŚ.4901.205.2025.AM</w:t>
      </w:r>
      <w:r w:rsidR="00FC0BDB">
        <w:rPr>
          <w:rFonts w:ascii="Times New Roman" w:hAnsi="Times New Roman" w:cs="Times New Roman"/>
          <w:bCs/>
        </w:rPr>
        <w:t>.</w:t>
      </w:r>
    </w:p>
    <w:p w:rsidR="000C7DB0" w:rsidRPr="007B3217" w:rsidRDefault="000C7DB0" w:rsidP="00C72376">
      <w:pPr>
        <w:widowControl w:val="0"/>
        <w:suppressAutoHyphens/>
        <w:spacing w:after="0" w:line="240" w:lineRule="auto"/>
        <w:ind w:left="3116" w:firstLine="424"/>
        <w:jc w:val="both"/>
        <w:rPr>
          <w:rFonts w:ascii="Times New Roman" w:hAnsi="Times New Roman" w:cs="Times New Roman"/>
          <w:b/>
        </w:rPr>
      </w:pPr>
    </w:p>
    <w:p w:rsidR="00090312" w:rsidRPr="007B3217" w:rsidRDefault="000C7DB0" w:rsidP="002B4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3217">
        <w:rPr>
          <w:rFonts w:ascii="Times New Roman" w:hAnsi="Times New Roman" w:cs="Times New Roman"/>
        </w:rPr>
        <w:t>1. Z</w:t>
      </w:r>
      <w:r w:rsidR="00090312" w:rsidRPr="007B3217">
        <w:rPr>
          <w:rFonts w:ascii="Times New Roman" w:hAnsi="Times New Roman" w:cs="Times New Roman"/>
        </w:rPr>
        <w:t>identyfikowanie celów środowiskowych, o których jest mowa w art. 56, art. 57, art. 59</w:t>
      </w:r>
      <w:r w:rsidR="00FB0C60">
        <w:rPr>
          <w:rFonts w:ascii="Times New Roman" w:hAnsi="Times New Roman" w:cs="Times New Roman"/>
        </w:rPr>
        <w:t xml:space="preserve"> </w:t>
      </w:r>
      <w:r w:rsidR="00090312" w:rsidRPr="007B3217">
        <w:rPr>
          <w:rFonts w:ascii="Times New Roman" w:hAnsi="Times New Roman" w:cs="Times New Roman"/>
        </w:rPr>
        <w:t>i art. 61 ustawy z dnia 20 lipca 2017 r. Prawo wodne, określonych dla jednolitych części</w:t>
      </w:r>
      <w:r w:rsidR="00FB0C60">
        <w:rPr>
          <w:rFonts w:ascii="Times New Roman" w:hAnsi="Times New Roman" w:cs="Times New Roman"/>
        </w:rPr>
        <w:t xml:space="preserve"> </w:t>
      </w:r>
      <w:r w:rsidR="00090312" w:rsidRPr="007B3217">
        <w:rPr>
          <w:rFonts w:ascii="Times New Roman" w:hAnsi="Times New Roman" w:cs="Times New Roman"/>
        </w:rPr>
        <w:t xml:space="preserve">wód (JCWP i </w:t>
      </w:r>
      <w:proofErr w:type="spellStart"/>
      <w:r w:rsidR="00090312" w:rsidRPr="007B3217">
        <w:rPr>
          <w:rFonts w:ascii="Times New Roman" w:hAnsi="Times New Roman" w:cs="Times New Roman"/>
        </w:rPr>
        <w:t>JCWPd</w:t>
      </w:r>
      <w:proofErr w:type="spellEnd"/>
      <w:r w:rsidR="00090312" w:rsidRPr="007B3217">
        <w:rPr>
          <w:rFonts w:ascii="Times New Roman" w:hAnsi="Times New Roman" w:cs="Times New Roman"/>
        </w:rPr>
        <w:t>), na obszarze których realizowane będzie przedsięwzięcie wraz</w:t>
      </w:r>
      <w:r w:rsidR="00FB0C60">
        <w:rPr>
          <w:rFonts w:ascii="Times New Roman" w:hAnsi="Times New Roman" w:cs="Times New Roman"/>
        </w:rPr>
        <w:t xml:space="preserve"> </w:t>
      </w:r>
      <w:r w:rsidR="00090312" w:rsidRPr="007B3217">
        <w:rPr>
          <w:rFonts w:ascii="Times New Roman" w:hAnsi="Times New Roman" w:cs="Times New Roman"/>
        </w:rPr>
        <w:t>z określeniem wpływu planowanego przedsięwzięcia i/lub działań na poszczególne</w:t>
      </w:r>
      <w:r w:rsidR="00FB0C60">
        <w:rPr>
          <w:rFonts w:ascii="Times New Roman" w:hAnsi="Times New Roman" w:cs="Times New Roman"/>
        </w:rPr>
        <w:t xml:space="preserve"> </w:t>
      </w:r>
      <w:r w:rsidR="00090312" w:rsidRPr="007B3217">
        <w:rPr>
          <w:rFonts w:ascii="Times New Roman" w:hAnsi="Times New Roman" w:cs="Times New Roman"/>
        </w:rPr>
        <w:t>elementy oceny stanu jednolitych części wód powierzchniowych i podziemnych oraz jego</w:t>
      </w:r>
      <w:r w:rsidR="00FB0C60">
        <w:rPr>
          <w:rFonts w:ascii="Times New Roman" w:hAnsi="Times New Roman" w:cs="Times New Roman"/>
        </w:rPr>
        <w:t xml:space="preserve"> </w:t>
      </w:r>
      <w:r w:rsidR="00090312" w:rsidRPr="007B3217">
        <w:rPr>
          <w:rFonts w:ascii="Times New Roman" w:hAnsi="Times New Roman" w:cs="Times New Roman"/>
        </w:rPr>
        <w:t>wpływu na możliwość osiągnięcia ww. celów środowiskowych dla tych jednolitych części</w:t>
      </w:r>
      <w:r w:rsidR="00FB0C60">
        <w:rPr>
          <w:rFonts w:ascii="Times New Roman" w:hAnsi="Times New Roman" w:cs="Times New Roman"/>
        </w:rPr>
        <w:t xml:space="preserve"> </w:t>
      </w:r>
      <w:r w:rsidR="00090312" w:rsidRPr="007B3217">
        <w:rPr>
          <w:rFonts w:ascii="Times New Roman" w:hAnsi="Times New Roman" w:cs="Times New Roman"/>
        </w:rPr>
        <w:t>wód. Oceny wpływu na stan jednolitych części wód oraz na możliwość osiągnięcia celów</w:t>
      </w:r>
      <w:r w:rsidR="00FB0C60">
        <w:rPr>
          <w:rFonts w:ascii="Times New Roman" w:hAnsi="Times New Roman" w:cs="Times New Roman"/>
        </w:rPr>
        <w:t xml:space="preserve"> </w:t>
      </w:r>
      <w:r w:rsidR="00090312" w:rsidRPr="007B3217">
        <w:rPr>
          <w:rFonts w:ascii="Times New Roman" w:hAnsi="Times New Roman" w:cs="Times New Roman"/>
        </w:rPr>
        <w:t>środowiskowych dla jednolitych części wód należy dokonać dla każdego etapu</w:t>
      </w:r>
      <w:r w:rsidR="00FB0C60">
        <w:rPr>
          <w:rFonts w:ascii="Times New Roman" w:hAnsi="Times New Roman" w:cs="Times New Roman"/>
        </w:rPr>
        <w:t xml:space="preserve"> </w:t>
      </w:r>
      <w:r w:rsidR="00090312" w:rsidRPr="007B3217">
        <w:rPr>
          <w:rFonts w:ascii="Times New Roman" w:hAnsi="Times New Roman" w:cs="Times New Roman"/>
        </w:rPr>
        <w:t>przedsięwzięcia: realizacj</w:t>
      </w:r>
      <w:r w:rsidR="00FB0C60">
        <w:rPr>
          <w:rFonts w:ascii="Times New Roman" w:hAnsi="Times New Roman" w:cs="Times New Roman"/>
        </w:rPr>
        <w:t>i, eksploatacji oraz likwidacji.</w:t>
      </w:r>
    </w:p>
    <w:p w:rsidR="00090312" w:rsidRPr="007B3217" w:rsidRDefault="00FB0C60" w:rsidP="002B4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O</w:t>
      </w:r>
      <w:r w:rsidR="00090312" w:rsidRPr="007B3217">
        <w:rPr>
          <w:rFonts w:ascii="Times New Roman" w:hAnsi="Times New Roman" w:cs="Times New Roman"/>
        </w:rPr>
        <w:t>kreślenie budowy geologicznej oraz warunków hydrogeologicznych w rejonie</w:t>
      </w:r>
      <w:r>
        <w:rPr>
          <w:rFonts w:ascii="Times New Roman" w:hAnsi="Times New Roman" w:cs="Times New Roman"/>
        </w:rPr>
        <w:t xml:space="preserve"> </w:t>
      </w:r>
      <w:r w:rsidR="00090312" w:rsidRPr="007B3217">
        <w:rPr>
          <w:rFonts w:ascii="Times New Roman" w:hAnsi="Times New Roman" w:cs="Times New Roman"/>
        </w:rPr>
        <w:t>projektowanego przedsięwzięcia wraz z określeniem potencjalnego wpływu inwestycji</w:t>
      </w:r>
      <w:r>
        <w:rPr>
          <w:rFonts w:ascii="Times New Roman" w:hAnsi="Times New Roman" w:cs="Times New Roman"/>
        </w:rPr>
        <w:t xml:space="preserve"> </w:t>
      </w:r>
      <w:r w:rsidR="00090312" w:rsidRPr="007B3217">
        <w:rPr>
          <w:rFonts w:ascii="Times New Roman" w:hAnsi="Times New Roman" w:cs="Times New Roman"/>
        </w:rPr>
        <w:t>na środowisko gruntowo-wodne, zwłaszc</w:t>
      </w:r>
      <w:r>
        <w:rPr>
          <w:rFonts w:ascii="Times New Roman" w:hAnsi="Times New Roman" w:cs="Times New Roman"/>
        </w:rPr>
        <w:t>za na pierwszy poziom wodonośny.</w:t>
      </w:r>
    </w:p>
    <w:p w:rsidR="00090312" w:rsidRPr="007B3217" w:rsidRDefault="00FB0C60" w:rsidP="002B4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O</w:t>
      </w:r>
      <w:r w:rsidR="00090312" w:rsidRPr="007B3217">
        <w:rPr>
          <w:rFonts w:ascii="Times New Roman" w:hAnsi="Times New Roman" w:cs="Times New Roman"/>
        </w:rPr>
        <w:t>kreślenie lokalizacji najbliższych studni głębinowych i ujęć wód podziemnych na potrzeby</w:t>
      </w:r>
      <w:r>
        <w:rPr>
          <w:rFonts w:ascii="Times New Roman" w:hAnsi="Times New Roman" w:cs="Times New Roman"/>
        </w:rPr>
        <w:t xml:space="preserve"> </w:t>
      </w:r>
      <w:r w:rsidR="00090312" w:rsidRPr="007B3217">
        <w:rPr>
          <w:rFonts w:ascii="Times New Roman" w:hAnsi="Times New Roman" w:cs="Times New Roman"/>
        </w:rPr>
        <w:t>zaopatrzenia ludności oraz ich stref ochronnych (pośrednich i bezpośrednich), a także</w:t>
      </w:r>
      <w:r>
        <w:rPr>
          <w:rFonts w:ascii="Times New Roman" w:hAnsi="Times New Roman" w:cs="Times New Roman"/>
        </w:rPr>
        <w:t xml:space="preserve"> </w:t>
      </w:r>
      <w:r w:rsidR="00090312" w:rsidRPr="007B3217">
        <w:rPr>
          <w:rFonts w:ascii="Times New Roman" w:hAnsi="Times New Roman" w:cs="Times New Roman"/>
        </w:rPr>
        <w:t>wskazanie, czy planowana inwestycja znajduje się w granicach takiej strefy oraz określenie</w:t>
      </w:r>
      <w:r>
        <w:rPr>
          <w:rFonts w:ascii="Times New Roman" w:hAnsi="Times New Roman" w:cs="Times New Roman"/>
        </w:rPr>
        <w:t xml:space="preserve"> </w:t>
      </w:r>
      <w:r w:rsidR="002B4CFF">
        <w:rPr>
          <w:rFonts w:ascii="Times New Roman" w:hAnsi="Times New Roman" w:cs="Times New Roman"/>
        </w:rPr>
        <w:t xml:space="preserve">kierunku spływu wód podziemnych.             </w:t>
      </w:r>
      <w:r>
        <w:rPr>
          <w:rFonts w:ascii="Times New Roman" w:hAnsi="Times New Roman" w:cs="Times New Roman"/>
        </w:rPr>
        <w:t>4. P</w:t>
      </w:r>
      <w:r w:rsidR="00090312" w:rsidRPr="007B3217">
        <w:rPr>
          <w:rFonts w:ascii="Times New Roman" w:hAnsi="Times New Roman" w:cs="Times New Roman"/>
        </w:rPr>
        <w:t>rzeanalizowanie możliwości zaburzenia stosunków gruntowo-wodnych na skutek</w:t>
      </w:r>
      <w:r w:rsidR="002B4CFF">
        <w:rPr>
          <w:rFonts w:ascii="Times New Roman" w:hAnsi="Times New Roman" w:cs="Times New Roman"/>
        </w:rPr>
        <w:t xml:space="preserve"> </w:t>
      </w:r>
      <w:r w:rsidR="00090312" w:rsidRPr="007B3217">
        <w:rPr>
          <w:rFonts w:ascii="Times New Roman" w:hAnsi="Times New Roman" w:cs="Times New Roman"/>
        </w:rPr>
        <w:t>posadowienia planowanych budynków, na przedmiotowym obszarze oraz w zasięgu</w:t>
      </w:r>
      <w:r w:rsidR="002B4C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oddziaływania.</w:t>
      </w:r>
    </w:p>
    <w:p w:rsidR="00090312" w:rsidRPr="007B3217" w:rsidRDefault="00FB0C60" w:rsidP="002B4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W</w:t>
      </w:r>
      <w:r w:rsidR="00090312" w:rsidRPr="007B3217">
        <w:rPr>
          <w:rFonts w:ascii="Times New Roman" w:hAnsi="Times New Roman" w:cs="Times New Roman"/>
        </w:rPr>
        <w:t>skazanie sposobów zabezpieczenia gruntu i wód podziemnych przed zanieczyszczeniami</w:t>
      </w:r>
    </w:p>
    <w:p w:rsidR="00090312" w:rsidRPr="007B3217" w:rsidRDefault="00090312" w:rsidP="002B4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3217">
        <w:rPr>
          <w:rFonts w:ascii="Times New Roman" w:hAnsi="Times New Roman" w:cs="Times New Roman"/>
        </w:rPr>
        <w:t>na etapie realizacji, eksploatacji i likwidacji inwestycji (w tym m.in. w zakresie</w:t>
      </w:r>
      <w:r w:rsidR="00FB0C60">
        <w:rPr>
          <w:rFonts w:ascii="Times New Roman" w:hAnsi="Times New Roman" w:cs="Times New Roman"/>
        </w:rPr>
        <w:t xml:space="preserve"> </w:t>
      </w:r>
      <w:r w:rsidRPr="007B3217">
        <w:rPr>
          <w:rFonts w:ascii="Times New Roman" w:hAnsi="Times New Roman" w:cs="Times New Roman"/>
        </w:rPr>
        <w:t>eksploatowanego sprzętu i pojazdów oraz zaplecza w zakresie ewentualnego parkowania,</w:t>
      </w:r>
      <w:r w:rsidR="00FB0C60">
        <w:rPr>
          <w:rFonts w:ascii="Times New Roman" w:hAnsi="Times New Roman" w:cs="Times New Roman"/>
        </w:rPr>
        <w:t xml:space="preserve"> </w:t>
      </w:r>
      <w:r w:rsidRPr="007B3217">
        <w:rPr>
          <w:rFonts w:ascii="Times New Roman" w:hAnsi="Times New Roman" w:cs="Times New Roman"/>
        </w:rPr>
        <w:t>tankowania, mycia i serwisowania maszyn i pojazdów, a także miejsc magazynowania</w:t>
      </w:r>
      <w:r w:rsidR="00FB0C60">
        <w:rPr>
          <w:rFonts w:ascii="Times New Roman" w:hAnsi="Times New Roman" w:cs="Times New Roman"/>
        </w:rPr>
        <w:t xml:space="preserve"> </w:t>
      </w:r>
      <w:r w:rsidRPr="007B3217">
        <w:rPr>
          <w:rFonts w:ascii="Times New Roman" w:hAnsi="Times New Roman" w:cs="Times New Roman"/>
        </w:rPr>
        <w:t>substancji chemicznych, paliw, odpadów, ścieków bądź innych materiałów i preparatów</w:t>
      </w:r>
      <w:r w:rsidR="00FB0C60">
        <w:rPr>
          <w:rFonts w:ascii="Times New Roman" w:hAnsi="Times New Roman" w:cs="Times New Roman"/>
        </w:rPr>
        <w:t xml:space="preserve"> </w:t>
      </w:r>
      <w:r w:rsidRPr="007B3217">
        <w:rPr>
          <w:rFonts w:ascii="Times New Roman" w:hAnsi="Times New Roman" w:cs="Times New Roman"/>
        </w:rPr>
        <w:t>mogących negatywnie oddziaływa</w:t>
      </w:r>
      <w:r w:rsidR="00FB0C60">
        <w:rPr>
          <w:rFonts w:ascii="Times New Roman" w:hAnsi="Times New Roman" w:cs="Times New Roman"/>
        </w:rPr>
        <w:t>ć na środowisko gruntowo-wodne).</w:t>
      </w:r>
    </w:p>
    <w:p w:rsidR="00090312" w:rsidRPr="007B3217" w:rsidRDefault="00FB0C60" w:rsidP="002B4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O</w:t>
      </w:r>
      <w:r w:rsidR="00090312" w:rsidRPr="007B3217">
        <w:rPr>
          <w:rFonts w:ascii="Times New Roman" w:hAnsi="Times New Roman" w:cs="Times New Roman"/>
        </w:rPr>
        <w:t>pisanie zabezpieczenia planowanej inwestycji w sorbenty lub inne dostępne środki</w:t>
      </w:r>
      <w:r>
        <w:rPr>
          <w:rFonts w:ascii="Times New Roman" w:hAnsi="Times New Roman" w:cs="Times New Roman"/>
        </w:rPr>
        <w:t xml:space="preserve"> </w:t>
      </w:r>
      <w:r w:rsidR="00090312" w:rsidRPr="007B3217">
        <w:rPr>
          <w:rFonts w:ascii="Times New Roman" w:hAnsi="Times New Roman" w:cs="Times New Roman"/>
        </w:rPr>
        <w:t>techniczne do usuwania potencjalnych wycieków płynów eksploatacyjnych, paliw lub</w:t>
      </w:r>
      <w:r>
        <w:rPr>
          <w:rFonts w:ascii="Times New Roman" w:hAnsi="Times New Roman" w:cs="Times New Roman"/>
        </w:rPr>
        <w:t xml:space="preserve"> </w:t>
      </w:r>
      <w:r w:rsidR="00090312" w:rsidRPr="007B3217">
        <w:rPr>
          <w:rFonts w:ascii="Times New Roman" w:hAnsi="Times New Roman" w:cs="Times New Roman"/>
        </w:rPr>
        <w:t>innych substancji chemicznyc</w:t>
      </w:r>
      <w:r>
        <w:rPr>
          <w:rFonts w:ascii="Times New Roman" w:hAnsi="Times New Roman" w:cs="Times New Roman"/>
        </w:rPr>
        <w:t>h.</w:t>
      </w:r>
    </w:p>
    <w:p w:rsidR="00090312" w:rsidRPr="007B3217" w:rsidRDefault="00FB0C60" w:rsidP="002B4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</w:t>
      </w:r>
      <w:r w:rsidR="00090312" w:rsidRPr="007B3217">
        <w:rPr>
          <w:rFonts w:ascii="Times New Roman" w:hAnsi="Times New Roman" w:cs="Times New Roman"/>
        </w:rPr>
        <w:t>rzedstawienie informacji na temat maksymalnej głębokości planowanych wykopów na</w:t>
      </w:r>
      <w:r>
        <w:rPr>
          <w:rFonts w:ascii="Times New Roman" w:hAnsi="Times New Roman" w:cs="Times New Roman"/>
        </w:rPr>
        <w:t xml:space="preserve"> </w:t>
      </w:r>
      <w:r w:rsidR="00090312" w:rsidRPr="007B3217">
        <w:rPr>
          <w:rFonts w:ascii="Times New Roman" w:hAnsi="Times New Roman" w:cs="Times New Roman"/>
        </w:rPr>
        <w:t>etapie realizacji inwestycji oraz ich ewentualnego odwodnienia, a także przeanalizowanie</w:t>
      </w:r>
      <w:r>
        <w:rPr>
          <w:rFonts w:ascii="Times New Roman" w:hAnsi="Times New Roman" w:cs="Times New Roman"/>
        </w:rPr>
        <w:t xml:space="preserve"> </w:t>
      </w:r>
      <w:r w:rsidR="00090312" w:rsidRPr="007B3217">
        <w:rPr>
          <w:rFonts w:ascii="Times New Roman" w:hAnsi="Times New Roman" w:cs="Times New Roman"/>
        </w:rPr>
        <w:t>wpływu tych pr</w:t>
      </w:r>
      <w:r>
        <w:rPr>
          <w:rFonts w:ascii="Times New Roman" w:hAnsi="Times New Roman" w:cs="Times New Roman"/>
        </w:rPr>
        <w:t>ac na środowisko gruntowo-wodne.</w:t>
      </w:r>
    </w:p>
    <w:p w:rsidR="00090312" w:rsidRPr="007B3217" w:rsidRDefault="00FB0C60" w:rsidP="002B4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O</w:t>
      </w:r>
      <w:r w:rsidR="00090312" w:rsidRPr="007B3217">
        <w:rPr>
          <w:rFonts w:ascii="Times New Roman" w:hAnsi="Times New Roman" w:cs="Times New Roman"/>
        </w:rPr>
        <w:t>mówienie wpływu sposobu postępowania z wodami opadowymi oraz roztopowymi (etap</w:t>
      </w:r>
      <w:r>
        <w:rPr>
          <w:rFonts w:ascii="Times New Roman" w:hAnsi="Times New Roman" w:cs="Times New Roman"/>
        </w:rPr>
        <w:t xml:space="preserve"> </w:t>
      </w:r>
      <w:r w:rsidR="00090312" w:rsidRPr="007B3217">
        <w:rPr>
          <w:rFonts w:ascii="Times New Roman" w:hAnsi="Times New Roman" w:cs="Times New Roman"/>
        </w:rPr>
        <w:t>realizacji i eksploatacji) na stosunki gruntowo-wodne w z</w:t>
      </w:r>
      <w:r>
        <w:rPr>
          <w:rFonts w:ascii="Times New Roman" w:hAnsi="Times New Roman" w:cs="Times New Roman"/>
        </w:rPr>
        <w:t>asięgu oddziaływania inwestycji.</w:t>
      </w:r>
    </w:p>
    <w:p w:rsidR="00090312" w:rsidRPr="007B3217" w:rsidRDefault="00FB0C60" w:rsidP="002B4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O</w:t>
      </w:r>
      <w:r w:rsidR="00090312" w:rsidRPr="007B3217">
        <w:rPr>
          <w:rFonts w:ascii="Times New Roman" w:hAnsi="Times New Roman" w:cs="Times New Roman"/>
        </w:rPr>
        <w:t>dsunięcie lokalizacji przedsięwzięcia względem Jeziora Skulskiego stosownie do zakazu</w:t>
      </w:r>
      <w:r w:rsidR="00C72376">
        <w:rPr>
          <w:rFonts w:ascii="Times New Roman" w:hAnsi="Times New Roman" w:cs="Times New Roman"/>
        </w:rPr>
        <w:t xml:space="preserve"> </w:t>
      </w:r>
      <w:r w:rsidR="00090312" w:rsidRPr="007B3217">
        <w:rPr>
          <w:rFonts w:ascii="Times New Roman" w:hAnsi="Times New Roman" w:cs="Times New Roman"/>
        </w:rPr>
        <w:t>przeznaczania pod zabudowę w obrębie jezior i zbiorników wodnych w pasie o szerokości</w:t>
      </w:r>
      <w:r w:rsidR="00C72376">
        <w:rPr>
          <w:rFonts w:ascii="Times New Roman" w:hAnsi="Times New Roman" w:cs="Times New Roman"/>
        </w:rPr>
        <w:t xml:space="preserve"> </w:t>
      </w:r>
      <w:r w:rsidR="002B4CFF">
        <w:rPr>
          <w:rFonts w:ascii="Times New Roman" w:hAnsi="Times New Roman" w:cs="Times New Roman"/>
        </w:rPr>
        <w:t>100 m.</w:t>
      </w:r>
    </w:p>
    <w:p w:rsidR="00090312" w:rsidRPr="007B3217" w:rsidRDefault="00C72376" w:rsidP="002B4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P</w:t>
      </w:r>
      <w:r w:rsidR="00090312" w:rsidRPr="007B3217">
        <w:rPr>
          <w:rFonts w:ascii="Times New Roman" w:hAnsi="Times New Roman" w:cs="Times New Roman"/>
        </w:rPr>
        <w:t>rzedstawienie oceny wpływu i skutków realizacji przedsięwzięcia w odniesieniu</w:t>
      </w:r>
    </w:p>
    <w:p w:rsidR="00090312" w:rsidRPr="007B3217" w:rsidRDefault="00090312" w:rsidP="002B4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3217">
        <w:rPr>
          <w:rFonts w:ascii="Times New Roman" w:hAnsi="Times New Roman" w:cs="Times New Roman"/>
        </w:rPr>
        <w:t>do obszarów chronionych wymienionych w zał. IV Ramowej Dyrektywy Wodnej oraz</w:t>
      </w:r>
      <w:r w:rsidR="00C72376">
        <w:rPr>
          <w:rFonts w:ascii="Times New Roman" w:hAnsi="Times New Roman" w:cs="Times New Roman"/>
        </w:rPr>
        <w:t xml:space="preserve"> </w:t>
      </w:r>
      <w:r w:rsidRPr="007B3217">
        <w:rPr>
          <w:rFonts w:ascii="Times New Roman" w:hAnsi="Times New Roman" w:cs="Times New Roman"/>
        </w:rPr>
        <w:t xml:space="preserve">ustawie z dnia 20 lipca 2017 r. Prawo wodne („Goplańsko-Kujawski” </w:t>
      </w:r>
      <w:proofErr w:type="spellStart"/>
      <w:r w:rsidRPr="007B3217">
        <w:rPr>
          <w:rFonts w:ascii="Times New Roman" w:hAnsi="Times New Roman" w:cs="Times New Roman"/>
        </w:rPr>
        <w:t>OChK</w:t>
      </w:r>
      <w:proofErr w:type="spellEnd"/>
      <w:r w:rsidRPr="007B3217">
        <w:rPr>
          <w:rFonts w:ascii="Times New Roman" w:hAnsi="Times New Roman" w:cs="Times New Roman"/>
        </w:rPr>
        <w:t xml:space="preserve"> oraz Natura</w:t>
      </w:r>
      <w:r w:rsidR="00C72376">
        <w:rPr>
          <w:rFonts w:ascii="Times New Roman" w:hAnsi="Times New Roman" w:cs="Times New Roman"/>
        </w:rPr>
        <w:t xml:space="preserve"> </w:t>
      </w:r>
      <w:r w:rsidRPr="007B3217">
        <w:rPr>
          <w:rFonts w:ascii="Times New Roman" w:hAnsi="Times New Roman" w:cs="Times New Roman"/>
        </w:rPr>
        <w:t>2000 „Ostoja Nadgoplańska” i „Jezioro Gopło”).</w:t>
      </w:r>
    </w:p>
    <w:p w:rsidR="00090312" w:rsidRPr="00C72376" w:rsidRDefault="00C72376" w:rsidP="002B4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P</w:t>
      </w:r>
      <w:r w:rsidR="00090312" w:rsidRPr="007B3217">
        <w:rPr>
          <w:rFonts w:ascii="Times New Roman" w:hAnsi="Times New Roman" w:cs="Times New Roman"/>
        </w:rPr>
        <w:t>rzedstawienie powiązań z innymi przedsięwzięciami, w szczególności kumulowania się</w:t>
      </w:r>
      <w:r>
        <w:rPr>
          <w:rFonts w:ascii="Times New Roman" w:hAnsi="Times New Roman" w:cs="Times New Roman"/>
        </w:rPr>
        <w:t xml:space="preserve"> </w:t>
      </w:r>
      <w:r w:rsidR="00090312" w:rsidRPr="007B3217">
        <w:rPr>
          <w:rFonts w:ascii="Times New Roman" w:hAnsi="Times New Roman" w:cs="Times New Roman"/>
        </w:rPr>
        <w:t>oddziaływań przedsięwzięć realizowanych i zrealizowanych, dla których została wydana</w:t>
      </w:r>
      <w:r>
        <w:rPr>
          <w:rFonts w:ascii="Times New Roman" w:hAnsi="Times New Roman" w:cs="Times New Roman"/>
        </w:rPr>
        <w:t xml:space="preserve"> </w:t>
      </w:r>
      <w:r w:rsidR="00090312" w:rsidRPr="007B3217">
        <w:rPr>
          <w:rFonts w:ascii="Times New Roman" w:hAnsi="Times New Roman" w:cs="Times New Roman"/>
        </w:rPr>
        <w:t>decyzja o środowiskowych uwarunkowaniach, znajdujących się na terenie, na którym</w:t>
      </w:r>
      <w:r>
        <w:rPr>
          <w:rFonts w:ascii="Times New Roman" w:hAnsi="Times New Roman" w:cs="Times New Roman"/>
        </w:rPr>
        <w:t xml:space="preserve"> </w:t>
      </w:r>
      <w:r w:rsidR="00090312" w:rsidRPr="007B3217">
        <w:rPr>
          <w:rFonts w:ascii="Times New Roman" w:hAnsi="Times New Roman" w:cs="Times New Roman"/>
        </w:rPr>
        <w:t>planuje się realizację przedsięwzięcia oraz w obszarze oddziaływania przedsięwzięcia.</w:t>
      </w:r>
    </w:p>
    <w:p w:rsidR="000D066C" w:rsidRPr="007B3217" w:rsidRDefault="000D066C" w:rsidP="002B4CFF">
      <w:pPr>
        <w:widowControl w:val="0"/>
        <w:suppressAutoHyphens/>
        <w:spacing w:after="0" w:line="240" w:lineRule="auto"/>
        <w:ind w:left="3116" w:firstLine="424"/>
        <w:jc w:val="both"/>
        <w:rPr>
          <w:rFonts w:ascii="Times New Roman" w:hAnsi="Times New Roman" w:cs="Times New Roman"/>
          <w:b/>
        </w:rPr>
      </w:pPr>
    </w:p>
    <w:p w:rsidR="000D066C" w:rsidRPr="007B3217" w:rsidRDefault="000D066C" w:rsidP="00CB37EA">
      <w:pPr>
        <w:widowControl w:val="0"/>
        <w:suppressAutoHyphens/>
        <w:spacing w:after="0" w:line="240" w:lineRule="auto"/>
        <w:ind w:left="3116" w:firstLine="424"/>
        <w:jc w:val="both"/>
        <w:rPr>
          <w:rFonts w:ascii="Times New Roman" w:hAnsi="Times New Roman" w:cs="Times New Roman"/>
          <w:b/>
        </w:rPr>
      </w:pPr>
    </w:p>
    <w:p w:rsidR="00CB37EA" w:rsidRPr="007B3217" w:rsidRDefault="00CB37EA" w:rsidP="00740F4A">
      <w:pPr>
        <w:widowControl w:val="0"/>
        <w:suppressAutoHyphens/>
        <w:spacing w:after="0" w:line="240" w:lineRule="auto"/>
        <w:ind w:left="2832" w:firstLine="708"/>
        <w:jc w:val="both"/>
        <w:rPr>
          <w:rFonts w:ascii="Times New Roman" w:eastAsia="SimSun" w:hAnsi="Times New Roman" w:cs="Times New Roman"/>
          <w:b/>
        </w:rPr>
      </w:pPr>
      <w:r w:rsidRPr="007B3217">
        <w:rPr>
          <w:rFonts w:ascii="Times New Roman" w:hAnsi="Times New Roman" w:cs="Times New Roman"/>
          <w:b/>
        </w:rPr>
        <w:t>UZASADNIENIE</w:t>
      </w:r>
    </w:p>
    <w:p w:rsidR="00CB37EA" w:rsidRPr="007B3217" w:rsidRDefault="00CB37EA" w:rsidP="00CB37EA">
      <w:pPr>
        <w:rPr>
          <w:rFonts w:ascii="Times New Roman" w:hAnsi="Times New Roman" w:cs="Times New Roman"/>
        </w:rPr>
      </w:pPr>
    </w:p>
    <w:p w:rsidR="002B4CFF" w:rsidRPr="007B3217" w:rsidRDefault="00740F4A" w:rsidP="002B4CFF">
      <w:pPr>
        <w:jc w:val="both"/>
        <w:rPr>
          <w:rFonts w:ascii="Times New Roman" w:hAnsi="Times New Roman" w:cs="Times New Roman"/>
        </w:rPr>
      </w:pPr>
      <w:r w:rsidRPr="007B3217">
        <w:rPr>
          <w:rFonts w:ascii="Times New Roman" w:hAnsi="Times New Roman" w:cs="Times New Roman"/>
        </w:rPr>
        <w:t xml:space="preserve">           Pan Paweł </w:t>
      </w:r>
      <w:proofErr w:type="spellStart"/>
      <w:r w:rsidRPr="007B3217">
        <w:rPr>
          <w:rFonts w:ascii="Times New Roman" w:hAnsi="Times New Roman" w:cs="Times New Roman"/>
        </w:rPr>
        <w:t>Pyrdał</w:t>
      </w:r>
      <w:proofErr w:type="spellEnd"/>
      <w:r w:rsidRPr="007B3217">
        <w:rPr>
          <w:rFonts w:ascii="Times New Roman" w:hAnsi="Times New Roman" w:cs="Times New Roman"/>
        </w:rPr>
        <w:t xml:space="preserve"> w dniu 16.06.2025 r. wystąpił z wnioskiem o wydanie</w:t>
      </w:r>
      <w:r w:rsidR="00CB37EA" w:rsidRPr="007B3217">
        <w:rPr>
          <w:rFonts w:ascii="Times New Roman" w:hAnsi="Times New Roman" w:cs="Times New Roman"/>
        </w:rPr>
        <w:t xml:space="preserve"> decyzji  o środowiskowych uwarunkowaniach zgody na realizację przedsięwzięcia polegającego na  </w:t>
      </w:r>
      <w:r w:rsidR="002B4CFF" w:rsidRPr="007B3217">
        <w:rPr>
          <w:rFonts w:ascii="Times New Roman" w:hAnsi="Times New Roman" w:cs="Times New Roman"/>
        </w:rPr>
        <w:t>budowie budynków mieszkalnych jednorodzinnych wraz z towarzyszącą infrastrukturą, na działce oznaczonej numerem geodezyjnym 14, obręb Lisewo, gmina Skulsk</w:t>
      </w:r>
      <w:r w:rsidR="00FB2950">
        <w:rPr>
          <w:rFonts w:ascii="Times New Roman" w:hAnsi="Times New Roman" w:cs="Times New Roman"/>
        </w:rPr>
        <w:t>.</w:t>
      </w:r>
    </w:p>
    <w:p w:rsidR="00CB37EA" w:rsidRPr="007B3217" w:rsidRDefault="005C4611" w:rsidP="002B4CFF">
      <w:pPr>
        <w:ind w:firstLine="708"/>
        <w:jc w:val="both"/>
        <w:rPr>
          <w:rFonts w:ascii="Times New Roman" w:hAnsi="Times New Roman" w:cs="Times New Roman"/>
        </w:rPr>
      </w:pPr>
      <w:r w:rsidRPr="007B3217">
        <w:rPr>
          <w:rFonts w:ascii="Times New Roman" w:hAnsi="Times New Roman" w:cs="Times New Roman"/>
        </w:rPr>
        <w:t xml:space="preserve">Wójt Gminy Skulsk </w:t>
      </w:r>
      <w:r w:rsidR="00740F4A" w:rsidRPr="007B3217">
        <w:rPr>
          <w:rFonts w:ascii="Times New Roman" w:hAnsi="Times New Roman" w:cs="Times New Roman"/>
        </w:rPr>
        <w:t>zawiadomieniem z dnia 17.06.2025</w:t>
      </w:r>
      <w:r w:rsidR="00CB37EA" w:rsidRPr="007B3217">
        <w:rPr>
          <w:rFonts w:ascii="Times New Roman" w:hAnsi="Times New Roman" w:cs="Times New Roman"/>
        </w:rPr>
        <w:t xml:space="preserve"> r. wszczął postępowanie administracyjne w sprawie wydania decyzji o środowiskowych uwarunkowaniach. Wystąpił do Regionalnego Dyrektora Ochrony Środowiska w Poznaniu, Państwowego Powiatowego Inspektora Sanitarnego w Koninie  i Państwowego Gospodarstwa</w:t>
      </w:r>
      <w:r w:rsidR="002B4CFF">
        <w:rPr>
          <w:rFonts w:ascii="Times New Roman" w:hAnsi="Times New Roman" w:cs="Times New Roman"/>
        </w:rPr>
        <w:t xml:space="preserve"> Wodnego Wody Polskie</w:t>
      </w:r>
      <w:r w:rsidR="00CB37EA" w:rsidRPr="007B3217">
        <w:rPr>
          <w:rFonts w:ascii="Times New Roman" w:hAnsi="Times New Roman" w:cs="Times New Roman"/>
        </w:rPr>
        <w:t xml:space="preserve"> o wydanie opinii, co do konieczności </w:t>
      </w:r>
      <w:r w:rsidR="00CB37EA" w:rsidRPr="007B3217">
        <w:rPr>
          <w:rFonts w:ascii="Times New Roman" w:hAnsi="Times New Roman" w:cs="Times New Roman"/>
        </w:rPr>
        <w:lastRenderedPageBreak/>
        <w:t>przeprowadzenia oceny oddziaływania na środowisko i ewentualnego sporządzenia raportu oddziaływania na środowisko, wraz z określeniem jego zakresu.</w:t>
      </w:r>
    </w:p>
    <w:p w:rsidR="00CB37EA" w:rsidRPr="007B3217" w:rsidRDefault="00CB37EA" w:rsidP="00CB37EA">
      <w:pPr>
        <w:jc w:val="both"/>
        <w:rPr>
          <w:rFonts w:ascii="Times New Roman" w:hAnsi="Times New Roman" w:cs="Times New Roman"/>
        </w:rPr>
      </w:pPr>
      <w:r w:rsidRPr="007B3217">
        <w:rPr>
          <w:rFonts w:ascii="Times New Roman" w:hAnsi="Times New Roman" w:cs="Times New Roman"/>
        </w:rPr>
        <w:t>- Państwowy Powiatowy Inspektor Sanitarny w Koninie op</w:t>
      </w:r>
      <w:r w:rsidR="00740F4A" w:rsidRPr="007B3217">
        <w:rPr>
          <w:rFonts w:ascii="Times New Roman" w:hAnsi="Times New Roman" w:cs="Times New Roman"/>
        </w:rPr>
        <w:t>inią sanitarną z dnia 30.06.2025 r. nr ON-NS.9011.1.145.2025</w:t>
      </w:r>
      <w:r w:rsidRPr="007B3217">
        <w:rPr>
          <w:rFonts w:ascii="Times New Roman" w:hAnsi="Times New Roman" w:cs="Times New Roman"/>
        </w:rPr>
        <w:t xml:space="preserve"> nie stwierdził potrzeby przeprowadzenia oceny oddziaływania na środowisko. </w:t>
      </w:r>
    </w:p>
    <w:p w:rsidR="00740F4A" w:rsidRPr="007B3217" w:rsidRDefault="00740F4A" w:rsidP="00740F4A">
      <w:pPr>
        <w:jc w:val="both"/>
        <w:rPr>
          <w:rFonts w:ascii="Times New Roman" w:hAnsi="Times New Roman" w:cs="Times New Roman"/>
        </w:rPr>
      </w:pPr>
      <w:r w:rsidRPr="007B3217">
        <w:rPr>
          <w:rFonts w:ascii="Times New Roman" w:hAnsi="Times New Roman" w:cs="Times New Roman"/>
        </w:rPr>
        <w:t xml:space="preserve">- Regionalny Dyrektor Ochrony Środowiska w Poznaniu  postanowieniem z dnia 21.07.2025 r. nr WOO-IV.4220.994.2025.KL.2 stwierdził obowiązek przeprowadzenia oceny oddziaływania na środowisko, określając jednocześnie zakres raportu. </w:t>
      </w:r>
    </w:p>
    <w:p w:rsidR="007B3217" w:rsidRPr="007B3217" w:rsidRDefault="00740F4A" w:rsidP="007B3217">
      <w:pPr>
        <w:jc w:val="both"/>
        <w:rPr>
          <w:rFonts w:ascii="Times New Roman" w:hAnsi="Times New Roman" w:cs="Times New Roman"/>
        </w:rPr>
      </w:pPr>
      <w:r w:rsidRPr="007B3217">
        <w:rPr>
          <w:rFonts w:ascii="Times New Roman" w:hAnsi="Times New Roman" w:cs="Times New Roman"/>
        </w:rPr>
        <w:t>- Dyrektor PGW Wód Polskich</w:t>
      </w:r>
      <w:r w:rsidR="007B3217" w:rsidRPr="007B3217">
        <w:rPr>
          <w:rFonts w:ascii="Times New Roman" w:hAnsi="Times New Roman" w:cs="Times New Roman"/>
        </w:rPr>
        <w:t xml:space="preserve"> </w:t>
      </w:r>
      <w:r w:rsidRPr="007B3217">
        <w:rPr>
          <w:rFonts w:ascii="Times New Roman" w:hAnsi="Times New Roman" w:cs="Times New Roman"/>
        </w:rPr>
        <w:t>Zarząd Zlewni w Inowrocławiu</w:t>
      </w:r>
      <w:r w:rsidR="007B3217" w:rsidRPr="007B3217">
        <w:rPr>
          <w:rFonts w:ascii="Times New Roman" w:hAnsi="Times New Roman" w:cs="Times New Roman"/>
        </w:rPr>
        <w:t xml:space="preserve"> postanowieniem z dnia 25.07.2025 r. sygn. DI.ZZŚ.4901.205.2025.AM  stwierdził obowiązek przeprowadzenia oceny oddziaływania na środowisko, określając jednocześnie zakres raportu. </w:t>
      </w:r>
    </w:p>
    <w:p w:rsidR="007B3217" w:rsidRPr="007B3217" w:rsidRDefault="00452C81" w:rsidP="002B4CFF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Przedsięwzięcie zakwalifikowane zostało </w:t>
      </w:r>
      <w:r w:rsidR="007B3217" w:rsidRPr="007B3217">
        <w:rPr>
          <w:rFonts w:ascii="Times New Roman" w:hAnsi="Times New Roman" w:cs="Times New Roman"/>
          <w:sz w:val="22"/>
          <w:szCs w:val="22"/>
        </w:rPr>
        <w:t xml:space="preserve">do przedsięwzięć wymienionych w § 3 ust. 1 pkt 55 lit. b </w:t>
      </w:r>
      <w:proofErr w:type="spellStart"/>
      <w:r w:rsidR="007B3217" w:rsidRPr="007B3217">
        <w:rPr>
          <w:rFonts w:ascii="Times New Roman" w:hAnsi="Times New Roman" w:cs="Times New Roman"/>
          <w:sz w:val="22"/>
          <w:szCs w:val="22"/>
        </w:rPr>
        <w:t>tiret</w:t>
      </w:r>
      <w:proofErr w:type="spellEnd"/>
      <w:r w:rsidR="007B3217" w:rsidRPr="007B3217">
        <w:rPr>
          <w:rFonts w:ascii="Times New Roman" w:hAnsi="Times New Roman" w:cs="Times New Roman"/>
          <w:sz w:val="22"/>
          <w:szCs w:val="22"/>
        </w:rPr>
        <w:t xml:space="preserve"> pierwsze rozporządzenia Rady Ministrów z dnia 10 września 2019 r. w sprawie przedsięwzięć mogących znacząco oddziaływać na środowisko (Dz. U. z 2019 r. poz. 1839, z </w:t>
      </w:r>
      <w:proofErr w:type="spellStart"/>
      <w:r w:rsidR="007B3217" w:rsidRPr="007B3217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="007B3217" w:rsidRPr="007B3217">
        <w:rPr>
          <w:rFonts w:ascii="Times New Roman" w:hAnsi="Times New Roman" w:cs="Times New Roman"/>
          <w:sz w:val="22"/>
          <w:szCs w:val="22"/>
        </w:rPr>
        <w:t xml:space="preserve">. zm.), to jest do przedsięwzięć mogących potencjalnie znacząco oddziaływać na środowisko, dla których obowiązek przeprowadzenia oceny oddziaływania na środowisko może być stwierdzony. </w:t>
      </w:r>
    </w:p>
    <w:p w:rsidR="007B3217" w:rsidRPr="007B3217" w:rsidRDefault="007B3217" w:rsidP="00452C81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B3217">
        <w:rPr>
          <w:rFonts w:ascii="Times New Roman" w:hAnsi="Times New Roman" w:cs="Times New Roman"/>
          <w:sz w:val="22"/>
          <w:szCs w:val="22"/>
        </w:rPr>
        <w:t>Ustalając, czy dla planowanego przedsięwzięcia potrzebne jest przeprowadzenie oceny oddziaływania na środowisko</w:t>
      </w:r>
      <w:r w:rsidR="002B4CFF">
        <w:rPr>
          <w:rFonts w:ascii="Times New Roman" w:hAnsi="Times New Roman" w:cs="Times New Roman"/>
          <w:sz w:val="22"/>
          <w:szCs w:val="22"/>
        </w:rPr>
        <w:t xml:space="preserve"> uwzględniono</w:t>
      </w:r>
      <w:r w:rsidRPr="007B3217">
        <w:rPr>
          <w:rFonts w:ascii="Times New Roman" w:hAnsi="Times New Roman" w:cs="Times New Roman"/>
          <w:sz w:val="22"/>
          <w:szCs w:val="22"/>
        </w:rPr>
        <w:t xml:space="preserve"> kryteria, o których mowa w ar</w:t>
      </w:r>
      <w:r w:rsidR="002B4CFF">
        <w:rPr>
          <w:rFonts w:ascii="Times New Roman" w:hAnsi="Times New Roman" w:cs="Times New Roman"/>
          <w:sz w:val="22"/>
          <w:szCs w:val="22"/>
        </w:rPr>
        <w:t xml:space="preserve">t. 63 ust. 1 ustawy </w:t>
      </w:r>
      <w:proofErr w:type="spellStart"/>
      <w:r w:rsidR="002B4CFF">
        <w:rPr>
          <w:rFonts w:ascii="Times New Roman" w:hAnsi="Times New Roman" w:cs="Times New Roman"/>
          <w:sz w:val="22"/>
          <w:szCs w:val="22"/>
        </w:rPr>
        <w:t>ooś</w:t>
      </w:r>
      <w:proofErr w:type="spellEnd"/>
      <w:r w:rsidR="002B4CFF">
        <w:rPr>
          <w:rFonts w:ascii="Times New Roman" w:hAnsi="Times New Roman" w:cs="Times New Roman"/>
          <w:sz w:val="22"/>
          <w:szCs w:val="22"/>
        </w:rPr>
        <w:t xml:space="preserve">, zbadano </w:t>
      </w:r>
      <w:r w:rsidRPr="007B3217">
        <w:rPr>
          <w:rFonts w:ascii="Times New Roman" w:hAnsi="Times New Roman" w:cs="Times New Roman"/>
          <w:sz w:val="22"/>
          <w:szCs w:val="22"/>
        </w:rPr>
        <w:t xml:space="preserve">rodzaj, skalę i cechy przedsięwzięcia, wielkość zajmowanego terenu, zakres robót związanych z jego realizacją, prawdopodobieństwo, czas trwania, zasięg oddziaływania, możliwości ograniczenia oddziaływania oraz odwracalność oddziaływania, powiązania z innymi przedsięwzięciami, a także wykorzystanie zasobów naturalnych, różnorodność biologiczną, emisję i uciążliwości związane z eksploatacją przedsięwzięcia, gęstość zaludnienia wokół przedsięwzięcia oraz usytuowanie przedsięwzięcia z uwzględnieniem możliwego zagrożenia dla środowiska, m.in. względem obszarów objętych ochroną, w tym stref ochronnych ujęć wód i obszarów ochronnych zbiorników wód śródlądowych, obszarów wymagających specjalnej ochrony ze względu na występowanie gatunków roślin, grzybów i zwierząt, ich siedlisk lub siedlisk przyrodniczych objętych ochroną, w tym obszarów Natura 2000, a także wpływ na krajobraz. </w:t>
      </w:r>
    </w:p>
    <w:p w:rsidR="007B3217" w:rsidRPr="007B3217" w:rsidRDefault="007B3217" w:rsidP="00C72376">
      <w:pPr>
        <w:ind w:firstLine="708"/>
        <w:jc w:val="both"/>
        <w:rPr>
          <w:rFonts w:ascii="Times New Roman" w:hAnsi="Times New Roman" w:cs="Times New Roman"/>
        </w:rPr>
      </w:pPr>
      <w:r w:rsidRPr="007B3217">
        <w:rPr>
          <w:rFonts w:ascii="Times New Roman" w:hAnsi="Times New Roman" w:cs="Times New Roman"/>
        </w:rPr>
        <w:t xml:space="preserve">Odnosząc się do art. 63 ust. 1 pkt 1 lit. a ustawy </w:t>
      </w:r>
      <w:proofErr w:type="spellStart"/>
      <w:r w:rsidRPr="007B3217">
        <w:rPr>
          <w:rFonts w:ascii="Times New Roman" w:hAnsi="Times New Roman" w:cs="Times New Roman"/>
        </w:rPr>
        <w:t>ooś</w:t>
      </w:r>
      <w:proofErr w:type="spellEnd"/>
      <w:r w:rsidRPr="007B3217">
        <w:rPr>
          <w:rFonts w:ascii="Times New Roman" w:hAnsi="Times New Roman" w:cs="Times New Roman"/>
        </w:rPr>
        <w:t xml:space="preserve"> na podstawie </w:t>
      </w:r>
      <w:proofErr w:type="spellStart"/>
      <w:r w:rsidRPr="007B3217">
        <w:rPr>
          <w:rFonts w:ascii="Times New Roman" w:hAnsi="Times New Roman" w:cs="Times New Roman"/>
        </w:rPr>
        <w:t>k.i.p</w:t>
      </w:r>
      <w:proofErr w:type="spellEnd"/>
      <w:r w:rsidRPr="007B3217">
        <w:rPr>
          <w:rFonts w:ascii="Times New Roman" w:hAnsi="Times New Roman" w:cs="Times New Roman"/>
        </w:rPr>
        <w:t xml:space="preserve">. ustalono, że w ramach planowanego przedsięwzięcia zaplanowano budowę budynków mieszkalnych jednorodzinnych wraz z towarzyszącą infrastrukturą, na działce oznaczonej numerem geodezyjnym 14 obręb Lisewo, gmina Skulsk. Zgodnie z </w:t>
      </w:r>
      <w:proofErr w:type="spellStart"/>
      <w:r w:rsidRPr="007B3217">
        <w:rPr>
          <w:rFonts w:ascii="Times New Roman" w:hAnsi="Times New Roman" w:cs="Times New Roman"/>
        </w:rPr>
        <w:t>k.i.p</w:t>
      </w:r>
      <w:proofErr w:type="spellEnd"/>
      <w:r w:rsidRPr="007B3217">
        <w:rPr>
          <w:rFonts w:ascii="Times New Roman" w:hAnsi="Times New Roman" w:cs="Times New Roman"/>
        </w:rPr>
        <w:t>. na analizowanym terenie zaplanowano budowę do 6 budynków mieszkalnych jednorodzinnych wraz z infrastrukturą towarzyszącą, a łączna powierzchnia terenów przekształconych w ramach planowanego przedsięwzięcia wyniesie do 0,73 ha. Wnioskodawca dopuszcza możliwość budowy budynków gospodarczych wolnostojących. Planowane budynki mieszkalne będą dwukondygnacyjne, a ich maksymalna powierzchnia zabudowy została określona na 250 m2. Zaopatrzenie w wodę odbywać się będzie z sieci wodociągowej, a ścieki odprowadzane będą do sieci kanalizacyjnej sanitarnej.</w:t>
      </w:r>
      <w:r w:rsidR="00452C81">
        <w:rPr>
          <w:rFonts w:ascii="Times New Roman" w:hAnsi="Times New Roman" w:cs="Times New Roman"/>
        </w:rPr>
        <w:t xml:space="preserve">                                      </w:t>
      </w:r>
      <w:r w:rsidRPr="007B3217">
        <w:rPr>
          <w:rFonts w:ascii="Times New Roman" w:hAnsi="Times New Roman" w:cs="Times New Roman"/>
        </w:rPr>
        <w:t xml:space="preserve">Odnosząc się do art. 63 ust. 1 pkt 2 lit. e ustawy </w:t>
      </w:r>
      <w:proofErr w:type="spellStart"/>
      <w:r w:rsidRPr="007B3217">
        <w:rPr>
          <w:rFonts w:ascii="Times New Roman" w:hAnsi="Times New Roman" w:cs="Times New Roman"/>
        </w:rPr>
        <w:t>ooś</w:t>
      </w:r>
      <w:proofErr w:type="spellEnd"/>
      <w:r w:rsidRPr="007B3217">
        <w:rPr>
          <w:rFonts w:ascii="Times New Roman" w:hAnsi="Times New Roman" w:cs="Times New Roman"/>
        </w:rPr>
        <w:t xml:space="preserve">, na podstawie przedstawionych materiałów stwierdzono, że teren przeznaczony pod przedsięwzięcie zlokalizowany jest na terenie obszaru chronionego krajobrazu Goplańsko-Kujawski, który nie ma obowiązujących zakazów oraz na obszarach Natura 2000: specjalnym obszarze ochrony siedlisk Jezioro Gopło PLH040007 i obszarze specjalnej ochrony ptaków Ostoja Nadgoplańska PLB040004. Obszar chronionego krajobrazu o Goplańsko-Kujawski został ustalony Uchwałą Nr 53 Wojewódzkiej Rady Narodowej w Koninie z dnia 29 stycznia 1986 r. w sprawie ustalenia obszarów krajobrazu chronionego na terenie województwa konińskiego i zasad korzystania z tych obszarów (Dz. Urz. Woj. Konińskiego z 1986 r. Nr 1, poz. 2). Ustawa z dnia 7 grudnia 2000 r. o zmianie ustawy o ochronie przyrody (Dz.U. z 2001 r. Nr 3, poz. 21) w art. 11 określała, iż przepisy wykonawcze wydane na podstawie przepisów ustawy z dnia 16 października 1991 r. o ochronie przyrody (Dz. U. Nr 114, poz. 492, z </w:t>
      </w:r>
      <w:proofErr w:type="spellStart"/>
      <w:r w:rsidRPr="007B3217">
        <w:rPr>
          <w:rFonts w:ascii="Times New Roman" w:hAnsi="Times New Roman" w:cs="Times New Roman"/>
        </w:rPr>
        <w:t>późn</w:t>
      </w:r>
      <w:proofErr w:type="spellEnd"/>
      <w:r w:rsidRPr="007B3217">
        <w:rPr>
          <w:rFonts w:ascii="Times New Roman" w:hAnsi="Times New Roman" w:cs="Times New Roman"/>
        </w:rPr>
        <w:t xml:space="preserve">. zm.), zachowują moc do czasu wejście w życie aktów wykonawczych wydanych na podstawie upoważnień ustawowych w brzmieniu nadanym ustawą, o zmianie ustawy o ochronie przyrody w zakresie, w jakim nie są z nią sprzeczne, jednak nie dłużej niż przez okres 6 miesięcy od dnia jej wejścia w życie. Oznacza to, że akty powołujące istniejące obszary chronionego krajobrazu straciły swoją moc o ile nie wydano aktów nowych w ww. terminie. Jednocześnie jednak, art. 7 ustawy o zmianie ustawy o ochronie </w:t>
      </w:r>
      <w:r w:rsidRPr="007B3217">
        <w:rPr>
          <w:rFonts w:ascii="Times New Roman" w:hAnsi="Times New Roman" w:cs="Times New Roman"/>
        </w:rPr>
        <w:lastRenderedPageBreak/>
        <w:t xml:space="preserve">przyrody stanowi, że parki krajobrazowe, obszary chronionego krajobrazu, pomniki przyrody utworzone na podstawie dotychczasowych przepisów stają się parkami krajobrazowymi, obszarami chronionego krajobrazu, pomnikami przyrody w rozumieniu ustawy. Uwzględniając następnie art. 153 ustawy z 16 kwietnia 2004 r. o ochronie przyrody (Dz. U. z 2024 r. poz. 1478, z </w:t>
      </w:r>
      <w:proofErr w:type="spellStart"/>
      <w:r w:rsidRPr="007B3217">
        <w:rPr>
          <w:rFonts w:ascii="Times New Roman" w:hAnsi="Times New Roman" w:cs="Times New Roman"/>
        </w:rPr>
        <w:t>późn</w:t>
      </w:r>
      <w:proofErr w:type="spellEnd"/>
      <w:r w:rsidRPr="007B3217">
        <w:rPr>
          <w:rFonts w:ascii="Times New Roman" w:hAnsi="Times New Roman" w:cs="Times New Roman"/>
        </w:rPr>
        <w:t xml:space="preserve">. zm.) należy wskazać, że formy te zachowały byt prawny jako formy ochrony przyrody, jednakże z powodu utraty mocy aktów, które je powoływały i określały m.in. zakazy i nakazy obowiązujące na ich obszarze należy uznać, że nakazy i zakazy na ich terenie nie obowiązują. Ponadto przedsięwzięcie znajduje się na obszarze ważnym dla ptaków województwa wielkopolskiego „Ostoja Nadgoplańska” wyznaczonym w opracowaniu Przemysława Wylegały, Stanisława Kuźniaka, Pawła T. Dolaty Obszary ważne dla ptaków w okresie gniazdowania oraz migracji na terenie województwa wielkopolskiego (opracowanie na zlecenie Wielkopolskiego Biura Planowania Przestrzennego. Poznań, 2008, </w:t>
      </w:r>
      <w:proofErr w:type="spellStart"/>
      <w:r w:rsidRPr="007B3217">
        <w:rPr>
          <w:rFonts w:ascii="Times New Roman" w:hAnsi="Times New Roman" w:cs="Times New Roman"/>
        </w:rPr>
        <w:t>mscr</w:t>
      </w:r>
      <w:proofErr w:type="spellEnd"/>
      <w:r w:rsidRPr="007B3217">
        <w:rPr>
          <w:rFonts w:ascii="Times New Roman" w:hAnsi="Times New Roman" w:cs="Times New Roman"/>
        </w:rPr>
        <w:t xml:space="preserve">.) oraz w bezpośrednim sąsiedztwie Nadgoplańskiego Parku Tysiąclecia. Obszar ważny dla ptaków wyznaczono ze względy na koncentrację ptaków wodnych, a także z powodu znacznych koncentracji w okresie migracji i zimowania gęsi zbożowych, białoczelnych, gęgaw i żurawi. Jest to także najważniejsze w Wielkopolsce lęgowisko błotniaka stawowego. Teren przedsięwzięcia stanowi użytkowany grunt orny pozbawiony </w:t>
      </w:r>
      <w:proofErr w:type="spellStart"/>
      <w:r w:rsidRPr="007B3217">
        <w:rPr>
          <w:rFonts w:ascii="Times New Roman" w:hAnsi="Times New Roman" w:cs="Times New Roman"/>
        </w:rPr>
        <w:t>zadrzewień</w:t>
      </w:r>
      <w:proofErr w:type="spellEnd"/>
      <w:r w:rsidRPr="007B3217">
        <w:rPr>
          <w:rFonts w:ascii="Times New Roman" w:hAnsi="Times New Roman" w:cs="Times New Roman"/>
        </w:rPr>
        <w:t xml:space="preserve"> i </w:t>
      </w:r>
      <w:proofErr w:type="spellStart"/>
      <w:r w:rsidRPr="007B3217">
        <w:rPr>
          <w:rFonts w:ascii="Times New Roman" w:hAnsi="Times New Roman" w:cs="Times New Roman"/>
        </w:rPr>
        <w:t>zakrzewień</w:t>
      </w:r>
      <w:proofErr w:type="spellEnd"/>
      <w:r w:rsidRPr="007B3217">
        <w:rPr>
          <w:rFonts w:ascii="Times New Roman" w:hAnsi="Times New Roman" w:cs="Times New Roman"/>
        </w:rPr>
        <w:t xml:space="preserve">. Wzdłuż południowej granicy działki przebiega niewielki ciek uchodzący do pobliskiego Jeziora Skulskiego. Ponadto ustalono, że działka objęta wnioskiem o wydanie decyzji o środowiskowych uwarunkowaniach znajduje się w odległości 35 m od brzegów Jeziora Skulskiego. Między lustrem wody, a przedmiotową działką znajduje się pas szuwarów oraz pas </w:t>
      </w:r>
      <w:proofErr w:type="spellStart"/>
      <w:r w:rsidRPr="007B3217">
        <w:rPr>
          <w:rFonts w:ascii="Times New Roman" w:hAnsi="Times New Roman" w:cs="Times New Roman"/>
        </w:rPr>
        <w:t>zadrzewień</w:t>
      </w:r>
      <w:proofErr w:type="spellEnd"/>
      <w:r w:rsidRPr="007B3217">
        <w:rPr>
          <w:rFonts w:ascii="Times New Roman" w:hAnsi="Times New Roman" w:cs="Times New Roman"/>
        </w:rPr>
        <w:t xml:space="preserve"> i </w:t>
      </w:r>
      <w:proofErr w:type="spellStart"/>
      <w:r w:rsidRPr="007B3217">
        <w:rPr>
          <w:rFonts w:ascii="Times New Roman" w:hAnsi="Times New Roman" w:cs="Times New Roman"/>
        </w:rPr>
        <w:t>zakrzewień</w:t>
      </w:r>
      <w:proofErr w:type="spellEnd"/>
      <w:r w:rsidRPr="007B3217">
        <w:rPr>
          <w:rFonts w:ascii="Times New Roman" w:hAnsi="Times New Roman" w:cs="Times New Roman"/>
        </w:rPr>
        <w:t>.</w:t>
      </w:r>
      <w:r w:rsidR="00452C81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0C6C0F">
        <w:rPr>
          <w:rFonts w:ascii="Times New Roman" w:hAnsi="Times New Roman" w:cs="Times New Roman"/>
        </w:rPr>
        <w:t xml:space="preserve"> </w:t>
      </w:r>
      <w:r w:rsidRPr="007B3217">
        <w:rPr>
          <w:rFonts w:ascii="Times New Roman" w:hAnsi="Times New Roman" w:cs="Times New Roman"/>
        </w:rPr>
        <w:t xml:space="preserve">W przedłożonej dokumentacji wskazano, że obserwacje terenowe przeprowadzono w kwietniu, maju i czerwcu 2025 r. bez podania dat dziennych przeprowadzonych obserwacji. Wykazano m. in. możliwy leg trzciniaka. Z danych będących w posiadaniu tutejszego organu wynika, że strefa brzegowa jeziora, w odległości około 0,15 km od granic działki, jest siedliskiem trzciniaka i perkoza dwuczubego, gatunków będących przedmiotami ochrony obszaru Natura 2000 Ostoja Nadgoplańska PLB040004. Z analizy map można wnioskować, że decydującym czynnikiem o lokalizacji w tym miejscu planowanej zabudowy mieszkaniowej jest przede wszystkim sąsiedztwo Jeziora Skulskiego. Należy także wskazać, że będzie to pierwsza zabudowa mieszkaniowa w okolicy w tak bliskiej odległości Jeziora Skulskiego – co w niedalekiej przyszłości może inicjować dalszy rozwój zabudowy mieszkaniowej. Jednym z głównych oddziaływań planowanego przedsięwzięcia będzie efekt zwiększenia antropopresji wynikający z zabudowy terenów wcześniej zagospodarowanych w stopniu minimalnym. Oprócz pojawienia się samej zabudowy, nastąpi penetracja terenów przyległych przez mieszkańców osiedla w wyniku aktywności ludzi, również w godzinach porannych i wieczornych, co ma niebagatelny wpływ na aktywność ptaków w sąsiedztwie zabudowy. Nastąpi również wzrost ruchu samochodowego wynikający z dojazdu do zabudowań, a także pojawienie się zwierząt domowych aktywnych w środowisku naturalnym. Wpływ oddziaływania związanego z aktywnością i migracją do środowiska kotów został uznany jako jeden z głównych antropogenicznych czynników wpływających na śmiertelność ptaków, co zostało szeroko omówione m.in. w opracowaniu </w:t>
      </w:r>
      <w:proofErr w:type="spellStart"/>
      <w:r w:rsidRPr="007B3217">
        <w:rPr>
          <w:rFonts w:ascii="Times New Roman" w:hAnsi="Times New Roman" w:cs="Times New Roman"/>
        </w:rPr>
        <w:t>Cats</w:t>
      </w:r>
      <w:proofErr w:type="spellEnd"/>
      <w:r w:rsidRPr="007B3217">
        <w:rPr>
          <w:rFonts w:ascii="Times New Roman" w:hAnsi="Times New Roman" w:cs="Times New Roman"/>
        </w:rPr>
        <w:t xml:space="preserve"> </w:t>
      </w:r>
      <w:proofErr w:type="spellStart"/>
      <w:r w:rsidRPr="007B3217">
        <w:rPr>
          <w:rFonts w:ascii="Times New Roman" w:hAnsi="Times New Roman" w:cs="Times New Roman"/>
        </w:rPr>
        <w:t>kill</w:t>
      </w:r>
      <w:proofErr w:type="spellEnd"/>
      <w:r w:rsidRPr="007B3217">
        <w:rPr>
          <w:rFonts w:ascii="Times New Roman" w:hAnsi="Times New Roman" w:cs="Times New Roman"/>
        </w:rPr>
        <w:t xml:space="preserve"> </w:t>
      </w:r>
      <w:proofErr w:type="spellStart"/>
      <w:r w:rsidRPr="007B3217">
        <w:rPr>
          <w:rFonts w:ascii="Times New Roman" w:hAnsi="Times New Roman" w:cs="Times New Roman"/>
        </w:rPr>
        <w:t>milions</w:t>
      </w:r>
      <w:proofErr w:type="spellEnd"/>
      <w:r w:rsidRPr="007B3217">
        <w:rPr>
          <w:rFonts w:ascii="Times New Roman" w:hAnsi="Times New Roman" w:cs="Times New Roman"/>
        </w:rPr>
        <w:t xml:space="preserve"> of </w:t>
      </w:r>
      <w:proofErr w:type="spellStart"/>
      <w:r w:rsidRPr="007B3217">
        <w:rPr>
          <w:rFonts w:ascii="Times New Roman" w:hAnsi="Times New Roman" w:cs="Times New Roman"/>
        </w:rPr>
        <w:t>vertebrates</w:t>
      </w:r>
      <w:proofErr w:type="spellEnd"/>
      <w:r w:rsidRPr="007B3217">
        <w:rPr>
          <w:rFonts w:ascii="Times New Roman" w:hAnsi="Times New Roman" w:cs="Times New Roman"/>
        </w:rPr>
        <w:t xml:space="preserve"> in </w:t>
      </w:r>
      <w:proofErr w:type="spellStart"/>
      <w:r w:rsidRPr="007B3217">
        <w:rPr>
          <w:rFonts w:ascii="Times New Roman" w:hAnsi="Times New Roman" w:cs="Times New Roman"/>
        </w:rPr>
        <w:t>Polish</w:t>
      </w:r>
      <w:proofErr w:type="spellEnd"/>
      <w:r w:rsidRPr="007B3217">
        <w:rPr>
          <w:rFonts w:ascii="Times New Roman" w:hAnsi="Times New Roman" w:cs="Times New Roman"/>
        </w:rPr>
        <w:t xml:space="preserve"> </w:t>
      </w:r>
      <w:proofErr w:type="spellStart"/>
      <w:r w:rsidRPr="007B3217">
        <w:rPr>
          <w:rFonts w:ascii="Times New Roman" w:hAnsi="Times New Roman" w:cs="Times New Roman"/>
        </w:rPr>
        <w:t>farmland</w:t>
      </w:r>
      <w:proofErr w:type="spellEnd"/>
      <w:r w:rsidRPr="007B3217">
        <w:rPr>
          <w:rFonts w:ascii="Times New Roman" w:hAnsi="Times New Roman" w:cs="Times New Roman"/>
        </w:rPr>
        <w:t xml:space="preserve"> </w:t>
      </w:r>
      <w:proofErr w:type="spellStart"/>
      <w:r w:rsidRPr="007B3217">
        <w:rPr>
          <w:rFonts w:ascii="Times New Roman" w:hAnsi="Times New Roman" w:cs="Times New Roman"/>
        </w:rPr>
        <w:t>annually</w:t>
      </w:r>
      <w:proofErr w:type="spellEnd"/>
      <w:r w:rsidRPr="007B3217">
        <w:rPr>
          <w:rFonts w:ascii="Times New Roman" w:hAnsi="Times New Roman" w:cs="Times New Roman"/>
        </w:rPr>
        <w:t xml:space="preserve">, D. Krauze-Gryz, J. Gryz, M. </w:t>
      </w:r>
      <w:proofErr w:type="spellStart"/>
      <w:r w:rsidRPr="007B3217">
        <w:rPr>
          <w:rFonts w:ascii="Times New Roman" w:hAnsi="Times New Roman" w:cs="Times New Roman"/>
        </w:rPr>
        <w:t>Żmihorski</w:t>
      </w:r>
      <w:proofErr w:type="spellEnd"/>
      <w:r w:rsidRPr="007B3217">
        <w:rPr>
          <w:rFonts w:ascii="Times New Roman" w:hAnsi="Times New Roman" w:cs="Times New Roman"/>
        </w:rPr>
        <w:t xml:space="preserve">, Global </w:t>
      </w:r>
      <w:proofErr w:type="spellStart"/>
      <w:r w:rsidRPr="007B3217">
        <w:rPr>
          <w:rFonts w:ascii="Times New Roman" w:hAnsi="Times New Roman" w:cs="Times New Roman"/>
        </w:rPr>
        <w:t>Ecology</w:t>
      </w:r>
      <w:proofErr w:type="spellEnd"/>
      <w:r w:rsidRPr="007B3217">
        <w:rPr>
          <w:rFonts w:ascii="Times New Roman" w:hAnsi="Times New Roman" w:cs="Times New Roman"/>
        </w:rPr>
        <w:t xml:space="preserve"> and </w:t>
      </w:r>
      <w:proofErr w:type="spellStart"/>
      <w:r w:rsidRPr="007B3217">
        <w:rPr>
          <w:rFonts w:ascii="Times New Roman" w:hAnsi="Times New Roman" w:cs="Times New Roman"/>
        </w:rPr>
        <w:t>Conservation</w:t>
      </w:r>
      <w:proofErr w:type="spellEnd"/>
      <w:r w:rsidRPr="007B3217">
        <w:rPr>
          <w:rFonts w:ascii="Times New Roman" w:hAnsi="Times New Roman" w:cs="Times New Roman"/>
        </w:rPr>
        <w:t>, Volume 17, January 2019. Oprócz bezpośredniego zagrożenia wynikającego z ataków zwierząt domowych na ptaki, głównie zakładające gniazda na ziemi, koty mogą również wpływać na ornitofaunę pośrednio. W wyniku stresu związanego z ich pojawieniem, zmianie ulec mogą zachowania lęgowe ptaków. Należy także wskazać, że realizacja przedsięwzięcia może mieć wpływ na lokalne korytarze ekologiczne saków i płazów, zwłaszcza zwiększony ruch samochodowy może znacząco negatywnie oddziaływać na lokalne populacje płazów w okresach ich migracji. Ponadto dodatkowe zanieczyszczenie światłem związanym nie tylko z planowaną zabudową, ale także drogami dojazdowymi może również negatywnie wpływać zarówno na migrujące płazy, a także inne zwierzęta w tym owady, ptaki, nietoperze. Efektem rozwoju zabudowy mieszkaniowej nad jeziorami jest powstawanie pomostów, które przerywają ciągłość siedlisk lęgowych gatunków ptaków gnieżdżących się w przybrzeżnych szuwarach, a które są przedmiotami ochrony obszaru Natura 2000, np. gęgawy, łyski, perkoza dwuczubego, trzciniaka. Samo powstanie zabudowy spowoduje z kolei przerwanie ciągłości siedlisk żerowiskowych gęsi.</w:t>
      </w:r>
      <w:r w:rsidR="000C6C0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</w:t>
      </w:r>
      <w:r w:rsidR="00C72376">
        <w:rPr>
          <w:rFonts w:ascii="Times New Roman" w:hAnsi="Times New Roman" w:cs="Times New Roman"/>
        </w:rPr>
        <w:t xml:space="preserve">  </w:t>
      </w:r>
      <w:r w:rsidRPr="007B3217">
        <w:rPr>
          <w:rFonts w:ascii="Times New Roman" w:hAnsi="Times New Roman" w:cs="Times New Roman"/>
        </w:rPr>
        <w:t xml:space="preserve">Przedmiotami ochrony obszaru Natura 2000 oprócz populacji lęgowej i populacji zimującej gęgawy są populacje wędrowne i zimujące: gęsi zbożowej i gęsi białoczelnej. Na obszarze Natura 2000 Ostoja </w:t>
      </w:r>
      <w:r w:rsidRPr="007B3217">
        <w:rPr>
          <w:rFonts w:ascii="Times New Roman" w:hAnsi="Times New Roman" w:cs="Times New Roman"/>
        </w:rPr>
        <w:lastRenderedPageBreak/>
        <w:t xml:space="preserve">Nadgoplańska PLB040004 obowiązuje Zarządzenie Regionalnego Dyrektora Ochrony Środowiska w Bydgoszczy i Regionalnego Dyrektora Ochrony Środowiska w Poznaniu z dnia 1 lutego 2016 r. w sprawie ustanowienia planu zadań ochronnych dla obszaru Natura 2000 Ostoja Nadgoplańska PLB040004 (Dz. Urz. Woj. </w:t>
      </w:r>
      <w:proofErr w:type="spellStart"/>
      <w:r w:rsidRPr="007B3217">
        <w:rPr>
          <w:rFonts w:ascii="Times New Roman" w:hAnsi="Times New Roman" w:cs="Times New Roman"/>
        </w:rPr>
        <w:t>Wlkp.z</w:t>
      </w:r>
      <w:proofErr w:type="spellEnd"/>
      <w:r w:rsidRPr="007B3217">
        <w:rPr>
          <w:rFonts w:ascii="Times New Roman" w:hAnsi="Times New Roman" w:cs="Times New Roman"/>
        </w:rPr>
        <w:t xml:space="preserve"> 2016 r., poz. 1593), w którym wśród zagrożeń wskazano, np. dla wszystkich 3 gatunków gęsi zagrożenia o kodzie E01.04 – inne typy zabudowy i J03.02 – „antropogeniczne zmniejszenie spójności siedlisk: zajęcie lub zniszczenie siedlisk w wyniku niekontrolowanej lub nielegalnej zabudowy; zabudowa brzegów jeziora (w tym nielegalna) oraz parcelacja gospodarstw rolnych mogą powodować ograniczenie lub zmianę funkcji obecnie wykorzystywanych siedlisk”, a dla trzciniaka zagrożenie o kodzie J03.01 – „zmniejszenie lub utrata określonych cech siedliska: zmiana sposobu użytkowania siedlisk (…) (np. poprzez zabudowę brzegów zbiorników wodnych, budowę pomostów, niszczenie trzcinowisk)”. Należy także wskazać, że z materiałów będących w posiadaniu Regionalnego Dyrektora („Inwentaryzacja ornitologiczna obszaru specjalnej ochrony ptaków Natura 2000 Ostoja Nadgoplańska PLB040004 (awifauna lęgowa)” (Przemysław Wylegała, Andrzej Batycki, Bartosz </w:t>
      </w:r>
      <w:proofErr w:type="spellStart"/>
      <w:r w:rsidRPr="007B3217">
        <w:rPr>
          <w:rFonts w:ascii="Times New Roman" w:hAnsi="Times New Roman" w:cs="Times New Roman"/>
        </w:rPr>
        <w:t>Krąkowski</w:t>
      </w:r>
      <w:proofErr w:type="spellEnd"/>
      <w:r w:rsidRPr="007B3217">
        <w:rPr>
          <w:rFonts w:ascii="Times New Roman" w:hAnsi="Times New Roman" w:cs="Times New Roman"/>
        </w:rPr>
        <w:t xml:space="preserve">, Daniel Cierplikowski. Opracowano na zlecenie Generalnej Dyrekcji Ochrony Środowiska na podstawie umowy nr 189/GDOŚ/DON/2010) na załączniku graficznym zaznaczono pola wzdłuż wschodniego brzegu Jeziora Skulskiego, w tym analizowaną działkę, z jednoznacznym opisem zagrożenia, cyt. „wzrost powierzchni terenów zabudowanych”. Jezioro Skulskie stanowi siedlisko przyrodnicze 3150 Starorzecza i naturalne eutroficzne zbiorniki wodne ze zbiorowiskami z </w:t>
      </w:r>
      <w:proofErr w:type="spellStart"/>
      <w:r w:rsidRPr="007B3217">
        <w:rPr>
          <w:rFonts w:ascii="Times New Roman" w:hAnsi="Times New Roman" w:cs="Times New Roman"/>
        </w:rPr>
        <w:t>Nympheion</w:t>
      </w:r>
      <w:proofErr w:type="spellEnd"/>
      <w:r w:rsidRPr="007B3217">
        <w:rPr>
          <w:rFonts w:ascii="Times New Roman" w:hAnsi="Times New Roman" w:cs="Times New Roman"/>
        </w:rPr>
        <w:t xml:space="preserve">, </w:t>
      </w:r>
      <w:proofErr w:type="spellStart"/>
      <w:r w:rsidRPr="007B3217">
        <w:rPr>
          <w:rFonts w:ascii="Times New Roman" w:hAnsi="Times New Roman" w:cs="Times New Roman"/>
        </w:rPr>
        <w:t>Potamion</w:t>
      </w:r>
      <w:proofErr w:type="spellEnd"/>
      <w:r w:rsidRPr="007B3217">
        <w:rPr>
          <w:rFonts w:ascii="Times New Roman" w:hAnsi="Times New Roman" w:cs="Times New Roman"/>
        </w:rPr>
        <w:t xml:space="preserve">. Siedlisko 3150 jest przedmiotem ochrony obszaru Natura 2000 Jezioro Gopło PLH040007. </w:t>
      </w:r>
    </w:p>
    <w:p w:rsidR="007B3217" w:rsidRPr="007B3217" w:rsidRDefault="007B3217" w:rsidP="00FE1268">
      <w:pPr>
        <w:ind w:firstLine="708"/>
        <w:jc w:val="both"/>
        <w:rPr>
          <w:rFonts w:ascii="Times New Roman" w:hAnsi="Times New Roman" w:cs="Times New Roman"/>
        </w:rPr>
      </w:pPr>
      <w:r w:rsidRPr="007B3217">
        <w:rPr>
          <w:rFonts w:ascii="Times New Roman" w:hAnsi="Times New Roman" w:cs="Times New Roman"/>
        </w:rPr>
        <w:t>Zgodnie z art. 23 ust. 1 ustawy z dnia 16 kwietnia 2004 r. o ochronie przyrody obszar chronionego krajobrazu obejmuje tereny chronione ze względu na wyróżniający się krajobraz o zróżnicowanych ekosystemach, wartościowe ze względu na możliwość zaspokajania potrzeb związanych z turystyką i wypoczynkiem lub pełnioną funkcją korytarzy ekologicznych.</w:t>
      </w:r>
    </w:p>
    <w:p w:rsidR="007B3217" w:rsidRPr="007B3217" w:rsidRDefault="007B3217" w:rsidP="00FE1268">
      <w:pPr>
        <w:ind w:firstLine="708"/>
        <w:jc w:val="both"/>
        <w:rPr>
          <w:rFonts w:ascii="Times New Roman" w:hAnsi="Times New Roman" w:cs="Times New Roman"/>
        </w:rPr>
      </w:pPr>
      <w:r w:rsidRPr="007B3217">
        <w:rPr>
          <w:rFonts w:ascii="Times New Roman" w:hAnsi="Times New Roman" w:cs="Times New Roman"/>
        </w:rPr>
        <w:t>Uwzględniając lokalizację i charakter przedsięwzięcia nie można wykluczyć znaczącego negatywnego oddziaływania na środowisko przyrodnicze, a w szczególności na gatunki ptaków i ich siedliska będące przedmiotami ochrony obszaru Natura 2000 Ostoja Nadgoplańska PLB040004 oraz na krajobraz, w tym na cel utworzenia obszaru chronionego krajobrazu jakim jest ochrona wyróżniającego się krajobrazu o zróżnicowanych ekosystemach.</w:t>
      </w:r>
    </w:p>
    <w:p w:rsidR="007B3217" w:rsidRPr="007B3217" w:rsidRDefault="007B3217" w:rsidP="00FE1268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B3217">
        <w:rPr>
          <w:rFonts w:ascii="Times New Roman" w:hAnsi="Times New Roman" w:cs="Times New Roman"/>
          <w:sz w:val="22"/>
          <w:szCs w:val="22"/>
        </w:rPr>
        <w:t xml:space="preserve">Raport o oddziaływaniu przedsięwzięcia na środowisko powinien zawierać obecny opis zagospodarowania przestrzennego, opis szaty roślinnej, a także informacje o stwierdzonych chronionych gatunkach roślin, zwierząt, w tym ptaków lęgowych i grzybów, w tym porostów, zarówno na terenie przedsięwzięcia, jak i w zasięgu jego oddziaływania. W opisie szaty roślinnej należy wykazać nie tylko stwierdzone gatunki roślin ale także występującą roślinność ze szczególnym uwzględnieniem siedlisk przyrodniczych. W przypadku ptaków należy wskazać stwierdzone gatunki ptaków, liczbę par i kategorie lęgowości. W przypadku ptaków wodnych badaniami należy objąć obszar w odległości minimum 500 m od granic przedmiotowych działek. W przypadku ptaków migrujących i zimujących należy wskazać ważniejsze miejsca koncentracji w okolicy gęsi, żurawi i ptaków siewkowatych. Raport o oddziaływaniu przedsięwzięcia na środowisko powinien zawierać opis wpływu przedsięwzięcia na poszczególne elementy środowiska przyrodniczego na etapie realizacji i eksploatacji przedsięwzięcia, a także przewidziane działania minimalizujące negatywny wpływ przedsięwzięcia na środowisko przyrodnicze na etapie realizacji i eksploatacji przedsięwzięcia, w szczególności na płazy i ptaki. </w:t>
      </w:r>
    </w:p>
    <w:p w:rsidR="00FE1268" w:rsidRDefault="00FE1268" w:rsidP="00FE1268">
      <w:pPr>
        <w:jc w:val="both"/>
        <w:rPr>
          <w:rFonts w:ascii="Times New Roman" w:hAnsi="Times New Roman" w:cs="Times New Roman"/>
        </w:rPr>
      </w:pPr>
    </w:p>
    <w:p w:rsidR="00FE1268" w:rsidRDefault="007B3217" w:rsidP="00FE1268">
      <w:pPr>
        <w:ind w:firstLine="708"/>
        <w:jc w:val="both"/>
        <w:rPr>
          <w:rFonts w:ascii="Times New Roman" w:hAnsi="Times New Roman" w:cs="Times New Roman"/>
        </w:rPr>
      </w:pPr>
      <w:r w:rsidRPr="007B3217">
        <w:rPr>
          <w:rFonts w:ascii="Times New Roman" w:hAnsi="Times New Roman" w:cs="Times New Roman"/>
        </w:rPr>
        <w:t xml:space="preserve">Raport o oddziaływaniu przedsięwzięcia na środowisko powinien także zawierać szczegółową analizę wpływu przedsięwzięcia na krajobraz, w tym na jego elementy o znaczeniu kulturowym, historycznym i archeologicznym z przewidzianymi działaniami minimalizującymi. Należy także odnieść się do celów utworzenia obszaru chronionego krajobrazu o nazwie „Goplańsko-Kujawski” oraz przedstawić działania minimalizujące. Działaniami minimalizującymi wpływ przedsięwzięcia na krajobraz może być np. nawiązanie kształtem brył budynków oraz detali architektonicznych i małej architektury do lokalnych wzorców architektonicznych, stonowana kolorystyka elewacji budynków itp. (za: Łakomiec J., Szafrański F., </w:t>
      </w:r>
      <w:proofErr w:type="spellStart"/>
      <w:r w:rsidRPr="007B3217">
        <w:rPr>
          <w:rFonts w:ascii="Times New Roman" w:hAnsi="Times New Roman" w:cs="Times New Roman"/>
        </w:rPr>
        <w:t>Zimniewicz</w:t>
      </w:r>
      <w:proofErr w:type="spellEnd"/>
      <w:r w:rsidRPr="007B3217">
        <w:rPr>
          <w:rFonts w:ascii="Times New Roman" w:hAnsi="Times New Roman" w:cs="Times New Roman"/>
        </w:rPr>
        <w:t xml:space="preserve"> K. [red.] 1999. Wielkopolski Informator Przyrodniczy. Nr 2. Bogucki Wydawnictwo </w:t>
      </w:r>
      <w:r w:rsidRPr="007B3217">
        <w:rPr>
          <w:rFonts w:ascii="Times New Roman" w:hAnsi="Times New Roman" w:cs="Times New Roman"/>
        </w:rPr>
        <w:lastRenderedPageBreak/>
        <w:t xml:space="preserve">Naukowe. Poznań) czy obsadzenie terenu planowanej zabudowy zielenią </w:t>
      </w:r>
      <w:proofErr w:type="spellStart"/>
      <w:r w:rsidRPr="007B3217">
        <w:rPr>
          <w:rFonts w:ascii="Times New Roman" w:hAnsi="Times New Roman" w:cs="Times New Roman"/>
        </w:rPr>
        <w:t>osłonowo-izolacyjną</w:t>
      </w:r>
      <w:proofErr w:type="spellEnd"/>
      <w:r w:rsidRPr="007B3217">
        <w:rPr>
          <w:rFonts w:ascii="Times New Roman" w:hAnsi="Times New Roman" w:cs="Times New Roman"/>
        </w:rPr>
        <w:t xml:space="preserve"> itp.</w:t>
      </w:r>
      <w:r w:rsidR="00FE1268">
        <w:rPr>
          <w:rFonts w:ascii="Times New Roman" w:hAnsi="Times New Roman" w:cs="Times New Roman"/>
        </w:rPr>
        <w:t xml:space="preserve">         </w:t>
      </w:r>
      <w:r w:rsidRPr="007B3217">
        <w:rPr>
          <w:rFonts w:ascii="Times New Roman" w:hAnsi="Times New Roman" w:cs="Times New Roman"/>
        </w:rPr>
        <w:t xml:space="preserve">Odnosząc się do kryteriów wskazanych w art. 63 ust. 1 pkt 2 lit a ustawy </w:t>
      </w:r>
      <w:proofErr w:type="spellStart"/>
      <w:r w:rsidRPr="007B3217">
        <w:rPr>
          <w:rFonts w:ascii="Times New Roman" w:hAnsi="Times New Roman" w:cs="Times New Roman"/>
        </w:rPr>
        <w:t>ooś</w:t>
      </w:r>
      <w:proofErr w:type="spellEnd"/>
      <w:r w:rsidRPr="007B3217">
        <w:rPr>
          <w:rFonts w:ascii="Times New Roman" w:hAnsi="Times New Roman" w:cs="Times New Roman"/>
        </w:rPr>
        <w:t xml:space="preserve">, na podstawie </w:t>
      </w:r>
      <w:proofErr w:type="spellStart"/>
      <w:r w:rsidRPr="007B3217">
        <w:rPr>
          <w:rFonts w:ascii="Times New Roman" w:hAnsi="Times New Roman" w:cs="Times New Roman"/>
        </w:rPr>
        <w:t>k.i.p</w:t>
      </w:r>
      <w:proofErr w:type="spellEnd"/>
      <w:r w:rsidRPr="007B3217">
        <w:rPr>
          <w:rFonts w:ascii="Times New Roman" w:hAnsi="Times New Roman" w:cs="Times New Roman"/>
        </w:rPr>
        <w:t xml:space="preserve">. i ogólnodostępnych danych teleinformatycznych w postaci map tematycznych ustalono, że teren objęty wnioskiem to grunty oznaczone w ewidencji jako RV,W oraz ŁV. W </w:t>
      </w:r>
      <w:proofErr w:type="spellStart"/>
      <w:r w:rsidRPr="007B3217">
        <w:rPr>
          <w:rFonts w:ascii="Times New Roman" w:hAnsi="Times New Roman" w:cs="Times New Roman"/>
        </w:rPr>
        <w:t>k.i.p</w:t>
      </w:r>
      <w:proofErr w:type="spellEnd"/>
      <w:r w:rsidRPr="007B3217">
        <w:rPr>
          <w:rFonts w:ascii="Times New Roman" w:hAnsi="Times New Roman" w:cs="Times New Roman"/>
        </w:rPr>
        <w:t xml:space="preserve">. podano, że grunty oznaczone jako W zostaną wyłączone spod zainwestowania. Analiza </w:t>
      </w:r>
      <w:proofErr w:type="spellStart"/>
      <w:r w:rsidRPr="007B3217">
        <w:rPr>
          <w:rFonts w:ascii="Times New Roman" w:hAnsi="Times New Roman" w:cs="Times New Roman"/>
        </w:rPr>
        <w:t>k.i.p</w:t>
      </w:r>
      <w:proofErr w:type="spellEnd"/>
      <w:r w:rsidRPr="007B3217">
        <w:rPr>
          <w:rFonts w:ascii="Times New Roman" w:hAnsi="Times New Roman" w:cs="Times New Roman"/>
        </w:rPr>
        <w:t xml:space="preserve">. oraz własna danych kartograficznych wykazała, że na terenie objętym wnioskiem podłoże stanowią w części namuły den dolinnych, zagłębień bezodpływowych i okresowo przepływowych. Ponadto przedsięwzięcie zaplanowano w sąsiedztwie Jeziora Skulskiego. Zdaniem Regionalnego Dyrektora warunki terenowe w miejscu realizacji przedsięwzięcia powinny mieć szczególny wpływ na rodzaj i konstrukcję planowanych obiektów budowlanych i terenów utwardzonych oraz rozwiązań technicznych i organizacyjnych planowanych do wdrożenia na etapie realizacji i eksploatacji planowanego przedsięwzięcia. W treści złożonej </w:t>
      </w:r>
      <w:proofErr w:type="spellStart"/>
      <w:r w:rsidRPr="007B3217">
        <w:rPr>
          <w:rFonts w:ascii="Times New Roman" w:hAnsi="Times New Roman" w:cs="Times New Roman"/>
        </w:rPr>
        <w:t>k.i.p</w:t>
      </w:r>
      <w:proofErr w:type="spellEnd"/>
      <w:r w:rsidRPr="007B3217">
        <w:rPr>
          <w:rFonts w:ascii="Times New Roman" w:hAnsi="Times New Roman" w:cs="Times New Roman"/>
        </w:rPr>
        <w:t xml:space="preserve">. znajdują się informacje, że cyt. „rozmieszczenie w przestrzeni poszczególnych elementów na tym etapie nie jest znane i może ulec zmianie” oraz, że „na tym etapie nie można określić dokładnej lokalizacji budynków, dróg czy terenów biologicznie czynnych – w tym ich dokładnej powierzchni”. W </w:t>
      </w:r>
      <w:proofErr w:type="spellStart"/>
      <w:r w:rsidRPr="007B3217">
        <w:rPr>
          <w:rFonts w:ascii="Times New Roman" w:hAnsi="Times New Roman" w:cs="Times New Roman"/>
        </w:rPr>
        <w:t>k.i.p</w:t>
      </w:r>
      <w:proofErr w:type="spellEnd"/>
      <w:r w:rsidRPr="007B3217">
        <w:rPr>
          <w:rFonts w:ascii="Times New Roman" w:hAnsi="Times New Roman" w:cs="Times New Roman"/>
        </w:rPr>
        <w:t>. nie przedstawiono również szczegółowych informacji na temat rozwiązań z powstającymi wodami opadowymi i roztopowymi z terenu planowanego przedsięwzięcia. Nie przeanalizowano, czy przewidziany do zastosowania sposób obejmujący cyt. „wody opadowe i roztopowe nie będą ujmowane w systemy kanalizacyjne, lecz będą infiltrować w grunt w obrębie przedmiotowego terenu. Ponadto wody opadowe nie będą spływać na sąsiednie działki”, z uwagi na rodzaj gruntu i głębokość zalegania zwierciadła wód gruntowych, pozwoli na zastosowanie takiego rozwiązania. Dodatkowo wskazuję, że w myśl art. 234 ust. 1 ustawy z dnia 20 lipca 2017 r. Prawo wodne (Dz.U. z 2024 r. poz. 1087) właściciele gruntów nie mogą zmieniać kierunku i natężenia odpływu znajdujących się na jego gruncie wód opadowych lub roztopowych ani kierunku odpływu wód ze źródeł - ze</w:t>
      </w:r>
      <w:r w:rsidR="00FE1268">
        <w:rPr>
          <w:rFonts w:ascii="Times New Roman" w:hAnsi="Times New Roman" w:cs="Times New Roman"/>
        </w:rPr>
        <w:t xml:space="preserve"> szkodą dla gruntów sąsiednich. </w:t>
      </w:r>
      <w:r w:rsidRPr="007B3217">
        <w:rPr>
          <w:rFonts w:ascii="Times New Roman" w:hAnsi="Times New Roman" w:cs="Times New Roman"/>
        </w:rPr>
        <w:t xml:space="preserve">Biorąc pod uwagę powyższe, w szczególności lokalizację planowanego przedsięwzięcia, w oparciu o art. 68 ust. 1 i ust. 2 pkt 2 lit. b i c ustawy </w:t>
      </w:r>
      <w:proofErr w:type="spellStart"/>
      <w:r w:rsidRPr="007B3217">
        <w:rPr>
          <w:rFonts w:ascii="Times New Roman" w:hAnsi="Times New Roman" w:cs="Times New Roman"/>
        </w:rPr>
        <w:t>ooś</w:t>
      </w:r>
      <w:proofErr w:type="spellEnd"/>
      <w:r w:rsidRPr="007B3217">
        <w:rPr>
          <w:rFonts w:ascii="Times New Roman" w:hAnsi="Times New Roman" w:cs="Times New Roman"/>
        </w:rPr>
        <w:t xml:space="preserve"> konieczne jest przedstawienie badań warunków geotechnicznych w miejscu realizacji planowanego przedsięwzięcia. Powyższe analizy pozwolą na sformułowanie szczegółowych warunków realizacji i eksploatacji planowanego przedsięwzięcia mających na celu ograniczenie, minimalizację negatywnego oddziaływania na środowisko gruntowe i wodne analizowanego terenu. W postanowieniu wskazano również na konieczność przedstawienia danych na temat planowanych powierzchni i obiektów na terenie przedsięwzięcia, w szczególności o wskazanie wielkości powierzchni ich zabudowy, wielkości powierzchni terenów utwardzonych oraz biologicznie czynnych. Konieczna jest dokładna analiza parametrów eksploatacyjnych i technologicznych przedsięwzięcia oraz warunków środowiskowych i terenowych co pozwoli na określenie skutecznych metod zabezpieczenia środowiska przed negatywnym wpływem przedsięwzięcia wraz z oceną wpływu planowanego przedsięwzięcia na zmiany klimatu i adaptacji do postępujących zmian klimatu. </w:t>
      </w:r>
    </w:p>
    <w:p w:rsidR="007B3217" w:rsidRPr="007B3217" w:rsidRDefault="007B3217" w:rsidP="00FE1268">
      <w:pPr>
        <w:ind w:firstLine="708"/>
        <w:jc w:val="both"/>
        <w:rPr>
          <w:rFonts w:ascii="Times New Roman" w:hAnsi="Times New Roman" w:cs="Times New Roman"/>
        </w:rPr>
      </w:pPr>
      <w:r w:rsidRPr="007B3217">
        <w:rPr>
          <w:rFonts w:ascii="Times New Roman" w:hAnsi="Times New Roman" w:cs="Times New Roman"/>
        </w:rPr>
        <w:t xml:space="preserve">Raport o oddziaływaniu przedsięwzięcia na środowisko powinien być wykonany zgodnie z art. 66 ustawy </w:t>
      </w:r>
      <w:proofErr w:type="spellStart"/>
      <w:r w:rsidRPr="007B3217">
        <w:rPr>
          <w:rFonts w:ascii="Times New Roman" w:hAnsi="Times New Roman" w:cs="Times New Roman"/>
        </w:rPr>
        <w:t>ooś</w:t>
      </w:r>
      <w:proofErr w:type="spellEnd"/>
      <w:r w:rsidRPr="007B3217">
        <w:rPr>
          <w:rFonts w:ascii="Times New Roman" w:hAnsi="Times New Roman" w:cs="Times New Roman"/>
        </w:rPr>
        <w:t xml:space="preserve">, w formacie wskazanym w rozporządzeniu Ministra Klimatu i Środowiska z dnia 17 marca 2022 r. w sprawie formatu dokumentu zawierającego wyniki inwentaryzacji przyrodniczej oraz formatu raportu o oddziaływaniu przedsięwzięcia na środowisko (Dz. U. poz. 652). </w:t>
      </w:r>
    </w:p>
    <w:p w:rsidR="007B3217" w:rsidRPr="007B3217" w:rsidRDefault="007B3217" w:rsidP="00C72376">
      <w:pPr>
        <w:ind w:firstLine="708"/>
        <w:jc w:val="both"/>
        <w:rPr>
          <w:rFonts w:ascii="Times New Roman" w:hAnsi="Times New Roman" w:cs="Times New Roman"/>
        </w:rPr>
      </w:pPr>
      <w:r w:rsidRPr="007B3217">
        <w:rPr>
          <w:rFonts w:ascii="Times New Roman" w:hAnsi="Times New Roman" w:cs="Times New Roman"/>
        </w:rPr>
        <w:t>Ustalając zakres raportu wskazano, że powinien on zawierać szczegółową i wnikliwą analizę aspektów związanych z oddziaływaniem na środowisko przyrodnicze, w tym w szczególności na obszar Natura 2000, a także na środowisko gruntowo-wodne. W postanowieniu wskazano również na konieczność przedstawienia danych na temat planowanych powierzchni i obiektów na terenie przedsięwzięcia, w szczególności o wskazanie wielkości powierzchni ich zabudowy, wielkości powierzchni terenów utwardzonych oraz biologicznie czynnych, a także długość dróg planowanych na terenie przedsięwzięcia. Z uwagi na lokalizację przedsięwzięcia w zakresie raportu o oddziaływaniu na środowisko wskazano również na potrzebę określenia ilości mas ziemnych koniecznych do usunięcia w związku z realizacją przedsięwzięcia wraz ze wskazaniem sposobu ich zagospodarowania. Ponadto dokładna analiza parametrów eksploatacyjnych i technologicznych przedsięwzięcia oraz warunków środowiskowych i terenowych pozwoli na określenie skutecznych metod zabezpieczenia środowiska przed negatywnym wpływem przedsięwzięcia. W postanowieniu wskazano również na konieczność określenia wpływu przedsięwzięcia na zmiany klimatu oraz adaptacji do postępujących zmian klimatu.</w:t>
      </w:r>
    </w:p>
    <w:p w:rsidR="007B3217" w:rsidRPr="007B3217" w:rsidRDefault="007B3217" w:rsidP="00452C81">
      <w:pPr>
        <w:ind w:left="2832"/>
        <w:jc w:val="both"/>
        <w:rPr>
          <w:rFonts w:ascii="Times New Roman" w:hAnsi="Times New Roman" w:cs="Times New Roman"/>
        </w:rPr>
      </w:pPr>
    </w:p>
    <w:p w:rsidR="007B3217" w:rsidRPr="007B3217" w:rsidRDefault="007B3217" w:rsidP="00F77AFF">
      <w:pPr>
        <w:ind w:left="2832"/>
        <w:rPr>
          <w:rFonts w:ascii="Times New Roman" w:hAnsi="Times New Roman" w:cs="Times New Roman"/>
        </w:rPr>
      </w:pPr>
    </w:p>
    <w:p w:rsidR="007B3217" w:rsidRPr="007B3217" w:rsidRDefault="007B3217" w:rsidP="00F77AFF">
      <w:pPr>
        <w:ind w:left="2832"/>
        <w:rPr>
          <w:rFonts w:ascii="Times New Roman" w:hAnsi="Times New Roman" w:cs="Times New Roman"/>
        </w:rPr>
      </w:pPr>
    </w:p>
    <w:p w:rsidR="007B3217" w:rsidRPr="007B3217" w:rsidRDefault="007B3217" w:rsidP="00F77AFF">
      <w:pPr>
        <w:ind w:left="2832"/>
        <w:rPr>
          <w:rFonts w:ascii="Times New Roman" w:hAnsi="Times New Roman" w:cs="Times New Roman"/>
        </w:rPr>
      </w:pPr>
    </w:p>
    <w:p w:rsidR="00CB37EA" w:rsidRPr="007B3217" w:rsidRDefault="00CB37EA" w:rsidP="00F77AFF">
      <w:pPr>
        <w:ind w:left="2832"/>
        <w:rPr>
          <w:rFonts w:ascii="Times New Roman" w:hAnsi="Times New Roman" w:cs="Times New Roman"/>
        </w:rPr>
      </w:pPr>
      <w:r w:rsidRPr="007B3217">
        <w:rPr>
          <w:rFonts w:ascii="Times New Roman" w:hAnsi="Times New Roman" w:cs="Times New Roman"/>
        </w:rPr>
        <w:t xml:space="preserve">         </w:t>
      </w:r>
      <w:r w:rsidRPr="007B3217">
        <w:rPr>
          <w:rFonts w:ascii="Times New Roman" w:hAnsi="Times New Roman" w:cs="Times New Roman"/>
          <w:b/>
        </w:rPr>
        <w:t>POUCZENIE</w:t>
      </w:r>
    </w:p>
    <w:p w:rsidR="00CB37EA" w:rsidRPr="007B3217" w:rsidRDefault="00CB37EA" w:rsidP="00CB37EA">
      <w:pPr>
        <w:rPr>
          <w:rFonts w:ascii="Times New Roman" w:hAnsi="Times New Roman" w:cs="Times New Roman"/>
        </w:rPr>
      </w:pPr>
    </w:p>
    <w:p w:rsidR="00CB37EA" w:rsidRPr="007B3217" w:rsidRDefault="00CB37EA" w:rsidP="00CB37E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B3217">
        <w:rPr>
          <w:rFonts w:ascii="Times New Roman" w:eastAsia="Times New Roman" w:hAnsi="Times New Roman" w:cs="Times New Roman"/>
          <w:lang w:eastAsia="pl-PL"/>
        </w:rPr>
        <w:t>Od niniejszego postanowienia służy stronom odwołanie do Samorządowego Kolegium Odwoławczego w Koninie za pośrednictwem Wójta Gminy Skulsk w terminie 7 dni od dnia doręczenia.</w:t>
      </w:r>
    </w:p>
    <w:p w:rsidR="0036598E" w:rsidRPr="007B3217" w:rsidRDefault="0036598E" w:rsidP="00F77AFF">
      <w:pPr>
        <w:spacing w:after="0" w:line="276" w:lineRule="auto"/>
        <w:jc w:val="both"/>
        <w:rPr>
          <w:rFonts w:ascii="Times New Roman" w:eastAsia="Arial Unicode MS" w:hAnsi="Times New Roman" w:cs="Times New Roman"/>
        </w:rPr>
      </w:pPr>
    </w:p>
    <w:p w:rsidR="00452C81" w:rsidRDefault="00452C81" w:rsidP="00F77AFF">
      <w:pPr>
        <w:spacing w:after="0" w:line="276" w:lineRule="auto"/>
        <w:jc w:val="both"/>
        <w:rPr>
          <w:rFonts w:ascii="Times New Roman" w:eastAsia="Arial Unicode MS" w:hAnsi="Times New Roman" w:cs="Times New Roman"/>
        </w:rPr>
      </w:pPr>
    </w:p>
    <w:p w:rsidR="00452C81" w:rsidRDefault="00452C81" w:rsidP="00F77AFF">
      <w:pPr>
        <w:spacing w:after="0" w:line="276" w:lineRule="auto"/>
        <w:jc w:val="both"/>
        <w:rPr>
          <w:rFonts w:ascii="Times New Roman" w:eastAsia="Arial Unicode MS" w:hAnsi="Times New Roman" w:cs="Times New Roman"/>
        </w:rPr>
      </w:pPr>
    </w:p>
    <w:p w:rsidR="00452C81" w:rsidRDefault="00452C81" w:rsidP="00F77AFF">
      <w:pPr>
        <w:spacing w:after="0" w:line="276" w:lineRule="auto"/>
        <w:jc w:val="both"/>
        <w:rPr>
          <w:rFonts w:ascii="Times New Roman" w:eastAsia="Arial Unicode MS" w:hAnsi="Times New Roman" w:cs="Times New Roman"/>
        </w:rPr>
      </w:pPr>
    </w:p>
    <w:p w:rsidR="00452C81" w:rsidRDefault="0059006B" w:rsidP="00F77AFF">
      <w:pPr>
        <w:spacing w:after="0" w:line="276" w:lineRule="auto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ab/>
      </w:r>
      <w:r>
        <w:rPr>
          <w:rFonts w:ascii="Times New Roman" w:eastAsia="Arial Unicode MS" w:hAnsi="Times New Roman" w:cs="Times New Roman"/>
        </w:rPr>
        <w:tab/>
      </w:r>
      <w:r>
        <w:rPr>
          <w:rFonts w:ascii="Times New Roman" w:eastAsia="Arial Unicode MS" w:hAnsi="Times New Roman" w:cs="Times New Roman"/>
        </w:rPr>
        <w:tab/>
      </w:r>
      <w:r>
        <w:rPr>
          <w:rFonts w:ascii="Times New Roman" w:eastAsia="Arial Unicode MS" w:hAnsi="Times New Roman" w:cs="Times New Roman"/>
        </w:rPr>
        <w:tab/>
      </w:r>
      <w:r>
        <w:rPr>
          <w:rFonts w:ascii="Times New Roman" w:eastAsia="Arial Unicode MS" w:hAnsi="Times New Roman" w:cs="Times New Roman"/>
        </w:rPr>
        <w:tab/>
      </w:r>
      <w:r>
        <w:rPr>
          <w:rFonts w:ascii="Times New Roman" w:eastAsia="Arial Unicode MS" w:hAnsi="Times New Roman" w:cs="Times New Roman"/>
        </w:rPr>
        <w:tab/>
        <w:t xml:space="preserve">        z up. Wójta</w:t>
      </w:r>
    </w:p>
    <w:p w:rsidR="0059006B" w:rsidRDefault="0059006B" w:rsidP="00F77AFF">
      <w:pPr>
        <w:spacing w:after="0" w:line="276" w:lineRule="auto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ab/>
      </w:r>
      <w:r>
        <w:rPr>
          <w:rFonts w:ascii="Times New Roman" w:eastAsia="Arial Unicode MS" w:hAnsi="Times New Roman" w:cs="Times New Roman"/>
        </w:rPr>
        <w:tab/>
      </w:r>
      <w:r>
        <w:rPr>
          <w:rFonts w:ascii="Times New Roman" w:eastAsia="Arial Unicode MS" w:hAnsi="Times New Roman" w:cs="Times New Roman"/>
        </w:rPr>
        <w:tab/>
      </w:r>
      <w:r>
        <w:rPr>
          <w:rFonts w:ascii="Times New Roman" w:eastAsia="Arial Unicode MS" w:hAnsi="Times New Roman" w:cs="Times New Roman"/>
        </w:rPr>
        <w:tab/>
      </w:r>
      <w:r>
        <w:rPr>
          <w:rFonts w:ascii="Times New Roman" w:eastAsia="Arial Unicode MS" w:hAnsi="Times New Roman" w:cs="Times New Roman"/>
        </w:rPr>
        <w:tab/>
      </w:r>
      <w:r>
        <w:rPr>
          <w:rFonts w:ascii="Times New Roman" w:eastAsia="Arial Unicode MS" w:hAnsi="Times New Roman" w:cs="Times New Roman"/>
        </w:rPr>
        <w:tab/>
        <w:t xml:space="preserve">  </w:t>
      </w:r>
      <w:bookmarkStart w:id="0" w:name="_GoBack"/>
      <w:bookmarkEnd w:id="0"/>
      <w:r>
        <w:rPr>
          <w:rFonts w:ascii="Times New Roman" w:eastAsia="Arial Unicode MS" w:hAnsi="Times New Roman" w:cs="Times New Roman"/>
        </w:rPr>
        <w:t xml:space="preserve">mgr Jarosław </w:t>
      </w:r>
      <w:proofErr w:type="spellStart"/>
      <w:r>
        <w:rPr>
          <w:rFonts w:ascii="Times New Roman" w:eastAsia="Arial Unicode MS" w:hAnsi="Times New Roman" w:cs="Times New Roman"/>
        </w:rPr>
        <w:t>Goiński</w:t>
      </w:r>
      <w:proofErr w:type="spellEnd"/>
    </w:p>
    <w:p w:rsidR="0059006B" w:rsidRDefault="0059006B" w:rsidP="00F77AFF">
      <w:pPr>
        <w:spacing w:after="0" w:line="276" w:lineRule="auto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ab/>
      </w:r>
      <w:r>
        <w:rPr>
          <w:rFonts w:ascii="Times New Roman" w:eastAsia="Arial Unicode MS" w:hAnsi="Times New Roman" w:cs="Times New Roman"/>
        </w:rPr>
        <w:tab/>
      </w:r>
      <w:r>
        <w:rPr>
          <w:rFonts w:ascii="Times New Roman" w:eastAsia="Arial Unicode MS" w:hAnsi="Times New Roman" w:cs="Times New Roman"/>
        </w:rPr>
        <w:tab/>
      </w:r>
      <w:r>
        <w:rPr>
          <w:rFonts w:ascii="Times New Roman" w:eastAsia="Arial Unicode MS" w:hAnsi="Times New Roman" w:cs="Times New Roman"/>
        </w:rPr>
        <w:tab/>
      </w:r>
      <w:r>
        <w:rPr>
          <w:rFonts w:ascii="Times New Roman" w:eastAsia="Arial Unicode MS" w:hAnsi="Times New Roman" w:cs="Times New Roman"/>
        </w:rPr>
        <w:tab/>
      </w:r>
      <w:r>
        <w:rPr>
          <w:rFonts w:ascii="Times New Roman" w:eastAsia="Arial Unicode MS" w:hAnsi="Times New Roman" w:cs="Times New Roman"/>
        </w:rPr>
        <w:tab/>
        <w:t xml:space="preserve">       Sekretarz Gminy</w:t>
      </w:r>
    </w:p>
    <w:p w:rsidR="00452C81" w:rsidRDefault="00452C81" w:rsidP="00F77AFF">
      <w:pPr>
        <w:spacing w:after="0" w:line="276" w:lineRule="auto"/>
        <w:jc w:val="both"/>
        <w:rPr>
          <w:rFonts w:ascii="Times New Roman" w:eastAsia="Arial Unicode MS" w:hAnsi="Times New Roman" w:cs="Times New Roman"/>
        </w:rPr>
      </w:pPr>
    </w:p>
    <w:p w:rsidR="00FC0BDB" w:rsidRDefault="00FC0BDB" w:rsidP="00F77AFF">
      <w:pPr>
        <w:spacing w:after="0" w:line="276" w:lineRule="auto"/>
        <w:jc w:val="both"/>
        <w:rPr>
          <w:rFonts w:ascii="Times New Roman" w:eastAsia="Arial Unicode MS" w:hAnsi="Times New Roman" w:cs="Times New Roman"/>
        </w:rPr>
      </w:pPr>
    </w:p>
    <w:p w:rsidR="00FC0BDB" w:rsidRDefault="00FC0BDB" w:rsidP="00F77AFF">
      <w:pPr>
        <w:spacing w:after="0" w:line="276" w:lineRule="auto"/>
        <w:jc w:val="both"/>
        <w:rPr>
          <w:rFonts w:ascii="Times New Roman" w:eastAsia="Arial Unicode MS" w:hAnsi="Times New Roman" w:cs="Times New Roman"/>
        </w:rPr>
      </w:pPr>
    </w:p>
    <w:p w:rsidR="00FC0BDB" w:rsidRDefault="00FC0BDB" w:rsidP="00F77AFF">
      <w:pPr>
        <w:spacing w:after="0" w:line="276" w:lineRule="auto"/>
        <w:jc w:val="both"/>
        <w:rPr>
          <w:rFonts w:ascii="Times New Roman" w:eastAsia="Arial Unicode MS" w:hAnsi="Times New Roman" w:cs="Times New Roman"/>
        </w:rPr>
      </w:pPr>
    </w:p>
    <w:p w:rsidR="00FC0BDB" w:rsidRDefault="00FC0BDB" w:rsidP="00F77AFF">
      <w:pPr>
        <w:spacing w:after="0" w:line="276" w:lineRule="auto"/>
        <w:jc w:val="both"/>
        <w:rPr>
          <w:rFonts w:ascii="Times New Roman" w:eastAsia="Arial Unicode MS" w:hAnsi="Times New Roman" w:cs="Times New Roman"/>
        </w:rPr>
      </w:pPr>
    </w:p>
    <w:p w:rsidR="00FC0BDB" w:rsidRDefault="00FC0BDB" w:rsidP="00F77AFF">
      <w:pPr>
        <w:spacing w:after="0" w:line="276" w:lineRule="auto"/>
        <w:jc w:val="both"/>
        <w:rPr>
          <w:rFonts w:ascii="Times New Roman" w:eastAsia="Arial Unicode MS" w:hAnsi="Times New Roman" w:cs="Times New Roman"/>
        </w:rPr>
      </w:pPr>
    </w:p>
    <w:p w:rsidR="00FC0BDB" w:rsidRDefault="00FC0BDB" w:rsidP="00F77AFF">
      <w:pPr>
        <w:spacing w:after="0" w:line="276" w:lineRule="auto"/>
        <w:jc w:val="both"/>
        <w:rPr>
          <w:rFonts w:ascii="Times New Roman" w:eastAsia="Arial Unicode MS" w:hAnsi="Times New Roman" w:cs="Times New Roman"/>
        </w:rPr>
      </w:pPr>
    </w:p>
    <w:p w:rsidR="00FC0BDB" w:rsidRDefault="00FC0BDB" w:rsidP="00F77AFF">
      <w:pPr>
        <w:spacing w:after="0" w:line="276" w:lineRule="auto"/>
        <w:jc w:val="both"/>
        <w:rPr>
          <w:rFonts w:ascii="Times New Roman" w:eastAsia="Arial Unicode MS" w:hAnsi="Times New Roman" w:cs="Times New Roman"/>
        </w:rPr>
      </w:pPr>
    </w:p>
    <w:p w:rsidR="00FC0BDB" w:rsidRDefault="00FC0BDB" w:rsidP="00F77AFF">
      <w:pPr>
        <w:spacing w:after="0" w:line="276" w:lineRule="auto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Otrzymują:</w:t>
      </w:r>
    </w:p>
    <w:p w:rsidR="00FC0BDB" w:rsidRPr="0016607F" w:rsidRDefault="00FC0BDB" w:rsidP="00FC0BD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6607F">
        <w:rPr>
          <w:rFonts w:ascii="Times New Roman" w:hAnsi="Times New Roman" w:cs="Times New Roman"/>
          <w:sz w:val="20"/>
          <w:szCs w:val="20"/>
          <w:lang w:eastAsia="pl-PL"/>
        </w:rPr>
        <w:t>BIP</w:t>
      </w:r>
    </w:p>
    <w:p w:rsidR="00FC0BDB" w:rsidRDefault="00FC0BDB" w:rsidP="00FC0BD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257E1">
        <w:rPr>
          <w:rFonts w:ascii="Times New Roman" w:hAnsi="Times New Roman" w:cs="Times New Roman"/>
          <w:sz w:val="20"/>
          <w:szCs w:val="20"/>
          <w:lang w:eastAsia="pl-PL"/>
        </w:rPr>
        <w:t>Tablica ogłoszeń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Urzędu Gminy w Skulsku</w:t>
      </w:r>
    </w:p>
    <w:p w:rsidR="00FC0BDB" w:rsidRDefault="00FC0BDB" w:rsidP="00FC0BD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257E1">
        <w:rPr>
          <w:rFonts w:ascii="Times New Roman" w:hAnsi="Times New Roman" w:cs="Times New Roman"/>
          <w:sz w:val="20"/>
          <w:szCs w:val="20"/>
          <w:lang w:eastAsia="pl-PL"/>
        </w:rPr>
        <w:t>Tablica ogłoszeń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– Sołectwo Lisewo</w:t>
      </w:r>
    </w:p>
    <w:p w:rsidR="00FC0BDB" w:rsidRPr="008257E1" w:rsidRDefault="00FC0BDB" w:rsidP="00FC0BDB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:rsidR="00FC0BDB" w:rsidRDefault="00FC0BDB" w:rsidP="00F77AFF">
      <w:pPr>
        <w:spacing w:after="0" w:line="276" w:lineRule="auto"/>
        <w:jc w:val="both"/>
        <w:rPr>
          <w:rFonts w:ascii="Times New Roman" w:eastAsia="Arial Unicode MS" w:hAnsi="Times New Roman" w:cs="Times New Roman"/>
        </w:rPr>
      </w:pPr>
    </w:p>
    <w:p w:rsidR="00FC0BDB" w:rsidRDefault="00FC0BDB" w:rsidP="00F77AFF">
      <w:pPr>
        <w:spacing w:after="0" w:line="276" w:lineRule="auto"/>
        <w:jc w:val="both"/>
        <w:rPr>
          <w:rFonts w:ascii="Times New Roman" w:eastAsia="Arial Unicode MS" w:hAnsi="Times New Roman" w:cs="Times New Roman"/>
        </w:rPr>
      </w:pPr>
    </w:p>
    <w:p w:rsidR="00FC0BDB" w:rsidRDefault="00FC0BDB" w:rsidP="00F77AFF">
      <w:pPr>
        <w:spacing w:after="0" w:line="276" w:lineRule="auto"/>
        <w:jc w:val="both"/>
        <w:rPr>
          <w:rFonts w:ascii="Times New Roman" w:eastAsia="Arial Unicode MS" w:hAnsi="Times New Roman" w:cs="Times New Roman"/>
        </w:rPr>
      </w:pPr>
    </w:p>
    <w:p w:rsidR="00FC0BDB" w:rsidRDefault="00FC0BDB" w:rsidP="00F77AFF">
      <w:pPr>
        <w:spacing w:after="0" w:line="276" w:lineRule="auto"/>
        <w:jc w:val="both"/>
        <w:rPr>
          <w:rFonts w:ascii="Times New Roman" w:eastAsia="Arial Unicode MS" w:hAnsi="Times New Roman" w:cs="Times New Roman"/>
        </w:rPr>
      </w:pPr>
    </w:p>
    <w:p w:rsidR="00FC0BDB" w:rsidRDefault="00FC0BDB" w:rsidP="00F77AFF">
      <w:pPr>
        <w:spacing w:after="0" w:line="276" w:lineRule="auto"/>
        <w:jc w:val="both"/>
        <w:rPr>
          <w:rFonts w:ascii="Times New Roman" w:eastAsia="Arial Unicode MS" w:hAnsi="Times New Roman" w:cs="Times New Roman"/>
        </w:rPr>
      </w:pPr>
    </w:p>
    <w:p w:rsidR="00FC0BDB" w:rsidRDefault="00FC0BDB" w:rsidP="00F77AFF">
      <w:pPr>
        <w:spacing w:after="0" w:line="276" w:lineRule="auto"/>
        <w:jc w:val="both"/>
        <w:rPr>
          <w:rFonts w:ascii="Times New Roman" w:eastAsia="Arial Unicode MS" w:hAnsi="Times New Roman" w:cs="Times New Roman"/>
        </w:rPr>
      </w:pPr>
    </w:p>
    <w:p w:rsidR="00FC0BDB" w:rsidRDefault="00FC0BDB" w:rsidP="00F77AFF">
      <w:pPr>
        <w:spacing w:after="0" w:line="276" w:lineRule="auto"/>
        <w:jc w:val="both"/>
        <w:rPr>
          <w:rFonts w:ascii="Times New Roman" w:eastAsia="Arial Unicode MS" w:hAnsi="Times New Roman" w:cs="Times New Roman"/>
        </w:rPr>
      </w:pPr>
    </w:p>
    <w:p w:rsidR="00CB37EA" w:rsidRPr="007B3217" w:rsidRDefault="00CB37EA" w:rsidP="00F77AF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B3217">
        <w:rPr>
          <w:rFonts w:ascii="Times New Roman" w:eastAsia="Arial Unicode MS" w:hAnsi="Times New Roman" w:cs="Times New Roman"/>
        </w:rPr>
        <w:t>Mając na uwadze powyższe,</w:t>
      </w:r>
      <w:r w:rsidR="005C4611" w:rsidRPr="007B3217">
        <w:rPr>
          <w:rFonts w:ascii="Times New Roman" w:eastAsia="Arial Unicode MS" w:hAnsi="Times New Roman" w:cs="Times New Roman"/>
        </w:rPr>
        <w:t xml:space="preserve"> informuję</w:t>
      </w:r>
      <w:r w:rsidRPr="007B3217">
        <w:rPr>
          <w:rFonts w:ascii="Times New Roman" w:eastAsia="Arial Unicode MS" w:hAnsi="Times New Roman" w:cs="Times New Roman"/>
        </w:rPr>
        <w:t xml:space="preserve"> o uprawnieniach wszystkich stron postępowania wynikających z zapisów art. 10 ustawy z dnia 14 czerwca 1960 r. -</w:t>
      </w:r>
      <w:r w:rsidRPr="007B3217">
        <w:rPr>
          <w:rFonts w:ascii="Times New Roman" w:hAnsi="Times New Roman" w:cs="Times New Roman"/>
        </w:rPr>
        <w:t xml:space="preserve"> Kodeks postępo</w:t>
      </w:r>
      <w:r w:rsidR="002B4CFF">
        <w:rPr>
          <w:rFonts w:ascii="Times New Roman" w:hAnsi="Times New Roman" w:cs="Times New Roman"/>
        </w:rPr>
        <w:t>wania administracyjnego  (</w:t>
      </w:r>
      <w:r w:rsidR="002B4CFF" w:rsidRPr="007B3217">
        <w:rPr>
          <w:rFonts w:ascii="Times New Roman" w:hAnsi="Times New Roman" w:cs="Times New Roman"/>
        </w:rPr>
        <w:t xml:space="preserve">Dz.U. z 2024. poz. 572 ze zm.), </w:t>
      </w:r>
      <w:r w:rsidRPr="007B3217">
        <w:rPr>
          <w:rFonts w:ascii="Times New Roman" w:hAnsi="Times New Roman" w:cs="Times New Roman"/>
        </w:rPr>
        <w:t xml:space="preserve"> do czynnego udziału w każdym jego stadium. Ponadto informuję o możli</w:t>
      </w:r>
      <w:r w:rsidR="007B3217" w:rsidRPr="007B3217">
        <w:rPr>
          <w:rFonts w:ascii="Times New Roman" w:hAnsi="Times New Roman" w:cs="Times New Roman"/>
        </w:rPr>
        <w:t>wości zapoznania się z opinią</w:t>
      </w:r>
      <w:r w:rsidRPr="007B3217">
        <w:rPr>
          <w:rFonts w:ascii="Times New Roman" w:hAnsi="Times New Roman" w:cs="Times New Roman"/>
        </w:rPr>
        <w:t xml:space="preserve"> PPIS w Koninie, </w:t>
      </w:r>
      <w:r w:rsidR="007B3217" w:rsidRPr="007B3217">
        <w:rPr>
          <w:rFonts w:ascii="Times New Roman" w:hAnsi="Times New Roman" w:cs="Times New Roman"/>
        </w:rPr>
        <w:t xml:space="preserve"> postanowieniami </w:t>
      </w:r>
      <w:r w:rsidRPr="007B3217">
        <w:rPr>
          <w:rFonts w:ascii="Times New Roman" w:hAnsi="Times New Roman" w:cs="Times New Roman"/>
        </w:rPr>
        <w:t>PGW Wody Polsk</w:t>
      </w:r>
      <w:r w:rsidR="007B3217" w:rsidRPr="007B3217">
        <w:rPr>
          <w:rFonts w:ascii="Times New Roman" w:hAnsi="Times New Roman" w:cs="Times New Roman"/>
        </w:rPr>
        <w:t xml:space="preserve">ie Zarząd Zlewni w Inowrocławiu oraz </w:t>
      </w:r>
      <w:r w:rsidR="00F77AFF" w:rsidRPr="007B3217">
        <w:rPr>
          <w:rFonts w:ascii="Times New Roman" w:hAnsi="Times New Roman" w:cs="Times New Roman"/>
        </w:rPr>
        <w:t xml:space="preserve"> RDOŚ</w:t>
      </w:r>
      <w:r w:rsidRPr="007B3217">
        <w:rPr>
          <w:rFonts w:ascii="Times New Roman" w:hAnsi="Times New Roman" w:cs="Times New Roman"/>
        </w:rPr>
        <w:t xml:space="preserve"> w Poznaniu w siedzibie Urzędu Gminy w Skulsku, ul. Targowa 2, 62-560 Skulsk, pokój nr 3, w godzinach pracy Urzędu.  </w:t>
      </w:r>
    </w:p>
    <w:p w:rsidR="0036598E" w:rsidRPr="007B3217" w:rsidRDefault="0036598E" w:rsidP="00F77AF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36598E" w:rsidRPr="007B3217" w:rsidRDefault="0036598E" w:rsidP="0036598E">
      <w:pPr>
        <w:jc w:val="both"/>
        <w:rPr>
          <w:rFonts w:ascii="Times New Roman" w:hAnsi="Times New Roman" w:cs="Times New Roman"/>
        </w:rPr>
      </w:pPr>
      <w:r w:rsidRPr="007B3217">
        <w:rPr>
          <w:rFonts w:ascii="Times New Roman" w:hAnsi="Times New Roman" w:cs="Times New Roman"/>
        </w:rPr>
        <w:t>Z uwagi na to, że w przedmiotowym postępowaniu liczba stron przekracza 10, zawiadomienie stron odbywa się poprzez zamieszczenie obwieszczenia w Biuletynie Informacji Publicznej Urzędu Gminy Skulsk oraz zamieszczenie na tablicy ogłoszeń Urzędu Gminy w Skulsku, przy ul. Targowej 2, 62-560 Skulsk.</w:t>
      </w:r>
    </w:p>
    <w:p w:rsidR="00CB37EA" w:rsidRPr="007B3217" w:rsidRDefault="0036598E" w:rsidP="00CB37EA">
      <w:pPr>
        <w:jc w:val="both"/>
        <w:rPr>
          <w:rFonts w:ascii="Times New Roman" w:hAnsi="Times New Roman" w:cs="Times New Roman"/>
        </w:rPr>
      </w:pPr>
      <w:r w:rsidRPr="007B3217">
        <w:rPr>
          <w:rFonts w:ascii="Times New Roman" w:hAnsi="Times New Roman" w:cs="Times New Roman"/>
        </w:rPr>
        <w:lastRenderedPageBreak/>
        <w:t>Obwieszczenie</w:t>
      </w:r>
      <w:r w:rsidR="00CB37EA" w:rsidRPr="007B3217">
        <w:rPr>
          <w:rFonts w:ascii="Times New Roman" w:hAnsi="Times New Roman" w:cs="Times New Roman"/>
        </w:rPr>
        <w:t xml:space="preserve"> uważa się za dokonane po upływie 14 dni, od dnia, w którym nastąpiło publiczne obwieszczenie ( art. 49§ 2 Kodeksu Postępowania Administracyjnego).</w:t>
      </w:r>
    </w:p>
    <w:p w:rsidR="00CB37EA" w:rsidRPr="007B3217" w:rsidRDefault="00CB37EA" w:rsidP="00CB37EA">
      <w:pPr>
        <w:rPr>
          <w:rFonts w:ascii="Times New Roman" w:hAnsi="Times New Roman" w:cs="Times New Roman"/>
          <w:bCs/>
        </w:rPr>
      </w:pPr>
      <w:r w:rsidRPr="007B3217">
        <w:rPr>
          <w:rFonts w:ascii="Times New Roman" w:hAnsi="Times New Roman" w:cs="Times New Roman"/>
        </w:rPr>
        <w:tab/>
      </w:r>
    </w:p>
    <w:p w:rsidR="00CB37EA" w:rsidRPr="007B3217" w:rsidRDefault="00CB37EA" w:rsidP="00CB37E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B37EA" w:rsidRPr="007B3217" w:rsidRDefault="00CB37EA" w:rsidP="00CB37E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B37EA" w:rsidRPr="007B3217" w:rsidRDefault="00CB37EA" w:rsidP="00CB37E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E6AA0" w:rsidRPr="007B3217" w:rsidRDefault="00CB37EA" w:rsidP="002B4CFF">
      <w:pPr>
        <w:spacing w:after="0" w:line="240" w:lineRule="auto"/>
        <w:ind w:left="2832"/>
        <w:rPr>
          <w:rFonts w:ascii="Times New Roman" w:eastAsia="Times New Roman" w:hAnsi="Times New Roman" w:cs="Times New Roman"/>
          <w:lang w:eastAsia="pl-PL"/>
        </w:rPr>
      </w:pPr>
      <w:r w:rsidRPr="007B3217">
        <w:rPr>
          <w:rFonts w:ascii="Times New Roman" w:hAnsi="Times New Roman" w:cs="Times New Roman"/>
        </w:rPr>
        <w:t xml:space="preserve">   </w:t>
      </w:r>
      <w:r w:rsidR="001E6AA0" w:rsidRPr="007B3217">
        <w:rPr>
          <w:rFonts w:ascii="Times New Roman" w:hAnsi="Times New Roman" w:cs="Times New Roman"/>
        </w:rPr>
        <w:t xml:space="preserve">                     </w:t>
      </w:r>
      <w:r w:rsidR="001E6AA0" w:rsidRPr="007B3217">
        <w:rPr>
          <w:rFonts w:ascii="Times New Roman" w:hAnsi="Times New Roman" w:cs="Times New Roman"/>
        </w:rPr>
        <w:tab/>
      </w:r>
      <w:r w:rsidRPr="007B3217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1E6AA0" w:rsidRPr="007B3217">
        <w:rPr>
          <w:rFonts w:ascii="Times New Roman" w:hAnsi="Times New Roman" w:cs="Times New Roman"/>
        </w:rPr>
        <w:t xml:space="preserve">                        </w:t>
      </w:r>
    </w:p>
    <w:p w:rsidR="001E6AA0" w:rsidRPr="007B3217" w:rsidRDefault="001E6AA0" w:rsidP="001E6AA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  <w:sectPr w:rsidR="001E6AA0" w:rsidRPr="007B3217">
          <w:pgSz w:w="11910" w:h="16840"/>
          <w:pgMar w:top="1080" w:right="1300" w:bottom="1480" w:left="1220" w:header="0" w:footer="1291" w:gutter="0"/>
          <w:cols w:space="708"/>
        </w:sectPr>
      </w:pPr>
    </w:p>
    <w:p w:rsidR="00CB37EA" w:rsidRPr="007B3217" w:rsidRDefault="00CB37EA" w:rsidP="00CB37EA">
      <w:pPr>
        <w:spacing w:line="276" w:lineRule="auto"/>
        <w:rPr>
          <w:rFonts w:ascii="Times New Roman" w:hAnsi="Times New Roman" w:cs="Times New Roman"/>
          <w:bCs/>
        </w:rPr>
      </w:pPr>
      <w:r w:rsidRPr="007B3217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B3217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B3217">
        <w:rPr>
          <w:rFonts w:ascii="Times New Roman" w:eastAsia="Times New Roman" w:hAnsi="Times New Roman" w:cs="Times New Roman"/>
          <w:lang w:eastAsia="pl-PL"/>
        </w:rPr>
        <w:t> </w:t>
      </w:r>
    </w:p>
    <w:p w:rsidR="00CB37EA" w:rsidRPr="007B3217" w:rsidRDefault="00CB37EA" w:rsidP="00CB37EA">
      <w:pPr>
        <w:spacing w:line="276" w:lineRule="auto"/>
        <w:jc w:val="both"/>
        <w:rPr>
          <w:rFonts w:ascii="Times New Roman" w:hAnsi="Times New Roman" w:cs="Times New Roman"/>
        </w:rPr>
      </w:pPr>
    </w:p>
    <w:p w:rsidR="00CB37EA" w:rsidRPr="007B3217" w:rsidRDefault="00CB37EA" w:rsidP="00CB37E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B37EA" w:rsidRPr="007B3217" w:rsidRDefault="00CB37EA" w:rsidP="00CB37EA">
      <w:pPr>
        <w:rPr>
          <w:rFonts w:ascii="Times New Roman" w:hAnsi="Times New Roman" w:cs="Times New Roman"/>
        </w:rPr>
      </w:pPr>
    </w:p>
    <w:sectPr w:rsidR="00CB37EA" w:rsidRPr="007B3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BBBBCA"/>
    <w:multiLevelType w:val="hybridMultilevel"/>
    <w:tmpl w:val="A2262CBE"/>
    <w:lvl w:ilvl="0" w:tplc="E2A0BD8E">
      <w:start w:val="1"/>
      <w:numFmt w:val="decimal"/>
      <w:lvlText w:val="%1."/>
      <w:lvlJc w:val="left"/>
      <w:rPr>
        <w:rFonts w:ascii="Arial" w:eastAsiaTheme="minorHAnsi" w:hAnsi="Arial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85E2B4"/>
    <w:multiLevelType w:val="hybridMultilevel"/>
    <w:tmpl w:val="A34DC3F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75D76AB"/>
    <w:multiLevelType w:val="hybridMultilevel"/>
    <w:tmpl w:val="0EA2A7E4"/>
    <w:lvl w:ilvl="0" w:tplc="5D74B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8A18BB"/>
    <w:multiLevelType w:val="hybridMultilevel"/>
    <w:tmpl w:val="F424C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61FF1"/>
    <w:multiLevelType w:val="hybridMultilevel"/>
    <w:tmpl w:val="16C87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9096E"/>
    <w:multiLevelType w:val="hybridMultilevel"/>
    <w:tmpl w:val="014CFCB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6CC2A39"/>
    <w:multiLevelType w:val="hybridMultilevel"/>
    <w:tmpl w:val="6D3AB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4357D9"/>
    <w:multiLevelType w:val="hybridMultilevel"/>
    <w:tmpl w:val="B308E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5C406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7EA"/>
    <w:rsid w:val="00090312"/>
    <w:rsid w:val="000C6C0F"/>
    <w:rsid w:val="000C7DB0"/>
    <w:rsid w:val="000D066C"/>
    <w:rsid w:val="000E64AE"/>
    <w:rsid w:val="001E6AA0"/>
    <w:rsid w:val="002B4CFF"/>
    <w:rsid w:val="0036598E"/>
    <w:rsid w:val="00452C81"/>
    <w:rsid w:val="0059006B"/>
    <w:rsid w:val="005C4611"/>
    <w:rsid w:val="00740F4A"/>
    <w:rsid w:val="007B3217"/>
    <w:rsid w:val="00C72376"/>
    <w:rsid w:val="00CB37EA"/>
    <w:rsid w:val="00CD53D8"/>
    <w:rsid w:val="00E234B1"/>
    <w:rsid w:val="00F77AFF"/>
    <w:rsid w:val="00FB0C60"/>
    <w:rsid w:val="00FB2950"/>
    <w:rsid w:val="00FC0BDB"/>
    <w:rsid w:val="00FD2C17"/>
    <w:rsid w:val="00FE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C3E47"/>
  <w15:chartTrackingRefBased/>
  <w15:docId w15:val="{D2A4083C-B1DF-4518-8A02-ACA5E18D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List Paragraph,normalny tekst,Asia 2  Akapit z listą,tekst normalny"/>
    <w:basedOn w:val="Normalny"/>
    <w:link w:val="AkapitzlistZnak"/>
    <w:uiPriority w:val="34"/>
    <w:qFormat/>
    <w:rsid w:val="00CB37EA"/>
    <w:pPr>
      <w:ind w:left="720"/>
      <w:contextualSpacing/>
    </w:pPr>
  </w:style>
  <w:style w:type="character" w:customStyle="1" w:styleId="AkapitzlistZnak">
    <w:name w:val="Akapit z listą Znak"/>
    <w:aliases w:val="Obiekt Znak,List Paragraph1 Znak,List Paragraph Znak,normalny tekst Znak,Asia 2  Akapit z listą Znak,tekst normalny Znak"/>
    <w:link w:val="Akapitzlist"/>
    <w:uiPriority w:val="34"/>
    <w:qFormat/>
    <w:locked/>
    <w:rsid w:val="00CB37EA"/>
  </w:style>
  <w:style w:type="character" w:customStyle="1" w:styleId="markedcontent">
    <w:name w:val="markedcontent"/>
    <w:rsid w:val="00CB37EA"/>
  </w:style>
  <w:style w:type="paragraph" w:styleId="Tekstdymka">
    <w:name w:val="Balloon Text"/>
    <w:basedOn w:val="Normalny"/>
    <w:link w:val="TekstdymkaZnak"/>
    <w:uiPriority w:val="99"/>
    <w:semiHidden/>
    <w:unhideWhenUsed/>
    <w:rsid w:val="005C4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61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D06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11</Pages>
  <Words>6421</Words>
  <Characters>38532</Characters>
  <Application>Microsoft Office Word</Application>
  <DocSecurity>0</DocSecurity>
  <Lines>321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Maciołek</dc:creator>
  <cp:keywords/>
  <dc:description/>
  <cp:lastModifiedBy>Anna Maciołek</cp:lastModifiedBy>
  <cp:revision>9</cp:revision>
  <cp:lastPrinted>2025-08-19T09:35:00Z</cp:lastPrinted>
  <dcterms:created xsi:type="dcterms:W3CDTF">2024-04-16T10:20:00Z</dcterms:created>
  <dcterms:modified xsi:type="dcterms:W3CDTF">2025-08-21T11:48:00Z</dcterms:modified>
</cp:coreProperties>
</file>