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FE" w:rsidRPr="00C955FE" w:rsidRDefault="00DF41BC" w:rsidP="00C955FE">
      <w:pPr>
        <w:jc w:val="both"/>
        <w:rPr>
          <w:rFonts w:ascii="Times New Roman" w:hAnsi="Times New Roman" w:cs="Times New Roman"/>
          <w:b/>
        </w:rPr>
      </w:pPr>
      <w:r w:rsidRPr="00C955FE">
        <w:rPr>
          <w:rFonts w:ascii="Times New Roman" w:eastAsia="Times New Roman" w:hAnsi="Times New Roman" w:cs="Times New Roman"/>
          <w:b/>
          <w:bCs/>
          <w:lang w:eastAsia="pl-PL"/>
        </w:rPr>
        <w:t xml:space="preserve">Obwieszczenie </w:t>
      </w:r>
      <w:r w:rsidR="00C624FB" w:rsidRPr="00C955FE">
        <w:rPr>
          <w:rFonts w:ascii="Times New Roman" w:eastAsia="Times New Roman" w:hAnsi="Times New Roman" w:cs="Times New Roman"/>
          <w:b/>
          <w:bCs/>
          <w:lang w:eastAsia="pl-PL"/>
        </w:rPr>
        <w:t>o wydanej decyzji</w:t>
      </w:r>
      <w:r w:rsidR="00636846" w:rsidRPr="00C955FE">
        <w:rPr>
          <w:rFonts w:ascii="Times New Roman" w:eastAsia="Times New Roman" w:hAnsi="Times New Roman" w:cs="Times New Roman"/>
          <w:b/>
          <w:bCs/>
          <w:lang w:eastAsia="pl-PL"/>
        </w:rPr>
        <w:t xml:space="preserve"> o środowiskowych uwarunkowaniach zgod</w:t>
      </w:r>
      <w:r w:rsidR="00F056DD" w:rsidRPr="00C955FE">
        <w:rPr>
          <w:rFonts w:ascii="Times New Roman" w:eastAsia="Times New Roman" w:hAnsi="Times New Roman" w:cs="Times New Roman"/>
          <w:b/>
          <w:bCs/>
          <w:lang w:eastAsia="pl-PL"/>
        </w:rPr>
        <w:t>y na realizację przedsięwzięcia</w:t>
      </w:r>
      <w:r w:rsidR="00C955FE" w:rsidRPr="00C955FE">
        <w:rPr>
          <w:rFonts w:ascii="Times New Roman" w:hAnsi="Times New Roman" w:cs="Times New Roman"/>
          <w:b/>
        </w:rPr>
        <w:t xml:space="preserve">: „ Rozbudowa zakładu produkcyjnego o powierzchnie biurowe, magazynowe do składania i sezonowania drewna”. Dotyczy działek ewidencyjnych nr 9 i 22 ob. Czartówek. </w:t>
      </w:r>
    </w:p>
    <w:p w:rsidR="00413FF7" w:rsidRPr="00D456F6" w:rsidRDefault="00F056DD" w:rsidP="00C955FE">
      <w:pPr>
        <w:jc w:val="both"/>
        <w:rPr>
          <w:rFonts w:ascii="Times New Roman" w:hAnsi="Times New Roman" w:cs="Times New Roman"/>
          <w:b/>
        </w:rPr>
      </w:pPr>
      <w:r w:rsidRPr="00D456F6">
        <w:rPr>
          <w:rFonts w:ascii="Times New Roman" w:hAnsi="Times New Roman" w:cs="Times New Roman"/>
          <w:b/>
          <w:color w:val="000000"/>
        </w:rPr>
        <w:t xml:space="preserve"> </w:t>
      </w:r>
    </w:p>
    <w:p w:rsidR="00965324" w:rsidRPr="00F056DD" w:rsidRDefault="00965324" w:rsidP="00636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65324" w:rsidRPr="00F056DD" w:rsidRDefault="00965324" w:rsidP="00965324">
      <w:pPr>
        <w:jc w:val="both"/>
        <w:rPr>
          <w:rFonts w:ascii="Times New Roman" w:hAnsi="Times New Roman" w:cs="Times New Roman"/>
          <w:b/>
          <w:i/>
          <w:iCs/>
          <w:color w:val="000000"/>
        </w:rPr>
      </w:pPr>
    </w:p>
    <w:p w:rsidR="00965324" w:rsidRPr="00D01DFE" w:rsidRDefault="00965324" w:rsidP="00965324">
      <w:pPr>
        <w:spacing w:line="100" w:lineRule="atLeast"/>
        <w:jc w:val="both"/>
        <w:rPr>
          <w:rFonts w:ascii="Times New Roman" w:hAnsi="Times New Roman" w:cs="Times New Roman"/>
          <w:b/>
        </w:rPr>
      </w:pPr>
    </w:p>
    <w:p w:rsidR="00965324" w:rsidRPr="00D01DFE" w:rsidRDefault="00965324" w:rsidP="00965324">
      <w:pPr>
        <w:spacing w:line="100" w:lineRule="atLeast"/>
        <w:rPr>
          <w:rFonts w:ascii="Times New Roman" w:hAnsi="Times New Roman" w:cs="Times New Roman"/>
        </w:rPr>
      </w:pPr>
      <w:r w:rsidRPr="00D01DFE">
        <w:rPr>
          <w:rFonts w:ascii="Times New Roman" w:eastAsia="Times New Roman" w:hAnsi="Times New Roman" w:cs="Times New Roman"/>
          <w:b/>
          <w:lang w:eastAsia="pl-PL"/>
        </w:rPr>
        <w:tab/>
      </w:r>
      <w:r w:rsidRPr="00D01DFE">
        <w:rPr>
          <w:rFonts w:ascii="Times New Roman" w:eastAsia="Times New Roman" w:hAnsi="Times New Roman" w:cs="Times New Roman"/>
          <w:b/>
          <w:lang w:eastAsia="pl-PL"/>
        </w:rPr>
        <w:tab/>
      </w:r>
      <w:r w:rsidRPr="00D01DFE">
        <w:rPr>
          <w:rFonts w:ascii="Times New Roman" w:eastAsia="Times New Roman" w:hAnsi="Times New Roman" w:cs="Times New Roman"/>
          <w:b/>
          <w:lang w:eastAsia="pl-PL"/>
        </w:rPr>
        <w:tab/>
      </w:r>
      <w:r w:rsidRPr="00D01DFE">
        <w:rPr>
          <w:rFonts w:ascii="Times New Roman" w:eastAsia="Times New Roman" w:hAnsi="Times New Roman" w:cs="Times New Roman"/>
          <w:b/>
          <w:lang w:eastAsia="pl-PL"/>
        </w:rPr>
        <w:tab/>
      </w:r>
      <w:r w:rsidRPr="00D01DFE">
        <w:rPr>
          <w:rFonts w:ascii="Times New Roman" w:eastAsia="Times New Roman" w:hAnsi="Times New Roman" w:cs="Times New Roman"/>
          <w:b/>
          <w:lang w:eastAsia="pl-PL"/>
        </w:rPr>
        <w:tab/>
      </w:r>
      <w:r w:rsidRPr="00D01DFE">
        <w:rPr>
          <w:rFonts w:ascii="Times New Roman" w:eastAsia="Times New Roman" w:hAnsi="Times New Roman" w:cs="Times New Roman"/>
          <w:b/>
          <w:lang w:eastAsia="pl-PL"/>
        </w:rPr>
        <w:tab/>
      </w:r>
      <w:r w:rsidRPr="00D01DFE">
        <w:rPr>
          <w:rFonts w:ascii="Times New Roman" w:eastAsia="Times New Roman" w:hAnsi="Times New Roman" w:cs="Times New Roman"/>
          <w:b/>
          <w:lang w:eastAsia="pl-PL"/>
        </w:rPr>
        <w:tab/>
      </w:r>
      <w:r w:rsidR="001509E2" w:rsidRPr="00D01DFE">
        <w:rPr>
          <w:rFonts w:ascii="Times New Roman" w:hAnsi="Times New Roman" w:cs="Times New Roman"/>
        </w:rPr>
        <w:tab/>
        <w:t xml:space="preserve">Skulsk, </w:t>
      </w:r>
      <w:r w:rsidR="00C955FE">
        <w:rPr>
          <w:rFonts w:ascii="Times New Roman" w:hAnsi="Times New Roman" w:cs="Times New Roman"/>
        </w:rPr>
        <w:t>dnia 22.07</w:t>
      </w:r>
      <w:r w:rsidR="00D456F6">
        <w:rPr>
          <w:rFonts w:ascii="Times New Roman" w:hAnsi="Times New Roman" w:cs="Times New Roman"/>
        </w:rPr>
        <w:t>.2022</w:t>
      </w:r>
      <w:r w:rsidRPr="00D01DFE">
        <w:rPr>
          <w:rFonts w:ascii="Times New Roman" w:hAnsi="Times New Roman" w:cs="Times New Roman"/>
        </w:rPr>
        <w:t xml:space="preserve"> r.</w:t>
      </w:r>
    </w:p>
    <w:p w:rsidR="00636846" w:rsidRPr="00D01DFE" w:rsidRDefault="00C955FE" w:rsidP="006368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OŚ.6220.1.2022</w:t>
      </w:r>
    </w:p>
    <w:p w:rsidR="00965324" w:rsidRPr="00D01DFE" w:rsidRDefault="00965324" w:rsidP="00965324">
      <w:pPr>
        <w:spacing w:line="100" w:lineRule="atLeast"/>
        <w:rPr>
          <w:rFonts w:ascii="Times New Roman" w:hAnsi="Times New Roman" w:cs="Times New Roman"/>
        </w:rPr>
      </w:pPr>
    </w:p>
    <w:p w:rsidR="00965324" w:rsidRPr="00D01DFE" w:rsidRDefault="00965324" w:rsidP="00965324">
      <w:pPr>
        <w:spacing w:line="100" w:lineRule="atLeast"/>
        <w:rPr>
          <w:rFonts w:ascii="Times New Roman" w:hAnsi="Times New Roman" w:cs="Times New Roman"/>
        </w:rPr>
      </w:pPr>
    </w:p>
    <w:p w:rsidR="00C624FB" w:rsidRPr="00D01DFE" w:rsidRDefault="00C624FB" w:rsidP="00C62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01DFE">
        <w:rPr>
          <w:rFonts w:ascii="Times New Roman" w:eastAsia="Times New Roman" w:hAnsi="Times New Roman" w:cs="Times New Roman"/>
          <w:lang w:eastAsia="pl-PL"/>
        </w:rPr>
        <w:t> </w:t>
      </w:r>
    </w:p>
    <w:p w:rsidR="00C624FB" w:rsidRPr="00D01DFE" w:rsidRDefault="00C624FB" w:rsidP="00C62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01DFE">
        <w:rPr>
          <w:rFonts w:ascii="Times New Roman" w:eastAsia="Times New Roman" w:hAnsi="Times New Roman" w:cs="Times New Roman"/>
          <w:b/>
          <w:bCs/>
          <w:lang w:eastAsia="pl-PL"/>
        </w:rPr>
        <w:t>OBWIESZCZENIE</w:t>
      </w:r>
    </w:p>
    <w:p w:rsidR="00C624FB" w:rsidRPr="00D01DFE" w:rsidRDefault="00C624FB" w:rsidP="00DF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1DFE">
        <w:rPr>
          <w:rFonts w:ascii="Times New Roman" w:eastAsia="Times New Roman" w:hAnsi="Times New Roman" w:cs="Times New Roman"/>
          <w:lang w:eastAsia="pl-PL"/>
        </w:rPr>
        <w:t>Na podstawie art. 49 oraz art. 10 § 1 ustawy z dnia 14 czerwca 1960 r. Kodeks postępowania administracyjnego (</w:t>
      </w:r>
      <w:r w:rsidR="005D1B1B">
        <w:rPr>
          <w:rFonts w:ascii="Times New Roman" w:hAnsi="Times New Roman" w:cs="Times New Roman"/>
        </w:rPr>
        <w:t xml:space="preserve"> </w:t>
      </w:r>
      <w:r w:rsidR="005D1B1B" w:rsidRPr="00592D9F">
        <w:rPr>
          <w:rFonts w:ascii="Times New Roman" w:hAnsi="Times New Roman" w:cs="Times New Roman"/>
        </w:rPr>
        <w:t>Dz. U. z 2021 r. poz. 735</w:t>
      </w:r>
      <w:r w:rsidR="005D1B1B">
        <w:rPr>
          <w:rFonts w:ascii="Times New Roman" w:hAnsi="Times New Roman" w:cs="Times New Roman"/>
        </w:rPr>
        <w:t xml:space="preserve"> </w:t>
      </w:r>
      <w:r w:rsidR="00CB311A" w:rsidRPr="00D01DFE">
        <w:rPr>
          <w:rFonts w:ascii="Times New Roman" w:hAnsi="Times New Roman" w:cs="Times New Roman"/>
        </w:rPr>
        <w:t xml:space="preserve">) </w:t>
      </w:r>
      <w:r w:rsidRPr="00D01DFE">
        <w:rPr>
          <w:rFonts w:ascii="Times New Roman" w:eastAsia="Times New Roman" w:hAnsi="Times New Roman" w:cs="Times New Roman"/>
          <w:lang w:eastAsia="pl-PL"/>
        </w:rPr>
        <w:t xml:space="preserve">w związku z art. 63 ust. 2 oraz art. 74 ust. 3 ustawy z dnia 3 października 2008 r. o udostępnianiu informacji o środowisku i jego ochronie, udziale społeczeństwa w ochronie środowiska oraz o ocenach oddziaływania na środowisko </w:t>
      </w:r>
      <w:r w:rsidR="00C955FE">
        <w:rPr>
          <w:rFonts w:ascii="Times New Roman" w:eastAsia="Times New Roman" w:hAnsi="Times New Roman" w:cs="Times New Roman"/>
          <w:lang w:eastAsia="pl-PL"/>
        </w:rPr>
        <w:t>( Dz. U. z 2022, poz. 1029</w:t>
      </w:r>
      <w:r w:rsidR="005D1B1B" w:rsidRPr="00592D9F">
        <w:rPr>
          <w:rFonts w:ascii="Times New Roman" w:eastAsia="Times New Roman" w:hAnsi="Times New Roman" w:cs="Times New Roman"/>
          <w:lang w:eastAsia="pl-PL"/>
        </w:rPr>
        <w:t>)</w:t>
      </w:r>
    </w:p>
    <w:p w:rsidR="00C624FB" w:rsidRPr="00D01DFE" w:rsidRDefault="00C624FB" w:rsidP="00C62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01DFE">
        <w:rPr>
          <w:rFonts w:ascii="Times New Roman" w:eastAsia="Times New Roman" w:hAnsi="Times New Roman" w:cs="Times New Roman"/>
          <w:b/>
          <w:bCs/>
          <w:lang w:eastAsia="pl-PL"/>
        </w:rPr>
        <w:t>zawiadamiam</w:t>
      </w:r>
    </w:p>
    <w:p w:rsidR="00C955FE" w:rsidRPr="00E47575" w:rsidRDefault="00965324" w:rsidP="00C955FE">
      <w:pPr>
        <w:jc w:val="both"/>
        <w:rPr>
          <w:rFonts w:ascii="Times New Roman" w:hAnsi="Times New Roman" w:cs="Times New Roman"/>
        </w:rPr>
      </w:pPr>
      <w:r w:rsidRPr="005D1B1B">
        <w:rPr>
          <w:rFonts w:ascii="Times New Roman" w:eastAsia="Times New Roman" w:hAnsi="Times New Roman" w:cs="Times New Roman"/>
          <w:lang w:eastAsia="pl-PL"/>
        </w:rPr>
        <w:t xml:space="preserve">o wydaniu </w:t>
      </w:r>
      <w:r w:rsidRPr="005D1B1B">
        <w:rPr>
          <w:rFonts w:ascii="Times New Roman" w:eastAsia="Times New Roman" w:hAnsi="Times New Roman" w:cs="Times New Roman"/>
          <w:bCs/>
          <w:lang w:eastAsia="pl-PL"/>
        </w:rPr>
        <w:t xml:space="preserve">decyzji </w:t>
      </w:r>
      <w:r w:rsidR="00636846" w:rsidRPr="005D1B1B">
        <w:rPr>
          <w:rFonts w:ascii="Times New Roman" w:eastAsia="Times New Roman" w:hAnsi="Times New Roman" w:cs="Times New Roman"/>
          <w:bCs/>
          <w:lang w:eastAsia="pl-PL"/>
        </w:rPr>
        <w:t xml:space="preserve">o środowiskowych uwarunkowaniach zgody na realizację </w:t>
      </w:r>
      <w:r w:rsidR="00C955FE">
        <w:rPr>
          <w:rFonts w:ascii="Times New Roman" w:eastAsia="Times New Roman" w:hAnsi="Times New Roman" w:cs="Times New Roman"/>
          <w:bCs/>
          <w:lang w:eastAsia="pl-PL"/>
        </w:rPr>
        <w:t>przedsięwzięcia</w:t>
      </w:r>
      <w:r w:rsidR="00C955FE" w:rsidRPr="00E47575">
        <w:rPr>
          <w:rFonts w:ascii="Times New Roman" w:hAnsi="Times New Roman" w:cs="Times New Roman"/>
        </w:rPr>
        <w:t xml:space="preserve">: „ Rozbudowa zakładu produkcyjnego o powierzchnie biurowe, magazynowe do składania i sezonowania drewna”. Dotyczy działek ewidencyjnych nr 9 i 22 ob. Czartówek. </w:t>
      </w:r>
    </w:p>
    <w:p w:rsidR="00C624FB" w:rsidRPr="00D01DFE" w:rsidRDefault="00C624FB" w:rsidP="00150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01DFE">
        <w:rPr>
          <w:rFonts w:ascii="Times New Roman" w:eastAsia="Times New Roman" w:hAnsi="Times New Roman" w:cs="Times New Roman"/>
          <w:lang w:eastAsia="pl-PL"/>
        </w:rPr>
        <w:t>Stosownie do przepisu art. 10 § 1 ustawy z dnia 14 czerwca 1960 r. Kodeks postępowania administracyjnego (</w:t>
      </w:r>
      <w:r w:rsidR="00CB311A" w:rsidRPr="00D01DFE">
        <w:rPr>
          <w:rFonts w:ascii="Times New Roman" w:hAnsi="Times New Roman" w:cs="Times New Roman"/>
        </w:rPr>
        <w:t xml:space="preserve">Dz. U. z 2020 r. poz. 256  ) </w:t>
      </w:r>
      <w:r w:rsidR="00CB311A" w:rsidRPr="00D01DFE">
        <w:rPr>
          <w:rFonts w:ascii="Times New Roman" w:eastAsia="Times New Roman" w:hAnsi="Times New Roman" w:cs="Times New Roman"/>
          <w:lang w:eastAsia="pl-PL"/>
        </w:rPr>
        <w:t>organ</w:t>
      </w:r>
      <w:r w:rsidRPr="00D01DFE">
        <w:rPr>
          <w:rFonts w:ascii="Times New Roman" w:eastAsia="Times New Roman" w:hAnsi="Times New Roman" w:cs="Times New Roman"/>
          <w:lang w:eastAsia="pl-PL"/>
        </w:rPr>
        <w:t xml:space="preserve"> administracji publicznej obowiązane są zapewnić stronom czynny udział w każdym stadium postępowania. Z treścią decyzji i dokumentacją sprawy można się zapoznać w siedzibie Urzędu Gminy w Skulsku ul. Targowa 2, 62-560 Skulsk  (pokój nr 3), od poniedziałku do piątku, w godz. 8:</w:t>
      </w:r>
      <w:r w:rsidRPr="00D01DFE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="00C955FE">
        <w:rPr>
          <w:rFonts w:ascii="Times New Roman" w:eastAsia="Times New Roman" w:hAnsi="Times New Roman" w:cs="Times New Roman"/>
          <w:lang w:eastAsia="pl-PL"/>
        </w:rPr>
        <w:t>-14</w:t>
      </w:r>
      <w:r w:rsidRPr="00D01DFE">
        <w:rPr>
          <w:rFonts w:ascii="Times New Roman" w:eastAsia="Times New Roman" w:hAnsi="Times New Roman" w:cs="Times New Roman"/>
          <w:lang w:eastAsia="pl-PL"/>
        </w:rPr>
        <w:t>:</w:t>
      </w:r>
      <w:r w:rsidRPr="00D01DFE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Pr="00D01DFE">
        <w:rPr>
          <w:rFonts w:ascii="Times New Roman" w:eastAsia="Times New Roman" w:hAnsi="Times New Roman" w:cs="Times New Roman"/>
          <w:lang w:eastAsia="pl-PL"/>
        </w:rPr>
        <w:t>.</w:t>
      </w:r>
    </w:p>
    <w:p w:rsidR="00C624FB" w:rsidRPr="00D01DFE" w:rsidRDefault="00C624FB" w:rsidP="00C62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955FE" w:rsidRDefault="00D456F6" w:rsidP="00D4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955FE" w:rsidRDefault="00C955FE" w:rsidP="00C955F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C955FE" w:rsidRPr="00E47575" w:rsidRDefault="00C955FE" w:rsidP="00C955F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47575">
        <w:rPr>
          <w:rFonts w:ascii="Times New Roman" w:eastAsia="Times New Roman" w:hAnsi="Times New Roman" w:cs="Times New Roman"/>
          <w:lang w:eastAsia="pl-PL"/>
        </w:rPr>
        <w:t xml:space="preserve">Skulsk, dnia  </w:t>
      </w:r>
      <w:r>
        <w:rPr>
          <w:rFonts w:ascii="Times New Roman" w:eastAsia="Times New Roman" w:hAnsi="Times New Roman" w:cs="Times New Roman"/>
          <w:lang w:eastAsia="pl-PL"/>
        </w:rPr>
        <w:t>22.07.2022</w:t>
      </w:r>
      <w:r w:rsidRPr="00E47575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C955FE" w:rsidRPr="00E47575" w:rsidRDefault="00C955FE" w:rsidP="00C955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OŚ.6220.1.2022</w:t>
      </w:r>
    </w:p>
    <w:p w:rsidR="00C955FE" w:rsidRPr="00E47575" w:rsidRDefault="00C955FE" w:rsidP="00C955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7575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C955FE" w:rsidRPr="00E47575" w:rsidRDefault="00C955FE" w:rsidP="00C955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955FE" w:rsidRPr="00E47575" w:rsidRDefault="00C955FE" w:rsidP="00C955F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47575">
        <w:rPr>
          <w:rFonts w:ascii="Times New Roman" w:eastAsia="Times New Roman" w:hAnsi="Times New Roman" w:cs="Times New Roman"/>
          <w:b/>
          <w:bCs/>
          <w:lang w:eastAsia="pl-PL"/>
        </w:rPr>
        <w:t>Decyzja</w:t>
      </w:r>
      <w:r w:rsidRPr="00E475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7575">
        <w:rPr>
          <w:rFonts w:ascii="Times New Roman" w:eastAsia="Times New Roman" w:hAnsi="Times New Roman" w:cs="Times New Roman"/>
          <w:b/>
          <w:bCs/>
          <w:lang w:eastAsia="pl-PL"/>
        </w:rPr>
        <w:t xml:space="preserve">o środowiskowych uwarunkowaniach </w:t>
      </w:r>
    </w:p>
    <w:p w:rsidR="00C955FE" w:rsidRPr="00E47575" w:rsidRDefault="00C955FE" w:rsidP="00C95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47575">
        <w:rPr>
          <w:rFonts w:ascii="Times New Roman" w:eastAsia="Times New Roman" w:hAnsi="Times New Roman" w:cs="Times New Roman"/>
          <w:b/>
          <w:lang w:eastAsia="pl-PL"/>
        </w:rPr>
        <w:t> </w:t>
      </w:r>
    </w:p>
    <w:p w:rsidR="00C955FE" w:rsidRPr="00E47575" w:rsidRDefault="00C955FE" w:rsidP="00C955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7575">
        <w:rPr>
          <w:rFonts w:ascii="Times New Roman" w:eastAsia="Times New Roman" w:hAnsi="Times New Roman" w:cs="Times New Roman"/>
          <w:lang w:eastAsia="pl-PL"/>
        </w:rPr>
        <w:t> </w:t>
      </w:r>
    </w:p>
    <w:p w:rsidR="00C955FE" w:rsidRPr="00E47575" w:rsidRDefault="00C955FE" w:rsidP="00C955FE">
      <w:pPr>
        <w:jc w:val="both"/>
        <w:rPr>
          <w:rFonts w:ascii="Times New Roman" w:hAnsi="Times New Roman" w:cs="Times New Roman"/>
        </w:rPr>
      </w:pPr>
      <w:r w:rsidRPr="00E47575">
        <w:rPr>
          <w:rFonts w:ascii="Times New Roman" w:eastAsia="Times New Roman" w:hAnsi="Times New Roman" w:cs="Times New Roman"/>
          <w:lang w:eastAsia="pl-PL"/>
        </w:rPr>
        <w:t>Na podstawie art. 104 ustawy z dnia 14 czerwca 1960 r. Kodeks postępowania administracyjnego (</w:t>
      </w:r>
      <w:r w:rsidRPr="00E47575">
        <w:rPr>
          <w:rFonts w:ascii="Times New Roman" w:hAnsi="Times New Roman" w:cs="Times New Roman"/>
        </w:rPr>
        <w:t xml:space="preserve">Dz. U. z 2021 r. poz. 735  ) </w:t>
      </w:r>
      <w:r w:rsidRPr="00E47575">
        <w:rPr>
          <w:rFonts w:ascii="Times New Roman" w:eastAsia="Times New Roman" w:hAnsi="Times New Roman" w:cs="Times New Roman"/>
          <w:lang w:eastAsia="pl-PL"/>
        </w:rPr>
        <w:t>w związku z art. 71 ust. 2 pkt.2, art. 72 ust.1 pkt. 4, art. 75 ust. 1 pkt 4 ustawy z dnia 3 października  2008 r. o udostępnianiu informacji o środowisku i jego ochronie, udziale społeczeństwa w ochronie środowiska oraz o ocenach oddziaływania na środowisko ( Dz. U. z 2022 r. poz. 1029 ), a także</w:t>
      </w:r>
      <w:r w:rsidRPr="00E47575">
        <w:rPr>
          <w:rFonts w:ascii="Times New Roman" w:hAnsi="Times New Roman" w:cs="Times New Roman"/>
          <w:shd w:val="clear" w:color="auto" w:fill="FFFFFF"/>
        </w:rPr>
        <w:t xml:space="preserve"> z </w:t>
      </w:r>
      <w:r w:rsidRPr="00E47575">
        <w:rPr>
          <w:rFonts w:ascii="Times New Roman" w:hAnsi="Times New Roman" w:cs="Times New Roman"/>
        </w:rPr>
        <w:t xml:space="preserve">§ 3 ust. 1 pkt 54 lit a Rozporządzenia Rady Ministrów z dnia 10 września 2019 r. w sprawie przedsięwzięć mogących znacząco oddziaływać na środowisko (Dz.U. z 2019 r. poz. 1839) </w:t>
      </w:r>
      <w:r w:rsidRPr="00E47575">
        <w:rPr>
          <w:rFonts w:ascii="Times New Roman" w:eastAsia="Times New Roman" w:hAnsi="Times New Roman" w:cs="Times New Roman"/>
          <w:lang w:eastAsia="pl-PL"/>
        </w:rPr>
        <w:t xml:space="preserve"> po rozpatrzeniu  wniosku z dnia 17.01.2022 r. ( data wpływu do tut. Urzędu 18.01.2022 r. ) </w:t>
      </w:r>
      <w:r w:rsidRPr="00E47575">
        <w:rPr>
          <w:rFonts w:ascii="Times New Roman" w:hAnsi="Times New Roman" w:cs="Times New Roman"/>
        </w:rPr>
        <w:t>zostało wszczęte na wniosek LAPWOOD S.C. M. Łukaszewski, B. Jędrzejczak  postępowanie w sprawie wydania decyzji o środowiskowych uwarunkowaniach zgody na</w:t>
      </w:r>
      <w:r w:rsidRPr="00E4757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realizację przedsięwzięcia</w:t>
      </w:r>
      <w:r w:rsidRPr="00E47575">
        <w:rPr>
          <w:rFonts w:ascii="Times New Roman" w:hAnsi="Times New Roman" w:cs="Times New Roman"/>
        </w:rPr>
        <w:t xml:space="preserve">: „ Rozbudowa zakładu produkcyjnego o </w:t>
      </w:r>
      <w:r w:rsidRPr="00E47575">
        <w:rPr>
          <w:rFonts w:ascii="Times New Roman" w:hAnsi="Times New Roman" w:cs="Times New Roman"/>
        </w:rPr>
        <w:lastRenderedPageBreak/>
        <w:t xml:space="preserve">powierzchnie biurowe, magazynowe do składania i sezonowania drewna”. Dotyczy działek ewidencyjnych nr 9 i 22 ob. Czartówek. </w:t>
      </w:r>
    </w:p>
    <w:p w:rsidR="00C955FE" w:rsidRDefault="00C955FE" w:rsidP="00C955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55FE" w:rsidRPr="00E47575" w:rsidRDefault="00C955FE" w:rsidP="00C955F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</w:rPr>
      </w:pPr>
      <w:r w:rsidRPr="00E47575">
        <w:rPr>
          <w:rFonts w:ascii="Times New Roman" w:hAnsi="Times New Roman" w:cs="Times New Roman"/>
          <w:b/>
        </w:rPr>
        <w:t>orzekam</w:t>
      </w:r>
    </w:p>
    <w:p w:rsidR="00C955FE" w:rsidRPr="00E47575" w:rsidRDefault="00C955FE" w:rsidP="00C955F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</w:rPr>
      </w:pPr>
    </w:p>
    <w:p w:rsidR="00C955FE" w:rsidRPr="00E47575" w:rsidRDefault="00C955FE" w:rsidP="00C955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7575">
        <w:rPr>
          <w:rFonts w:ascii="Times New Roman" w:eastAsia="Times New Roman" w:hAnsi="Times New Roman" w:cs="Times New Roman"/>
          <w:b/>
          <w:lang w:eastAsia="pl-PL"/>
        </w:rPr>
        <w:t xml:space="preserve"> Realizację przedmiotowego przedsięwzięcia i stwierdzam brak potrzeby przeprowadzenia oceny oddziaływania przedsięwzięcia na środowisko. </w:t>
      </w:r>
    </w:p>
    <w:p w:rsidR="00C955FE" w:rsidRPr="00E47575" w:rsidRDefault="00C955FE" w:rsidP="00C955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47575">
        <w:rPr>
          <w:rFonts w:ascii="Times New Roman" w:eastAsia="Times New Roman" w:hAnsi="Times New Roman" w:cs="Times New Roman"/>
          <w:b/>
          <w:lang w:eastAsia="pl-PL"/>
        </w:rPr>
        <w:t xml:space="preserve"> Określam następujące warunki realizacji przedsięwzięcia.</w:t>
      </w:r>
    </w:p>
    <w:p w:rsidR="00C955FE" w:rsidRPr="00E47575" w:rsidRDefault="00C955FE" w:rsidP="00C95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955FE" w:rsidRPr="00E47575" w:rsidRDefault="00C955FE" w:rsidP="00C955FE">
      <w:pPr>
        <w:jc w:val="both"/>
        <w:rPr>
          <w:rFonts w:ascii="Times New Roman" w:hAnsi="Times New Roman" w:cs="Times New Roman"/>
        </w:rPr>
      </w:pPr>
    </w:p>
    <w:p w:rsidR="00C955FE" w:rsidRPr="00E47575" w:rsidRDefault="00C955FE" w:rsidP="00C955FE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>W związku z realizacją przedsięwzięcia zaprojektować i wykonać zespół obiektów składający się z hali o powierzchni do 918,86 m</w:t>
      </w:r>
      <w:r w:rsidRPr="00E47575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E47575">
        <w:rPr>
          <w:rFonts w:ascii="Times New Roman" w:hAnsi="Times New Roman" w:cs="Times New Roman"/>
          <w:color w:val="000000" w:themeColor="text1"/>
        </w:rPr>
        <w:t xml:space="preserve"> oraz wiaty o powierzchni do 330 m</w:t>
      </w:r>
      <w:r w:rsidRPr="00E47575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E47575">
        <w:rPr>
          <w:rFonts w:ascii="Times New Roman" w:hAnsi="Times New Roman" w:cs="Times New Roman"/>
          <w:color w:val="000000" w:themeColor="text1"/>
        </w:rPr>
        <w:t>.</w:t>
      </w:r>
    </w:p>
    <w:p w:rsidR="00C955FE" w:rsidRPr="00E47575" w:rsidRDefault="00C955FE" w:rsidP="00C955FE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 xml:space="preserve">W projektowanej suszarni zainstalować palnik na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pellet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 xml:space="preserve"> o mocy do 450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kW.</w:t>
      </w:r>
      <w:proofErr w:type="spellEnd"/>
    </w:p>
    <w:p w:rsidR="00C955FE" w:rsidRPr="00E47575" w:rsidRDefault="00C955FE" w:rsidP="00C955FE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 xml:space="preserve">Spaliny z projektowanego kotła na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pellet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 xml:space="preserve"> odprowadzać pionowym otwartym emitorem z wylotem umieszczonym na wysokości minimum 12 m n.p.t.</w:t>
      </w:r>
    </w:p>
    <w:p w:rsidR="00C955FE" w:rsidRPr="00E47575" w:rsidRDefault="00C955FE" w:rsidP="00C955FE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bCs/>
          <w:color w:val="000000" w:themeColor="text1"/>
        </w:rPr>
        <w:t>Projektowane pomieszczenie biurowe z zapleczem socjalnym ogrzewać z wykorzystaniem energii elektrycznej lub innego nieemisyjnego źródła ciepła.</w:t>
      </w:r>
    </w:p>
    <w:p w:rsidR="00C955FE" w:rsidRPr="00E47575" w:rsidRDefault="00C955FE" w:rsidP="00C955FE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>Procesy produkcyjne na terenie zakładu prowadzić wewnątrz hal przy zamkniętych otworach zewnętrznych.</w:t>
      </w:r>
    </w:p>
    <w:p w:rsidR="00C955FE" w:rsidRPr="00E47575" w:rsidRDefault="00C955FE" w:rsidP="00C955FE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>Ruch pojazdów po terenie planowanego przedsięwzięcia oraz funkcjonowanie zakładu ograniczyć do pory dnia,</w:t>
      </w:r>
      <w:r w:rsidRPr="00E47575">
        <w:rPr>
          <w:rFonts w:ascii="Times New Roman" w:hAnsi="Times New Roman" w:cs="Times New Roman"/>
          <w:bCs/>
          <w:color w:val="000000" w:themeColor="text1"/>
        </w:rPr>
        <w:t xml:space="preserve"> tj. w godz. od 6:00 do 22:00.</w:t>
      </w:r>
    </w:p>
    <w:p w:rsidR="00C955FE" w:rsidRPr="00E47575" w:rsidRDefault="00C955FE" w:rsidP="00C955FE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>Zaopatrzenie planowanego przedsięwzięcia w wodę realizować ze zbiorczej sieci wodociągowej.</w:t>
      </w:r>
    </w:p>
    <w:p w:rsidR="00C955FE" w:rsidRPr="00E47575" w:rsidRDefault="00C955FE" w:rsidP="00C955FE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>Procesy technologiczne na terenie zakładu realizować bez wykorzystywania wody.</w:t>
      </w:r>
    </w:p>
    <w:p w:rsidR="00C955FE" w:rsidRPr="00E47575" w:rsidRDefault="00C955FE" w:rsidP="00C955FE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>Wody opadowe lub roztopowe z dachów budynków i terenów utwardzonych odprowadzać w sposób niezorganizowany do gruntu w granicach nieruchomości będącej we władaniu wnioskodawcy, bez powodowania szkody dla terenów sąsiednich.</w:t>
      </w:r>
    </w:p>
    <w:p w:rsidR="00C955FE" w:rsidRPr="00E47575" w:rsidRDefault="00C955FE" w:rsidP="00C955FE">
      <w:pPr>
        <w:pStyle w:val="Akapitzlist"/>
        <w:numPr>
          <w:ilvl w:val="0"/>
          <w:numId w:val="6"/>
        </w:numPr>
        <w:suppressAutoHyphens/>
        <w:spacing w:after="0" w:line="240" w:lineRule="auto"/>
        <w:ind w:left="283" w:hanging="425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>Prace budowlane oraz eksploatację sprzętu ciężkiego na etapie budowy prowadzić wyłącznie w porze dnia, tj. w godz. 6.00 – 22.00.</w:t>
      </w:r>
    </w:p>
    <w:p w:rsidR="00C955FE" w:rsidRPr="00E47575" w:rsidRDefault="00C955FE" w:rsidP="00C955FE">
      <w:pPr>
        <w:pStyle w:val="Akapitzlist"/>
        <w:numPr>
          <w:ilvl w:val="0"/>
          <w:numId w:val="6"/>
        </w:numPr>
        <w:suppressAutoHyphens/>
        <w:spacing w:after="0" w:line="240" w:lineRule="auto"/>
        <w:ind w:left="283" w:hanging="425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>Na etapie realizacji przedsięwzięcia nie prowadzić wycinki w skali większej niż 1 drzewo. Wycinkę drzewa przeprowadzić od początku września do końca lutego.</w:t>
      </w:r>
    </w:p>
    <w:p w:rsidR="00C955FE" w:rsidRPr="00E47575" w:rsidRDefault="00C955FE" w:rsidP="00C955FE">
      <w:pPr>
        <w:pStyle w:val="Akapitzlist"/>
        <w:numPr>
          <w:ilvl w:val="0"/>
          <w:numId w:val="6"/>
        </w:numPr>
        <w:suppressAutoHyphens/>
        <w:spacing w:after="0" w:line="240" w:lineRule="auto"/>
        <w:ind w:left="283" w:hanging="425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>Przeprowadzić nasadzenia minimalizujące w skali co najmniej: 1:1 za wycięte drzewo.</w:t>
      </w:r>
      <w:r w:rsidRPr="00E4757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47575">
        <w:rPr>
          <w:rFonts w:ascii="Times New Roman" w:hAnsi="Times New Roman" w:cs="Times New Roman"/>
          <w:color w:val="000000" w:themeColor="text1"/>
        </w:rPr>
        <w:t>Nasadzenia przeprowadzić na terenie przedsięwzięcia.</w:t>
      </w:r>
    </w:p>
    <w:p w:rsidR="00C955FE" w:rsidRPr="00E47575" w:rsidRDefault="00C955FE" w:rsidP="00C955FE">
      <w:pPr>
        <w:pStyle w:val="Akapitzlist"/>
        <w:numPr>
          <w:ilvl w:val="0"/>
          <w:numId w:val="6"/>
        </w:numPr>
        <w:suppressAutoHyphens/>
        <w:spacing w:after="0" w:line="240" w:lineRule="auto"/>
        <w:ind w:left="283" w:hanging="425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 xml:space="preserve">Do sadzenia zastosować prawidłowo wyprodukowany materiał szkółkarski drzew: </w:t>
      </w:r>
      <w:r w:rsidRPr="00E47575">
        <w:rPr>
          <w:rFonts w:ascii="Times New Roman" w:hAnsi="Times New Roman" w:cs="Times New Roman"/>
          <w:color w:val="000000" w:themeColor="text1"/>
          <w:lang w:eastAsia="pl-PL"/>
        </w:rPr>
        <w:t xml:space="preserve">prawidłowo uformowanych, o </w:t>
      </w:r>
      <w:r w:rsidRPr="00E47575">
        <w:rPr>
          <w:rFonts w:ascii="Times New Roman" w:hAnsi="Times New Roman" w:cs="Times New Roman"/>
          <w:color w:val="000000" w:themeColor="text1"/>
        </w:rPr>
        <w:t xml:space="preserve">wyprowadzonej koronie i prostym pniu oraz proporcjonalnej bryle korzeniowej. Zapewnić im pielęgnację i regularne podlewanie. Nasadzenia pielęgnować i regularne podlewać przez okres min. 3 lat. </w:t>
      </w:r>
    </w:p>
    <w:p w:rsidR="00C955FE" w:rsidRPr="00E47575" w:rsidRDefault="00C955FE" w:rsidP="00C955FE">
      <w:pPr>
        <w:pStyle w:val="Akapitzlist"/>
        <w:numPr>
          <w:ilvl w:val="0"/>
          <w:numId w:val="6"/>
        </w:numPr>
        <w:suppressAutoHyphens/>
        <w:spacing w:after="0" w:line="240" w:lineRule="auto"/>
        <w:ind w:left="283" w:hanging="425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 xml:space="preserve">Prowadzić monitoring udatności i trwałości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nasadzeń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 xml:space="preserve"> minimalizujących, w okresie 3 lat od ich posadzenia – w 1, 2 i 3 roku. W przypadku stwierdzonego braku zachowania żywotności drzew, nasadzenia należy uzupełnić w stosunku 1:1 w następnym roku kalendarzowym i pielęgnować i regularnie podlewać przez kolejne 3 lata.</w:t>
      </w:r>
    </w:p>
    <w:p w:rsidR="00C955FE" w:rsidRPr="00E47575" w:rsidRDefault="00C955FE" w:rsidP="00C955FE">
      <w:pPr>
        <w:pStyle w:val="Akapitzlist"/>
        <w:numPr>
          <w:ilvl w:val="0"/>
          <w:numId w:val="6"/>
        </w:numPr>
        <w:suppressAutoHyphens/>
        <w:spacing w:after="0" w:line="240" w:lineRule="auto"/>
        <w:ind w:left="283" w:hanging="425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>Zorganizować odpowiednią organizację pracy, prawidłową organizację budowy terenu i nadzór nad pracą maszyn budowlanych.</w:t>
      </w:r>
    </w:p>
    <w:p w:rsidR="00C955FE" w:rsidRPr="00E47575" w:rsidRDefault="00C955FE" w:rsidP="00C955FE">
      <w:pPr>
        <w:pStyle w:val="Akapitzlist"/>
        <w:numPr>
          <w:ilvl w:val="0"/>
          <w:numId w:val="6"/>
        </w:numPr>
        <w:suppressAutoHyphens/>
        <w:spacing w:after="0" w:line="240" w:lineRule="auto"/>
        <w:ind w:left="283" w:hanging="425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>Zaopatrzyć się w odpowiednie sorbenty, wykorzystywane do likwidacji ewentualnych wycieków płynów eksploatacyjnych.</w:t>
      </w:r>
    </w:p>
    <w:p w:rsidR="00C955FE" w:rsidRPr="00E47575" w:rsidRDefault="00C955FE" w:rsidP="00C955FE">
      <w:pPr>
        <w:pStyle w:val="Akapitzlist"/>
        <w:numPr>
          <w:ilvl w:val="0"/>
          <w:numId w:val="6"/>
        </w:numPr>
        <w:suppressAutoHyphens/>
        <w:spacing w:after="0" w:line="240" w:lineRule="auto"/>
        <w:ind w:left="283" w:hanging="425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>Wytworzone odpady segregować, magazynować w szczelnych pojemnikach na utwardzonym podłożu i przekazywać je wyspecjalizowanej w tym zakresie firmie.</w:t>
      </w:r>
    </w:p>
    <w:p w:rsidR="00C955FE" w:rsidRPr="00E47575" w:rsidRDefault="00C955FE" w:rsidP="00C955FE">
      <w:pPr>
        <w:pStyle w:val="Akapitzlist"/>
        <w:numPr>
          <w:ilvl w:val="0"/>
          <w:numId w:val="6"/>
        </w:numPr>
        <w:suppressAutoHyphens/>
        <w:spacing w:after="0" w:line="240" w:lineRule="auto"/>
        <w:ind w:left="283" w:hanging="425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 xml:space="preserve">Ścieki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socjalno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 xml:space="preserve"> – bytowe gromadzić</w:t>
      </w:r>
      <w:r>
        <w:rPr>
          <w:rFonts w:ascii="Times New Roman" w:hAnsi="Times New Roman" w:cs="Times New Roman"/>
          <w:color w:val="000000" w:themeColor="text1"/>
        </w:rPr>
        <w:t xml:space="preserve"> w szczelnych zbiornikach</w:t>
      </w:r>
      <w:r w:rsidRPr="00E47575">
        <w:rPr>
          <w:rFonts w:ascii="Times New Roman" w:hAnsi="Times New Roman" w:cs="Times New Roman"/>
          <w:color w:val="000000" w:themeColor="text1"/>
        </w:rPr>
        <w:t xml:space="preserve"> bezodpływowych, a następnie dostarczać uprawnionym taborem do oczyszczalni ścieków.</w:t>
      </w:r>
    </w:p>
    <w:p w:rsidR="00C955FE" w:rsidRPr="00E47575" w:rsidRDefault="00C955FE" w:rsidP="00C955FE">
      <w:pPr>
        <w:pStyle w:val="Akapitzlist"/>
        <w:numPr>
          <w:ilvl w:val="0"/>
          <w:numId w:val="6"/>
        </w:numPr>
        <w:suppressAutoHyphens/>
        <w:spacing w:after="0" w:line="240" w:lineRule="auto"/>
        <w:ind w:left="283" w:hanging="425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 xml:space="preserve">W trakcie realizacji przedsięwzięcia eksploatować wyłącznie sprawny sprzęt budowlany i pojazdy oraz monitorować ewentualne wycieki substancji ropopochodnych, a zaplecze budowy wraz z miejscami postoju, tankowania i awaryjnego serwisowania maszyn budowlanych i sprzętu transportowego oraz magazynowania substancji chemicznych, odpadów niebezpiecznych bądź innych materiałów mogących negatywnie oddziaływać na środowisko gruntowo-wodne, zorganizować na terenie zabezpieczonym </w:t>
      </w:r>
      <w:r w:rsidRPr="00E47575">
        <w:rPr>
          <w:rFonts w:ascii="Times New Roman" w:hAnsi="Times New Roman" w:cs="Times New Roman"/>
          <w:color w:val="000000" w:themeColor="text1"/>
        </w:rPr>
        <w:lastRenderedPageBreak/>
        <w:t>przed możliwością zanieczyszczenia gruntu oraz wód powierzchniowych i podziemnych, np. utwardzonym i posiadającym uszczelnioną powierzchnię.</w:t>
      </w:r>
    </w:p>
    <w:p w:rsidR="00C955FE" w:rsidRPr="00E47575" w:rsidRDefault="00C955FE" w:rsidP="00C955FE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C955FE" w:rsidRPr="00E47575" w:rsidRDefault="00C955FE" w:rsidP="00C955FE">
      <w:pPr>
        <w:jc w:val="both"/>
        <w:rPr>
          <w:rFonts w:ascii="Times New Roman" w:hAnsi="Times New Roman" w:cs="Times New Roman"/>
        </w:rPr>
      </w:pPr>
    </w:p>
    <w:p w:rsidR="00C955FE" w:rsidRPr="00E47575" w:rsidRDefault="00C955FE" w:rsidP="00C955F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47575"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:rsidR="00C955FE" w:rsidRPr="00E47575" w:rsidRDefault="00C955FE" w:rsidP="00C955FE">
      <w:pPr>
        <w:spacing w:line="240" w:lineRule="auto"/>
        <w:jc w:val="both"/>
        <w:rPr>
          <w:rFonts w:ascii="Times New Roman" w:hAnsi="Times New Roman" w:cs="Times New Roman"/>
        </w:rPr>
      </w:pPr>
    </w:p>
    <w:p w:rsidR="00C955FE" w:rsidRPr="00E47575" w:rsidRDefault="00C955FE" w:rsidP="00C955FE">
      <w:pPr>
        <w:jc w:val="both"/>
        <w:rPr>
          <w:rFonts w:ascii="Times New Roman" w:hAnsi="Times New Roman" w:cs="Times New Roman"/>
        </w:rPr>
      </w:pPr>
      <w:r w:rsidRPr="00E47575">
        <w:rPr>
          <w:rFonts w:ascii="Times New Roman" w:hAnsi="Times New Roman" w:cs="Times New Roman"/>
        </w:rPr>
        <w:t xml:space="preserve">LAPWOOD S.C. M. Łukaszewski, B. Jędrzejczak  </w:t>
      </w:r>
      <w:r w:rsidRPr="00E47575">
        <w:rPr>
          <w:rFonts w:ascii="Times New Roman" w:hAnsi="Times New Roman" w:cs="Times New Roman"/>
          <w:color w:val="000000"/>
        </w:rPr>
        <w:t xml:space="preserve">złożyli wniosek </w:t>
      </w:r>
      <w:r w:rsidRPr="00E47575">
        <w:rPr>
          <w:rFonts w:ascii="Times New Roman" w:hAnsi="Times New Roman" w:cs="Times New Roman"/>
        </w:rPr>
        <w:t xml:space="preserve"> w sprawie wydania decyzji  o środowiskowych uwarunkowaniach zgody na</w:t>
      </w:r>
      <w:r w:rsidRPr="00E47575">
        <w:rPr>
          <w:rFonts w:ascii="Times New Roman" w:hAnsi="Times New Roman" w:cs="Times New Roman"/>
          <w:color w:val="000000"/>
        </w:rPr>
        <w:t xml:space="preserve"> realizację przedsięwzięcia:</w:t>
      </w:r>
      <w:r w:rsidRPr="00E47575">
        <w:rPr>
          <w:rFonts w:ascii="Times New Roman" w:hAnsi="Times New Roman" w:cs="Times New Roman"/>
        </w:rPr>
        <w:t xml:space="preserve">„ Rozbudowa zakładu produkcyjnego o powierzchnie biurowe, magazynowe do składania i sezonowania drewna”. Dotyczy działek ewidencyjnych nr 9 i 22 ob. Czartówek. </w:t>
      </w:r>
    </w:p>
    <w:p w:rsidR="00C955FE" w:rsidRPr="00E47575" w:rsidRDefault="00C955FE" w:rsidP="00C955FE">
      <w:pPr>
        <w:spacing w:line="240" w:lineRule="auto"/>
        <w:jc w:val="both"/>
        <w:rPr>
          <w:rFonts w:ascii="Times New Roman" w:hAnsi="Times New Roman" w:cs="Times New Roman"/>
        </w:rPr>
      </w:pPr>
      <w:r w:rsidRPr="00E47575">
        <w:rPr>
          <w:rFonts w:ascii="Times New Roman" w:eastAsia="Times New Roman" w:hAnsi="Times New Roman" w:cs="Times New Roman"/>
          <w:lang w:eastAsia="pl-PL"/>
        </w:rPr>
        <w:t xml:space="preserve">Do wniosku dołączono załączniki wynikające z art. 74 ustawy </w:t>
      </w:r>
      <w:proofErr w:type="spellStart"/>
      <w:r w:rsidRPr="00E47575">
        <w:rPr>
          <w:rFonts w:ascii="Times New Roman" w:eastAsia="Times New Roman" w:hAnsi="Times New Roman" w:cs="Times New Roman"/>
          <w:lang w:eastAsia="pl-PL"/>
        </w:rPr>
        <w:t>ooś</w:t>
      </w:r>
      <w:proofErr w:type="spellEnd"/>
      <w:r w:rsidRPr="00E47575">
        <w:rPr>
          <w:rFonts w:ascii="Times New Roman" w:eastAsia="Times New Roman" w:hAnsi="Times New Roman" w:cs="Times New Roman"/>
          <w:lang w:eastAsia="pl-PL"/>
        </w:rPr>
        <w:t>.</w:t>
      </w:r>
    </w:p>
    <w:p w:rsidR="00C955FE" w:rsidRPr="00E47575" w:rsidRDefault="00C955FE" w:rsidP="00C955FE">
      <w:pPr>
        <w:jc w:val="both"/>
        <w:rPr>
          <w:rFonts w:ascii="Times New Roman" w:eastAsia="Arial Unicode MS" w:hAnsi="Times New Roman" w:cs="Times New Roman"/>
        </w:rPr>
      </w:pPr>
      <w:r w:rsidRPr="00E47575">
        <w:rPr>
          <w:rFonts w:ascii="Times New Roman" w:eastAsia="Times New Roman" w:hAnsi="Times New Roman" w:cs="Times New Roman"/>
          <w:lang w:eastAsia="pl-PL"/>
        </w:rPr>
        <w:t xml:space="preserve">Planowana inwestycja należy do przedsięwzięć wymienionych w </w:t>
      </w:r>
      <w:r w:rsidRPr="00E47575">
        <w:rPr>
          <w:rFonts w:ascii="Times New Roman" w:hAnsi="Times New Roman" w:cs="Times New Roman"/>
          <w:shd w:val="clear" w:color="auto" w:fill="FFFFFF"/>
        </w:rPr>
        <w:t xml:space="preserve"> </w:t>
      </w:r>
      <w:r w:rsidRPr="00E47575">
        <w:rPr>
          <w:rFonts w:ascii="Times New Roman" w:hAnsi="Times New Roman" w:cs="Times New Roman"/>
        </w:rPr>
        <w:t xml:space="preserve">§ 3 ust. 1 pkt 54 lit a  </w:t>
      </w:r>
      <w:r w:rsidRPr="00E47575">
        <w:rPr>
          <w:rFonts w:ascii="Times New Roman" w:eastAsia="Times New Roman" w:hAnsi="Times New Roman" w:cs="Times New Roman"/>
          <w:lang w:eastAsia="pl-PL"/>
        </w:rPr>
        <w:t xml:space="preserve">Rozporządzenia Rady Ministrów z dnia 9 listopada 2010 r. w sprawie przedsięwzięć mogących znacząco oddziaływać na środowisko (Dz. U. z 2019 poz. 1839 ). Gmina Skulsk nie posiada aktualnego planu zagospodarowania przestrzennego ( stracił ważność 31.12.2003 r. ). Natomiast </w:t>
      </w:r>
      <w:r w:rsidRPr="00E47575">
        <w:rPr>
          <w:rFonts w:ascii="Times New Roman" w:eastAsia="Arial Unicode MS" w:hAnsi="Times New Roman" w:cs="Times New Roman"/>
        </w:rPr>
        <w:t>w obowiązującym studium uwarunkowań i kierunków zagospodarowania przestrzennego Gminy Skulsk przedmiotowe grunty leżą na terenie upraw rolnych.</w:t>
      </w:r>
    </w:p>
    <w:p w:rsidR="00C955FE" w:rsidRPr="00E47575" w:rsidRDefault="00C955FE" w:rsidP="00C955F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E47575">
        <w:rPr>
          <w:rFonts w:ascii="Times New Roman" w:eastAsia="Arial Unicode MS" w:hAnsi="Times New Roman" w:cs="Times New Roman"/>
        </w:rPr>
        <w:t>P</w:t>
      </w:r>
      <w:r w:rsidRPr="00E47575">
        <w:rPr>
          <w:rFonts w:ascii="Times New Roman" w:eastAsia="Times New Roman" w:hAnsi="Times New Roman" w:cs="Times New Roman"/>
          <w:lang w:eastAsia="pl-PL"/>
        </w:rPr>
        <w:t xml:space="preserve">o zapoznaniu się z kompletnym w/w wnioskiem, Wójt Gminy Skulsk pismem sygn. OŚ.6220.1.2022 z dnia 28.01.2022 r. zawiadomił strony o wszczęciu postępowania w przedmiotowej sprawie. Zgodnie z art. 33 ustawy </w:t>
      </w:r>
      <w:proofErr w:type="spellStart"/>
      <w:r w:rsidRPr="00E47575">
        <w:rPr>
          <w:rFonts w:ascii="Times New Roman" w:eastAsia="Times New Roman" w:hAnsi="Times New Roman" w:cs="Times New Roman"/>
          <w:lang w:eastAsia="pl-PL"/>
        </w:rPr>
        <w:t>ooś</w:t>
      </w:r>
      <w:proofErr w:type="spellEnd"/>
      <w:r w:rsidRPr="00E47575">
        <w:rPr>
          <w:rFonts w:ascii="Times New Roman" w:eastAsia="Times New Roman" w:hAnsi="Times New Roman" w:cs="Times New Roman"/>
          <w:lang w:eastAsia="pl-PL"/>
        </w:rPr>
        <w:t xml:space="preserve">, o powyższym, tut. Organ powiadomił również społeczeństwo poprzez publikację w/w zawiadomienia na stronie Biuletynu Informacji Publicznej Gminy Skulsk oraz tablicy ogłoszeń Urzędu Gminy w Skulsku. Następnie w toku prowadzonego postępowania administracyjnego, wystąpiono pismem z dnia </w:t>
      </w:r>
      <w:r>
        <w:rPr>
          <w:rFonts w:ascii="Times New Roman" w:eastAsia="Times New Roman" w:hAnsi="Times New Roman" w:cs="Times New Roman"/>
          <w:lang w:eastAsia="pl-PL"/>
        </w:rPr>
        <w:t xml:space="preserve"> 28.01.2022 r. sygn.</w:t>
      </w:r>
      <w:r w:rsidRPr="00E47575">
        <w:rPr>
          <w:rFonts w:ascii="Times New Roman" w:eastAsia="Times New Roman" w:hAnsi="Times New Roman" w:cs="Times New Roman"/>
          <w:lang w:eastAsia="pl-PL"/>
        </w:rPr>
        <w:t xml:space="preserve"> OŚ.6220.1.2022 do Regionalnego Dyrektora Ochrony Środowiska w Poznaniu, Gospodarstwa Wodnego Wody Polskie oraz do Państwowego Powiatowego Inspektora Sanitarnego w Koninie  o opinię, co do potrzeby przeprowadzenia oceny oddziaływania przedsięwzięcia na środowisko, w przypadku stwierdzenia takiej potrzeby – co do zakresu raportu o oddziaływaniu planowanego przedsięwzięcia na środowisko. Państwowy Powiatowy Inspektor Sanitarny w Koninie opinią z dnia 18.02.2022 r. sygn.ON-NS.9011.8.18.2022 stwierdził, że dla przedmiotowego przedsięwzięcia nie jest wymagane przeprowadzenie oceny oddziaływania na środowisko. Regionalny Dyrektor Ochrony Środowiska w Poznaniu pismem z dnia 03.03.2022 roku wezwał  Wójt Gminy o uzupełnienie </w:t>
      </w:r>
      <w:proofErr w:type="spellStart"/>
      <w:r w:rsidRPr="00E47575">
        <w:rPr>
          <w:rFonts w:ascii="Times New Roman" w:eastAsia="Times New Roman" w:hAnsi="Times New Roman" w:cs="Times New Roman"/>
          <w:lang w:eastAsia="pl-PL"/>
        </w:rPr>
        <w:t>k.i.p</w:t>
      </w:r>
      <w:proofErr w:type="spellEnd"/>
      <w:r w:rsidRPr="00E47575">
        <w:rPr>
          <w:rFonts w:ascii="Times New Roman" w:eastAsia="Times New Roman" w:hAnsi="Times New Roman" w:cs="Times New Roman"/>
          <w:lang w:eastAsia="pl-PL"/>
        </w:rPr>
        <w:t xml:space="preserve">. W dniu 04.03.2022 r. Wójt Gminy Skulsk wezwał Inwestorów do uzupełnienia </w:t>
      </w:r>
      <w:proofErr w:type="spellStart"/>
      <w:r w:rsidRPr="00E47575">
        <w:rPr>
          <w:rFonts w:ascii="Times New Roman" w:eastAsia="Times New Roman" w:hAnsi="Times New Roman" w:cs="Times New Roman"/>
          <w:lang w:eastAsia="pl-PL"/>
        </w:rPr>
        <w:t>k.i.p</w:t>
      </w:r>
      <w:proofErr w:type="spellEnd"/>
      <w:r w:rsidRPr="00E47575">
        <w:rPr>
          <w:rFonts w:ascii="Times New Roman" w:eastAsia="Times New Roman" w:hAnsi="Times New Roman" w:cs="Times New Roman"/>
          <w:lang w:eastAsia="pl-PL"/>
        </w:rPr>
        <w:t xml:space="preserve"> w zakresie wskazanym przez RDOŚ w Poznaniu. Państwowe Gospodarstwo Wodne Wody Polskie Zarząd Zlewni w Inowrocławiu również stwierdził, że dla przedmiotowego przedsięwzięcia nie jest wymagane przeprowadzenie oceny oddziaływania na środowisko. W dniu 28.03.2022 r. wpłynęły od Inwestora  do Wójta Gminy Skulsk uzupełnienia do </w:t>
      </w:r>
      <w:proofErr w:type="spellStart"/>
      <w:r w:rsidRPr="00E47575">
        <w:rPr>
          <w:rFonts w:ascii="Times New Roman" w:eastAsia="Times New Roman" w:hAnsi="Times New Roman" w:cs="Times New Roman"/>
          <w:lang w:eastAsia="pl-PL"/>
        </w:rPr>
        <w:t>k.i.p</w:t>
      </w:r>
      <w:proofErr w:type="spellEnd"/>
      <w:r w:rsidRPr="00E47575">
        <w:rPr>
          <w:rFonts w:ascii="Times New Roman" w:eastAsia="Times New Roman" w:hAnsi="Times New Roman" w:cs="Times New Roman"/>
          <w:lang w:eastAsia="pl-PL"/>
        </w:rPr>
        <w:t xml:space="preserve">., które w dniu 30.03.2022 r. zostały przesłane do RDOŚ w Poznaniu. RDOŚ w Poznaniu w dniu 13.04.2022 r. wezwał Wójta Gminy Skulsk o potwierdzenie sposobu zagospodarowania terenu w zakresie dopuszczalnych poziomów hałasu, informacje zostały przesłane do RDOŚ dnia 22.04.2022 r. Regionalny Dyrektor Ochrony Środowiska w Poznaniu ponownie wezwał Wójta Gminy Skulsk o uzupełnienie </w:t>
      </w:r>
      <w:proofErr w:type="spellStart"/>
      <w:r w:rsidRPr="00E47575">
        <w:rPr>
          <w:rFonts w:ascii="Times New Roman" w:eastAsia="Times New Roman" w:hAnsi="Times New Roman" w:cs="Times New Roman"/>
          <w:lang w:eastAsia="pl-PL"/>
        </w:rPr>
        <w:t>k.i.p</w:t>
      </w:r>
      <w:proofErr w:type="spellEnd"/>
      <w:r w:rsidRPr="00E47575">
        <w:rPr>
          <w:rFonts w:ascii="Times New Roman" w:eastAsia="Times New Roman" w:hAnsi="Times New Roman" w:cs="Times New Roman"/>
          <w:lang w:eastAsia="pl-PL"/>
        </w:rPr>
        <w:t xml:space="preserve"> , w związku z powyższym w dniu 04.05.2022 r. Wójt Gminy wezwał Inwestorów do uzupełnienia </w:t>
      </w:r>
      <w:proofErr w:type="spellStart"/>
      <w:r w:rsidRPr="00E47575">
        <w:rPr>
          <w:rFonts w:ascii="Times New Roman" w:eastAsia="Times New Roman" w:hAnsi="Times New Roman" w:cs="Times New Roman"/>
          <w:lang w:eastAsia="pl-PL"/>
        </w:rPr>
        <w:t>k.i.p</w:t>
      </w:r>
      <w:proofErr w:type="spellEnd"/>
      <w:r w:rsidRPr="00E47575">
        <w:rPr>
          <w:rFonts w:ascii="Times New Roman" w:eastAsia="Times New Roman" w:hAnsi="Times New Roman" w:cs="Times New Roman"/>
          <w:lang w:eastAsia="pl-PL"/>
        </w:rPr>
        <w:t xml:space="preserve"> w zakresie wyszczególnionym przez RDOŚ w Poznaniu. W dniu 16 maja 2022 r. Inwestor przedłożył wyjaśnienia, które następnego dnia zostały przesłane do Regionalnego Dyrektora Ochrony Środowiska w Poznaniu.</w:t>
      </w:r>
      <w:r w:rsidRPr="00E47575">
        <w:rPr>
          <w:rFonts w:ascii="Times New Roman" w:hAnsi="Times New Roman" w:cs="Times New Roman"/>
        </w:rPr>
        <w:t xml:space="preserve"> </w:t>
      </w:r>
      <w:r w:rsidRPr="00E47575">
        <w:rPr>
          <w:rFonts w:ascii="Times New Roman" w:eastAsia="Times New Roman" w:hAnsi="Times New Roman" w:cs="Times New Roman"/>
          <w:lang w:eastAsia="pl-PL"/>
        </w:rPr>
        <w:t>RDOŚ w Poznaniu postanowie</w:t>
      </w:r>
      <w:r>
        <w:rPr>
          <w:rFonts w:ascii="Times New Roman" w:eastAsia="Times New Roman" w:hAnsi="Times New Roman" w:cs="Times New Roman"/>
          <w:lang w:eastAsia="pl-PL"/>
        </w:rPr>
        <w:t>niem z dnia 27.06.2022 r. sygn.</w:t>
      </w:r>
      <w:r w:rsidRPr="00E47575">
        <w:rPr>
          <w:rFonts w:ascii="Times New Roman" w:eastAsia="Times New Roman" w:hAnsi="Times New Roman" w:cs="Times New Roman"/>
          <w:lang w:eastAsia="pl-PL"/>
        </w:rPr>
        <w:t xml:space="preserve"> WOO-I.4220.14.2022.JP.7 również stwierdził, że dla przedmiotowego przedsięwzięcia nie jest wymagane przeprowadzenie oceny oddziaływania na środowisko.</w:t>
      </w:r>
      <w:r w:rsidRPr="00E47575">
        <w:rPr>
          <w:rFonts w:ascii="Times New Roman" w:hAnsi="Times New Roman" w:cs="Times New Roman"/>
          <w:spacing w:val="-4"/>
        </w:rPr>
        <w:t xml:space="preserve"> </w:t>
      </w:r>
      <w:r w:rsidRPr="00E47575">
        <w:rPr>
          <w:rFonts w:ascii="Times New Roman" w:eastAsia="Times New Roman" w:hAnsi="Times New Roman" w:cs="Times New Roman"/>
          <w:lang w:eastAsia="pl-PL"/>
        </w:rPr>
        <w:t>W treści decyzji zostały zapisane warunki przedsięwzięcia, które określiło PPIS w Koninie, PGW Wody Polskie</w:t>
      </w:r>
      <w:r w:rsidRPr="00E47575">
        <w:rPr>
          <w:rFonts w:ascii="Times New Roman" w:hAnsi="Times New Roman" w:cs="Times New Roman"/>
          <w:spacing w:val="-4"/>
        </w:rPr>
        <w:t xml:space="preserve"> oraz RDOŚ w Poznaniu. </w:t>
      </w:r>
    </w:p>
    <w:p w:rsidR="00C955FE" w:rsidRPr="00E47575" w:rsidRDefault="00C955FE" w:rsidP="00C955FE">
      <w:pPr>
        <w:spacing w:after="20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 xml:space="preserve">Biorąc pod uwagę kryteria wymienione w art. 63 ust. 1 ustawy z dnia 3 października 2008 r. o udostępnianiu informacji o środowisku i jego ochronie, udziale społeczeństwa w ochronie środowiska oraz o ocenach oddziaływania na środowisko (Dz. U. z 2022 r. poz. 1029), dalej ustawy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ooś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 xml:space="preserve">, przeanalizowano: rodzaj, skalę i charakter przedsięwzięcia, wielkość zajmowanego terenu, zakres robót związanych z jego realizacją, prawdopodobieństwo, czas trwania, zasięg oddziaływania, możliwości </w:t>
      </w:r>
      <w:r w:rsidRPr="00E47575">
        <w:rPr>
          <w:rFonts w:ascii="Times New Roman" w:hAnsi="Times New Roman" w:cs="Times New Roman"/>
          <w:color w:val="000000" w:themeColor="text1"/>
        </w:rPr>
        <w:lastRenderedPageBreak/>
        <w:t>ograniczenia oddziaływania oraz odwracalność oddziaływania, powiązania z innymi przedsięwzięciami, a także wykorzystanie zasobów naturalnych, różnorodność biologiczną, emisję i uciążliwości związane z eksploatacją przedsięwzięcia, gęstość zaludnienia wokół przedsięwzięcia oraz usytuowanie przedsięwzięcia względem obszarów wymagających specjalnej ochrony ze względu na występowanie gatunków roślin, grzybów i zwierząt, ich siedlisk lub siedlisk przyrodniczych objętych ochroną, w tym obszarów Natura 2000.</w:t>
      </w:r>
    </w:p>
    <w:p w:rsidR="00C955FE" w:rsidRPr="00E47575" w:rsidRDefault="00C955FE" w:rsidP="00C955FE">
      <w:pPr>
        <w:spacing w:after="20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 xml:space="preserve">Odnosząc się do kryteriów wskazanych w art. 63 ust. 1 pkt. 1 lit. a ustawy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ooś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 xml:space="preserve"> planowane przedsięwzięcie polegać będzie na </w:t>
      </w:r>
      <w:r w:rsidRPr="00E47575">
        <w:rPr>
          <w:rFonts w:ascii="Times New Roman" w:hAnsi="Times New Roman" w:cs="Times New Roman"/>
          <w:bCs/>
          <w:color w:val="000000" w:themeColor="text1"/>
          <w:spacing w:val="-6"/>
        </w:rPr>
        <w:t>roz</w:t>
      </w:r>
      <w:r w:rsidRPr="00E47575">
        <w:rPr>
          <w:rFonts w:ascii="Times New Roman" w:hAnsi="Times New Roman" w:cs="Times New Roman"/>
          <w:iCs/>
          <w:color w:val="000000" w:themeColor="text1"/>
        </w:rPr>
        <w:t xml:space="preserve">budowie zakładu produkcyjnego o powierzchnie biurowe, magazynowe do składania i sezonowania drewna, na działkach o nr </w:t>
      </w:r>
      <w:proofErr w:type="spellStart"/>
      <w:r w:rsidRPr="00E47575">
        <w:rPr>
          <w:rFonts w:ascii="Times New Roman" w:hAnsi="Times New Roman" w:cs="Times New Roman"/>
          <w:iCs/>
          <w:color w:val="000000" w:themeColor="text1"/>
        </w:rPr>
        <w:t>ewid</w:t>
      </w:r>
      <w:proofErr w:type="spellEnd"/>
      <w:r w:rsidRPr="00E47575">
        <w:rPr>
          <w:rFonts w:ascii="Times New Roman" w:hAnsi="Times New Roman" w:cs="Times New Roman"/>
          <w:iCs/>
          <w:color w:val="000000" w:themeColor="text1"/>
        </w:rPr>
        <w:t>. 9 i 22, obręb Czartówek, gmina Skulsk</w:t>
      </w:r>
      <w:r w:rsidRPr="00E47575">
        <w:rPr>
          <w:rFonts w:ascii="Times New Roman" w:hAnsi="Times New Roman" w:cs="Times New Roman"/>
          <w:color w:val="000000" w:themeColor="text1"/>
        </w:rPr>
        <w:t xml:space="preserve">. W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k.i.p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 xml:space="preserve">. wskazano, iż powierzchnia zabudowy (powierzchnia przedsięwzięcia) w przedmiotowej sprawie wyniesie łącznie do ok. 1,85 ha i obejmuje ok. 77% działek nr 9 i 22. Obecnie przedmiotowy teren w ewidencji gruntów stanowią grunty rolne (RV,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RIVb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>) oraz zabudowane. Istniejąca zabudowa to hala o powierzchni ok. 550 m</w:t>
      </w:r>
      <w:r w:rsidRPr="00E47575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E47575">
        <w:rPr>
          <w:rFonts w:ascii="Times New Roman" w:hAnsi="Times New Roman" w:cs="Times New Roman"/>
          <w:color w:val="000000" w:themeColor="text1"/>
        </w:rPr>
        <w:t>, gdzie przerabiane jest drewno okrągłe przywiezione od dostawcy. Surowcem pierwotnym jest drewno pochodzące bezpośrednio z lasów gospodarczych. Powstają tam takie elementy jak np. deski, kantówki, łaty – zależnie od zapotrzebowania. Druga z istniejących hal ma powierzchnię ok. 350 m</w:t>
      </w:r>
      <w:r w:rsidRPr="00E47575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E47575">
        <w:rPr>
          <w:rFonts w:ascii="Times New Roman" w:hAnsi="Times New Roman" w:cs="Times New Roman"/>
          <w:color w:val="000000" w:themeColor="text1"/>
        </w:rPr>
        <w:t xml:space="preserve"> i odbywa się tam produkcja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pelletu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 xml:space="preserve">. Surowcem jest tam półprodukt powstały w wyniku przetarcia drewna w pierwszej hali. Trociny i zrębki są mielone i prasowane na specjalnej linii technologicznej. Powstaje ekologiczny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pellet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>, do którego produkcji nie są stosowane dodatkowe substancje spajające. Część zrębek przekazywana jest do elektrowni jako biopaliwo. Obecnie występuje także powierzchnia utwardzona (beton) wielkości ok. 2 600 m</w:t>
      </w:r>
      <w:r w:rsidRPr="00E47575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E47575">
        <w:rPr>
          <w:rFonts w:ascii="Times New Roman" w:hAnsi="Times New Roman" w:cs="Times New Roman"/>
          <w:color w:val="000000" w:themeColor="text1"/>
        </w:rPr>
        <w:t xml:space="preserve"> oraz parking wyłożony drobnymi kamieniami o powierzchni ok. 450 m</w:t>
      </w:r>
      <w:r w:rsidRPr="00E47575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E47575">
        <w:rPr>
          <w:rFonts w:ascii="Times New Roman" w:hAnsi="Times New Roman" w:cs="Times New Roman"/>
          <w:color w:val="000000" w:themeColor="text1"/>
        </w:rPr>
        <w:t>. Pozostałą część terenu planowanego przedsięwzięcia stanowią tereny nieutwardzone stanowiące w istocie powierzchnię biologicznie czynną wielkości ok. 14 550 m</w:t>
      </w:r>
      <w:r w:rsidRPr="00E47575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E47575">
        <w:rPr>
          <w:rFonts w:ascii="Times New Roman" w:hAnsi="Times New Roman" w:cs="Times New Roman"/>
          <w:color w:val="000000" w:themeColor="text1"/>
        </w:rPr>
        <w:t xml:space="preserve">. Na części tego terenu składowane są surowce (drewno) lub produkty – powierzchnie zmienne, zależne od bieżącego zapotrzebowania. Produkty obecnie są magazynowane poza budynkami, w większości na placach nieutwardzonych, stąd konieczność budowy odpowiedniej bazy magazynowej, a także budynku do podsuszania produktów. Powstające w związku z prowadzoną w zakładzie obróbką zrębki, trociny itp. posiadają kwalifikację produktu ubocznego, który w całości przerabiany jest na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pellet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>.</w:t>
      </w:r>
    </w:p>
    <w:p w:rsidR="00C955FE" w:rsidRPr="00E47575" w:rsidRDefault="00C955FE" w:rsidP="00C955FE">
      <w:pPr>
        <w:spacing w:after="20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>Planowane przedsięwzięcie polegać będzie na rozbudowie istniejącej zabudowy przemysłowej o halę magazynową, suszarnię, wiatę magazynową i pomieszczenie biurowe z zapleczem socjalnym. Wszystkie obiekty planuje się w jednym zespole (obiekty połączone) ulokowanym w części południowej terenu przeznaczonego pod przedsięwzięcie. Planowane obiekty stanowić będą uzupełnienie istniejącej zabudowy przemysłowej. Suszarnia z kotłownią umożliwią podsuszanie powstałych produktów. Suszarnia wyposażona będzie w kocioł opalany zrębkami pochodzącymi z omawianego zakładu. Wiata służyć ma do przechowywania części produk</w:t>
      </w:r>
      <w:r>
        <w:rPr>
          <w:rFonts w:ascii="Times New Roman" w:hAnsi="Times New Roman" w:cs="Times New Roman"/>
          <w:color w:val="000000" w:themeColor="text1"/>
        </w:rPr>
        <w:t>tów i ich podsuszania w warunkach</w:t>
      </w:r>
      <w:r w:rsidRPr="00E47575">
        <w:rPr>
          <w:rFonts w:ascii="Times New Roman" w:hAnsi="Times New Roman" w:cs="Times New Roman"/>
          <w:color w:val="000000" w:themeColor="text1"/>
        </w:rPr>
        <w:t xml:space="preserve"> naturalnego przewietrzania. Nowy budynek będzie posiadał także funkcję biurową i socjalną. W związku z realizacj</w:t>
      </w:r>
      <w:r>
        <w:rPr>
          <w:rFonts w:ascii="Times New Roman" w:hAnsi="Times New Roman" w:cs="Times New Roman"/>
          <w:color w:val="000000" w:themeColor="text1"/>
        </w:rPr>
        <w:t>ą</w:t>
      </w:r>
      <w:r w:rsidRPr="00E47575">
        <w:rPr>
          <w:rFonts w:ascii="Times New Roman" w:hAnsi="Times New Roman" w:cs="Times New Roman"/>
          <w:color w:val="000000" w:themeColor="text1"/>
        </w:rPr>
        <w:t xml:space="preserve"> przedsięwzięcia powstanie hala o powierzchni do 918,86 m</w:t>
      </w:r>
      <w:r w:rsidRPr="00E47575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E47575">
        <w:rPr>
          <w:rFonts w:ascii="Times New Roman" w:hAnsi="Times New Roman" w:cs="Times New Roman"/>
          <w:color w:val="000000" w:themeColor="text1"/>
        </w:rPr>
        <w:t xml:space="preserve"> i wiata o powierzchni do 330 m</w:t>
      </w:r>
      <w:r w:rsidRPr="00E47575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E47575">
        <w:rPr>
          <w:rFonts w:ascii="Times New Roman" w:hAnsi="Times New Roman" w:cs="Times New Roman"/>
          <w:color w:val="000000" w:themeColor="text1"/>
        </w:rPr>
        <w:t xml:space="preserve"> (wiata). Projektuje się wykonanie terenów utwardzonych o powierzchni do 3 000 m</w:t>
      </w:r>
      <w:r w:rsidRPr="00E47575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E47575">
        <w:rPr>
          <w:rFonts w:ascii="Times New Roman" w:hAnsi="Times New Roman" w:cs="Times New Roman"/>
          <w:color w:val="000000" w:themeColor="text1"/>
        </w:rPr>
        <w:t>. W związku powyższym powierzchnia biologicznie czynna zmniejszy się o te wartości i osiągnie wielkość ok. 10 301,14 m</w:t>
      </w:r>
      <w:r w:rsidRPr="00E47575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E47575">
        <w:rPr>
          <w:rFonts w:ascii="Times New Roman" w:hAnsi="Times New Roman" w:cs="Times New Roman"/>
          <w:color w:val="000000" w:themeColor="text1"/>
        </w:rPr>
        <w:t>. Łączna wielkość terenów utwardzonych betonem wyniesie maksymalnie ok. 5 600 m</w:t>
      </w:r>
      <w:r w:rsidRPr="00E47575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E47575">
        <w:rPr>
          <w:rFonts w:ascii="Times New Roman" w:hAnsi="Times New Roman" w:cs="Times New Roman"/>
          <w:color w:val="000000" w:themeColor="text1"/>
        </w:rPr>
        <w:t>, powierzchnia utwardzona kamieniem wynosić będzie nadal ok. 450 m</w:t>
      </w:r>
      <w:r w:rsidRPr="00E47575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E47575">
        <w:rPr>
          <w:rFonts w:ascii="Times New Roman" w:hAnsi="Times New Roman" w:cs="Times New Roman"/>
          <w:color w:val="000000" w:themeColor="text1"/>
        </w:rPr>
        <w:t>, a łączna powierzchnia budynków wyniesie ok. 2 148,86 m</w:t>
      </w:r>
      <w:r w:rsidRPr="00E47575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E47575">
        <w:rPr>
          <w:rFonts w:ascii="Times New Roman" w:hAnsi="Times New Roman" w:cs="Times New Roman"/>
          <w:color w:val="000000" w:themeColor="text1"/>
        </w:rPr>
        <w:t>.</w:t>
      </w:r>
    </w:p>
    <w:p w:rsidR="00C955FE" w:rsidRPr="00E47575" w:rsidRDefault="00C955FE" w:rsidP="00C955FE">
      <w:pPr>
        <w:spacing w:after="20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>Dojazd do terenu przedsięwzięcia (obecnie istniejący zjazd) realizowany będzie z istniejącej drogi asfaltowej przebiegającej przez zachodnią część działek nr 9 i 22 (czyli przez działki inwestycyjne). Teren drogi wyłączono z terenu przedsięwzięcia, bowiem w toku jest postępowanie mające wydzielić drogę z działek należących do inwestora. Z terenu przedsięwzięcia wyłączono także północny fragment działki nr 9 i południowy fragment działki nr 22, bowiem na gruntach tych inwestor planuje realizację instalacji fotowoltaicznej, która realizowana będzie w ramach oddzielnego projektu.</w:t>
      </w:r>
    </w:p>
    <w:p w:rsidR="00C955FE" w:rsidRPr="00E47575" w:rsidRDefault="00C955FE" w:rsidP="00C955FE">
      <w:pPr>
        <w:spacing w:after="20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 xml:space="preserve">Najbliższe tereny podlegające ochronie przed hałasem, zgodnie z Rozporządzeniem Ministra Środowiska z dnia 14 czerwca 2007 r. w sprawie dopuszczalnych wartości poziomów hałasu w środowisku (Dz. U. z 2014 r. poz. 112), to teren zabudowy mieszkaniowej jednorodzinnej znajdujący się na działce nr </w:t>
      </w:r>
      <w:r w:rsidRPr="00E47575">
        <w:rPr>
          <w:rFonts w:ascii="Times New Roman" w:hAnsi="Times New Roman" w:cs="Times New Roman"/>
          <w:color w:val="000000" w:themeColor="text1"/>
        </w:rPr>
        <w:lastRenderedPageBreak/>
        <w:t xml:space="preserve">18 w odległości ok. 3 m od działki nr 22 objętej wnioskiem. </w:t>
      </w:r>
      <w:r>
        <w:rPr>
          <w:rFonts w:ascii="Times New Roman" w:hAnsi="Times New Roman" w:cs="Times New Roman"/>
          <w:color w:val="000000" w:themeColor="text1"/>
        </w:rPr>
        <w:t>N</w:t>
      </w:r>
      <w:r w:rsidRPr="00E47575">
        <w:rPr>
          <w:rFonts w:ascii="Times New Roman" w:hAnsi="Times New Roman" w:cs="Times New Roman"/>
          <w:color w:val="000000" w:themeColor="text1"/>
        </w:rPr>
        <w:t>a działce nr 18 znajduje się budynek mieszkalny, który nie posiada podłączenia prądu i wody, dach jest zerwany, a sam budynek kwalifikuje się do rozbiórki (pustostan). Ponadto w bezpośrednim sąsiedztwie na działce nr 74 znajduje się teren zabudowy zagrodowej. W odległości ok. 5 m od terenu objętego wnioskiem na działce nr 6 i 27 znajdują się tereny zabudowy zagrodowej.</w:t>
      </w:r>
    </w:p>
    <w:p w:rsidR="00C955FE" w:rsidRPr="00E47575" w:rsidRDefault="00C955FE" w:rsidP="00C955FE">
      <w:pPr>
        <w:spacing w:after="20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 xml:space="preserve">Głównymi źródłami hałasu emitowanego w wyniku funkcjonowania planowanego przedsięwzięcia będzie hala magazynowo – produkcyjna z suszarnią, pomieszczeniem biurowym z zapleczem socjalnym, istniejące hale jako źródła kubaturowe oraz ruch pojazdów. </w:t>
      </w:r>
      <w:bookmarkStart w:id="0" w:name="_Toc33731464"/>
      <w:bookmarkStart w:id="1" w:name="_Toc31263565"/>
      <w:bookmarkStart w:id="2" w:name="_Toc31263458"/>
      <w:bookmarkStart w:id="3" w:name="_Toc31263292"/>
      <w:r w:rsidRPr="00E47575">
        <w:rPr>
          <w:rFonts w:ascii="Times New Roman" w:hAnsi="Times New Roman" w:cs="Times New Roman"/>
          <w:color w:val="000000" w:themeColor="text1"/>
        </w:rPr>
        <w:t xml:space="preserve">W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k.i.p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 xml:space="preserve">. wskazano, że obecnie w trakcie realizacji jest parking. Zakład pracuje w godzinach 6:00 – 14:00. W uzupełnieniu do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k.i.p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 xml:space="preserve">. wskazano, że linia przecierania drewna oraz linia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pelletowania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 xml:space="preserve"> będą się znajdować wewnątrz hal produkcyjnych. Ponadto wewnątrz hal będą się znajdować wentylatory wyciągowe odciągające powietrze z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47575">
        <w:rPr>
          <w:rFonts w:ascii="Times New Roman" w:hAnsi="Times New Roman" w:cs="Times New Roman"/>
          <w:color w:val="000000" w:themeColor="text1"/>
        </w:rPr>
        <w:t>nad linii technologicznych. Wskazano również, że istniejące oraz planowane obiekty nie będą wyposażone w zewnętrzne źródła hałasu jak wentylatory, centrale klimatyzacyjne, wyrzutnie, czerpnie itp., a procesy produkcyjne są i będą prowadzone przy zamkniętych otworach zewnętrznych. Powyższe zostało uwzględnione w war</w:t>
      </w:r>
      <w:r>
        <w:rPr>
          <w:rFonts w:ascii="Times New Roman" w:hAnsi="Times New Roman" w:cs="Times New Roman"/>
          <w:color w:val="000000" w:themeColor="text1"/>
        </w:rPr>
        <w:t>unkach niniejszej decyzji</w:t>
      </w:r>
      <w:r w:rsidRPr="00E47575">
        <w:rPr>
          <w:rFonts w:ascii="Times New Roman" w:hAnsi="Times New Roman" w:cs="Times New Roman"/>
          <w:color w:val="000000" w:themeColor="text1"/>
        </w:rPr>
        <w:t xml:space="preserve">. W analizie akustycznej przyjęto, że poziom hałasu wewnątrz wszystkich obiektów będzie na poziomie nie wyższym niż 85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dB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 xml:space="preserve">, a izolacyjność akustyczna przegród będzie nie mniejsza niż 20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dB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 xml:space="preserve"> każda.</w:t>
      </w:r>
      <w:bookmarkEnd w:id="0"/>
      <w:bookmarkEnd w:id="1"/>
      <w:bookmarkEnd w:id="2"/>
      <w:bookmarkEnd w:id="3"/>
      <w:r w:rsidRPr="00E47575">
        <w:rPr>
          <w:rFonts w:ascii="Times New Roman" w:hAnsi="Times New Roman" w:cs="Times New Roman"/>
          <w:color w:val="000000" w:themeColor="text1"/>
        </w:rPr>
        <w:t xml:space="preserve"> Wnioskodawca wskazał, że po zrealizowaniu planowanego przedsięwzięcia zakłada użytkowanie do 3 elektrycznych wózków widłowych o poziomie mocy akustycznej nie wyższym niż 74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dB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 xml:space="preserve"> każdy. Ponadto na przedmiotowym terenie będzie użytkowana 1 ładowarka kołowa o poziomie mocy akustycznej nie wyższym niż 108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dB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>. Oceniając oddziaływanie hałasu powodowanego przez pojazdy poruszające się po terenie objętym wnioskiem, w przedstawionej dokumentacji przyjęto, że w ciągu najniekorzystniejszych 8 godzin pory dnia przewiduje się ruch 5 pojazdów ciężkich, 10 pojazdów lekkich, 1 ładowarki i 3 wózków widłowych. Z uwagi na to, że ruch pojazdów lekkich w porze nocy może odbywać się jedynie przed godziną 6:00, kiedy pracownicy przyjeżdżać będą do pracy, w przedstawionej analizie akustycznej przyjęto, że w ciągu najniekorzystniejszej 1 godzin pory nocy przewiduje się ruch 10 pojazdów lekkich. W porze nocy nie będą się poruszać pojazdy ciężkie po terenie objętym wnioskiem. Ilość pracowników łącznie dla całego zakładu będzie wynosić do 40 osób.</w:t>
      </w:r>
    </w:p>
    <w:p w:rsidR="00C955FE" w:rsidRPr="00E47575" w:rsidRDefault="00C955FE" w:rsidP="00C955FE">
      <w:pPr>
        <w:spacing w:after="20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>Dla powyższych warunków w przedstawionej dokumentacji wykonano obliczenia rozprzestrzeniania się hałasu w środowisku. Z zaprezentowanych obliczeń wynika, że hałas związany z funkcjonowaniem istnie</w:t>
      </w:r>
      <w:r>
        <w:rPr>
          <w:rFonts w:ascii="Times New Roman" w:hAnsi="Times New Roman" w:cs="Times New Roman"/>
          <w:color w:val="000000" w:themeColor="text1"/>
        </w:rPr>
        <w:t>jącego zakładu</w:t>
      </w:r>
      <w:r w:rsidRPr="00E47575">
        <w:rPr>
          <w:rFonts w:ascii="Times New Roman" w:hAnsi="Times New Roman" w:cs="Times New Roman"/>
          <w:color w:val="000000" w:themeColor="text1"/>
        </w:rPr>
        <w:t xml:space="preserve"> i planowaną inwestycją na terenie objętym wnioskiem nie spowoduje przekroczenia dopuszczalnych poziomów określonych w rozporządzeniu Ministra Środowiska z dnia 14 czerwca 2007 r. w sprawie dopuszczalnych poziomów hałasu w środowisku (Dz. U. z 2014 r., poz. 112). </w:t>
      </w:r>
    </w:p>
    <w:p w:rsidR="00C955FE" w:rsidRPr="00E47575" w:rsidRDefault="00C955FE" w:rsidP="00C955FE">
      <w:pPr>
        <w:spacing w:after="20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>W celu ograniczenia uciążliwości związanej z pracami budowlanymi oraz mając na uwadze zaplanowany przez Wnioskodawcę system pracy sprzętu budowlanego wyłącznie w porze dziennej wskazano w niniejszej decyzji stosowny warunek realizacji inwestycji. Warunki wpisane do niniejszej decyzji dotyczące ograniczenie ruchu pojazdów ciężkich oraz funkcjonowania zakładu do pory dnia, wynikają bezpośrednio z założeń przyjętych do analizy akustycznej i zapewniają dotrzymanie standardów akustycznych w środowisku.</w:t>
      </w:r>
    </w:p>
    <w:p w:rsidR="00C955FE" w:rsidRPr="00E47575" w:rsidRDefault="00C955FE" w:rsidP="00C955FE">
      <w:pPr>
        <w:pStyle w:val="StylBookmanOldStyle11ptInterlinia15wiersza"/>
        <w:tabs>
          <w:tab w:val="left" w:pos="567"/>
        </w:tabs>
        <w:spacing w:before="200" w:after="20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E475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Odnosząc się do zapisów art. 63 ust. 1 pkt 1 lit. d ustawy </w:t>
      </w:r>
      <w:proofErr w:type="spellStart"/>
      <w:r w:rsidRPr="00E47575">
        <w:rPr>
          <w:rFonts w:ascii="Times New Roman" w:hAnsi="Times New Roman" w:cs="Times New Roman"/>
          <w:color w:val="000000" w:themeColor="text1"/>
          <w:sz w:val="22"/>
          <w:szCs w:val="22"/>
        </w:rPr>
        <w:t>ooś</w:t>
      </w:r>
      <w:proofErr w:type="spellEnd"/>
      <w:r w:rsidRPr="00E475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mając na uwadze treść </w:t>
      </w:r>
      <w:proofErr w:type="spellStart"/>
      <w:r w:rsidRPr="00E47575">
        <w:rPr>
          <w:rFonts w:ascii="Times New Roman" w:hAnsi="Times New Roman" w:cs="Times New Roman"/>
          <w:color w:val="000000" w:themeColor="text1"/>
          <w:sz w:val="22"/>
          <w:szCs w:val="22"/>
        </w:rPr>
        <w:t>k.i.p</w:t>
      </w:r>
      <w:proofErr w:type="spellEnd"/>
      <w:r w:rsidRPr="00E47575">
        <w:rPr>
          <w:rFonts w:ascii="Times New Roman" w:hAnsi="Times New Roman" w:cs="Times New Roman"/>
          <w:color w:val="000000" w:themeColor="text1"/>
          <w:sz w:val="22"/>
          <w:szCs w:val="22"/>
        </w:rPr>
        <w:t>. ustalono, że n</w:t>
      </w:r>
      <w:r w:rsidRPr="00E4757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a etapie realizacji przedsięwzięcia dochodzić będzie do emisji substancji do powietrza typowej dla prowadzenia tego rodzaju robót budowlanych. Emisje te będą miały charakter miejscowy i okresowy oraz ustaną po zakończeniu prac budowlanych. Istniejącymi źródłami emisji zanieczyszczeń do powietrza na terenie zakładu są: linia przecierania drewna, linia produkcji </w:t>
      </w:r>
      <w:proofErr w:type="spellStart"/>
      <w:r w:rsidRPr="00E4757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pelletu</w:t>
      </w:r>
      <w:proofErr w:type="spellEnd"/>
      <w:r w:rsidRPr="00E4757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, transport i przeładunek surowców (pojazdy ciężarowe i ładowarka) oraz hałdy składowe surowców i pozostałości drzewnych. Projektowanym źródłem emisji zorganizowanej będzie planowana kotłownia obsługująca suszarnię. W kotłowni zainstalowany zostanie palnik na </w:t>
      </w:r>
      <w:proofErr w:type="spellStart"/>
      <w:r w:rsidRPr="00E4757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pellet</w:t>
      </w:r>
      <w:proofErr w:type="spellEnd"/>
      <w:r w:rsidRPr="00E4757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o mocy grzewczej do 450 </w:t>
      </w:r>
      <w:proofErr w:type="spellStart"/>
      <w:r w:rsidRPr="00E4757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kW.</w:t>
      </w:r>
      <w:proofErr w:type="spellEnd"/>
      <w:r w:rsidRPr="00E4757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Na terenie zakładu pracować będą elektryczne wózki widłowe. Istniejąca linia do przecierania drewna znajduje się w zamkniętej hali produkcyjnej i wyposażona jest w odciągi powietrza znad urządzeń, w których powstaje emisja pyłu. Na </w:t>
      </w:r>
      <w:r w:rsidRPr="00E4757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lastRenderedPageBreak/>
        <w:t xml:space="preserve">końcu odciągów umieszczony jest separator cyklonowy (odpylacz), który znajduje się na zewnątrz budynku. Linia </w:t>
      </w:r>
      <w:proofErr w:type="spellStart"/>
      <w:r w:rsidRPr="00E4757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peletująca</w:t>
      </w:r>
      <w:proofErr w:type="spellEnd"/>
      <w:r w:rsidRPr="00E4757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znajduje się w drugiej hali produkcyjnej i wyposażona jest w suszarnię bębnową z palnikiem na </w:t>
      </w:r>
      <w:proofErr w:type="spellStart"/>
      <w:r w:rsidRPr="00E4757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pellet</w:t>
      </w:r>
      <w:proofErr w:type="spellEnd"/>
      <w:r w:rsidRPr="00E4757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o mocy ok. 450 </w:t>
      </w:r>
      <w:proofErr w:type="spellStart"/>
      <w:r w:rsidRPr="00E4757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kW.</w:t>
      </w:r>
      <w:proofErr w:type="spellEnd"/>
      <w:r w:rsidRPr="00E4757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Obecnie stosowane jest ogrzewanie elektryczne, zakład posiada indywidualną instalację fotowoltaiczną (panele na dachu hali). Projektowane pomieszczenie biurowe z zapleczem socjalnym ogrzewane będzie również z wykorzystaniem energii elektrycznej. </w:t>
      </w:r>
      <w:r w:rsidRPr="00E47575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Dla ww. źródeł przeprowadzono analizę rozprzestrzeniania zanieczyszczeń w powietrzu, która wykazała, że wielkości emisji z ww. źródeł nie będą powodować przekroczenia wartości odniesienia substancji w powietrzu oraz dopuszczalnych częstości przekroczeń określonych w rozporządzeniu Ministra Środowiska z dnia 26 stycznia 2010 r. w sprawie wartości odniesienia dla niektórych substancji w powietrzu (Dz. U. z 2010 r. Nr 16, poz. 87) poza terenem inwestycji oraz, że dotrzymane będą standardy jakości powietrza określone w rozporządzeniu Ministra Środowiska z dnia 24 sierpnia 2012 r. w sprawie poziomów niektórych substancji w powietrzu (Dz. U. z 2021 r. poz. 845).</w:t>
      </w:r>
    </w:p>
    <w:p w:rsidR="00C955FE" w:rsidRPr="00E47575" w:rsidRDefault="00C955FE" w:rsidP="00C955FE">
      <w:pPr>
        <w:pStyle w:val="StylBookmanOldStyle11ptInterlinia15wiersza"/>
        <w:tabs>
          <w:tab w:val="left" w:pos="567"/>
        </w:tabs>
        <w:spacing w:before="200" w:after="200" w:line="240" w:lineRule="auto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75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 odniesieniu do zapisów art. 63 ust. 1 pkt 1 lit. b oraz pkt 3 lit. f ustawy </w:t>
      </w:r>
      <w:proofErr w:type="spellStart"/>
      <w:r w:rsidRPr="00E47575">
        <w:rPr>
          <w:rFonts w:ascii="Times New Roman" w:hAnsi="Times New Roman" w:cs="Times New Roman"/>
          <w:color w:val="000000" w:themeColor="text1"/>
          <w:sz w:val="22"/>
          <w:szCs w:val="22"/>
        </w:rPr>
        <w:t>ooś</w:t>
      </w:r>
      <w:proofErr w:type="spellEnd"/>
      <w:r w:rsidRPr="00E47575">
        <w:rPr>
          <w:rFonts w:ascii="Times New Roman" w:hAnsi="Times New Roman" w:cs="Times New Roman"/>
          <w:color w:val="000000" w:themeColor="text1"/>
          <w:sz w:val="22"/>
          <w:szCs w:val="22"/>
        </w:rPr>
        <w:t>, na podstawie zgromadzonej dokumentacji stwierdzono, że w związku z brakiem w okolicy zakładu przedsięwzięć o podobnym charakterze, biorąc pod uwagę lokalizację planowanych prac oraz przewidywany zasięg oddziaływania na etapie eksploatacji, nie będzie dochodziło do kumulowania oddziaływań przedmiotowego zakładu z innymi przedsięwzięciami.</w:t>
      </w:r>
    </w:p>
    <w:p w:rsidR="00C955FE" w:rsidRPr="00E47575" w:rsidRDefault="00C955FE" w:rsidP="00C955FE">
      <w:pPr>
        <w:pStyle w:val="StylBookmanOldStyle11ptInterlinia15wiersza"/>
        <w:tabs>
          <w:tab w:val="left" w:pos="567"/>
        </w:tabs>
        <w:spacing w:after="200" w:line="240" w:lineRule="auto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75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kontekście art. 63 ust. 1 pkt 2 lit. a, b, c, d, f, g, i, j ustawy </w:t>
      </w:r>
      <w:proofErr w:type="spellStart"/>
      <w:r w:rsidRPr="00E47575">
        <w:rPr>
          <w:rFonts w:ascii="Times New Roman" w:hAnsi="Times New Roman" w:cs="Times New Roman"/>
          <w:color w:val="000000" w:themeColor="text1"/>
          <w:sz w:val="22"/>
          <w:szCs w:val="22"/>
        </w:rPr>
        <w:t>ooś</w:t>
      </w:r>
      <w:proofErr w:type="spellEnd"/>
      <w:r w:rsidRPr="00E475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oparciu o zapisy </w:t>
      </w:r>
      <w:proofErr w:type="spellStart"/>
      <w:r w:rsidRPr="00E47575">
        <w:rPr>
          <w:rFonts w:ascii="Times New Roman" w:hAnsi="Times New Roman" w:cs="Times New Roman"/>
          <w:color w:val="000000" w:themeColor="text1"/>
          <w:sz w:val="22"/>
          <w:szCs w:val="22"/>
        </w:rPr>
        <w:t>k.i.p</w:t>
      </w:r>
      <w:proofErr w:type="spellEnd"/>
      <w:r w:rsidRPr="00E475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ustalono, że teren planowanego przedsięwzięcia nie jest zlokalizowany na obszarach wodno-błotnych i innych obszarach o płytkim zaleganiu wód podziemnych oraz obszarach ochronnych zbiorników wód śródlądowych, strefach ochronnych ujęć wód podziemnych, na obszarach wybrzeży i środowiska morskiego, górskich, leśnych oraz obszarach przylegających do jezior. Z </w:t>
      </w:r>
      <w:proofErr w:type="spellStart"/>
      <w:r w:rsidRPr="00E47575">
        <w:rPr>
          <w:rFonts w:ascii="Times New Roman" w:hAnsi="Times New Roman" w:cs="Times New Roman"/>
          <w:color w:val="000000" w:themeColor="text1"/>
          <w:sz w:val="22"/>
          <w:szCs w:val="22"/>
        </w:rPr>
        <w:t>k.i.p</w:t>
      </w:r>
      <w:proofErr w:type="spellEnd"/>
      <w:r w:rsidRPr="00E47575">
        <w:rPr>
          <w:rFonts w:ascii="Times New Roman" w:hAnsi="Times New Roman" w:cs="Times New Roman"/>
          <w:color w:val="000000" w:themeColor="text1"/>
          <w:sz w:val="22"/>
          <w:szCs w:val="22"/>
        </w:rPr>
        <w:t>. wynika również, że przedsięwzięcie nie będzie realizowane na obszarach o znaczeniu historycznym, kulturowym oraz archeologicznym. Przedsięwzięcie nie będzie realizowane na terenie dużej gęstości zaludnienia oraz na obszarach uzdrowiskowych i ochrony uzdrowiskowej. Przy uwzględnieniu realizacji przedsięwzięcia zgodnie ze wskazanymi w decyzji warunkami nie przewiduje się przekroczenia standardów jakości środowiska w związku z realizacją przedsięwzięcia.</w:t>
      </w:r>
    </w:p>
    <w:p w:rsidR="00C955FE" w:rsidRPr="00E47575" w:rsidRDefault="00C955FE" w:rsidP="00C955FE">
      <w:pPr>
        <w:ind w:firstLine="567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E47575">
        <w:rPr>
          <w:rFonts w:ascii="Times New Roman" w:hAnsi="Times New Roman" w:cs="Times New Roman"/>
          <w:color w:val="000000" w:themeColor="text1"/>
        </w:rPr>
        <w:t xml:space="preserve">Woda na cele socjalne inwestycji dostarczana będzie z zewnętrznej sieci wodociągowej, co ujęto w warunkach realizacji przedsięwzięcia. Procesy technologiczne nie wymagają poboru wody. Ścieki bytowe gromadzone będą w szczelnym zbiorniku bezodpływowym, skąd wywożone będą przez uprawniony podmiot. W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k.i.p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>. wskazano, iż wody opadowe spływające z dachów budynków i terenów utwardzonych będą spływały w kierunku posesji inwestora i wsiąkały w grunt (nie planuje się kanalizacji deszczowej). Fragmenty terenu przed nową zabudową zostaną utwardzone. Pojazdy nie będą też tankowane i serwisowane na terenie budowy. W przypadku wystąpienia awarii polegającej na wycieku podłoże będzie zabezpieczone matami z materiałów nieprzepuszczalnych, a następnie maszyna będzie naprawiona na miejscu lub przetransportowana do właściwego zakładu naprawczego. W przypadku przedostania się wycieków do gleby, jej zanieczyszczona warstwa zostanie usunięta z miejsca awarii i przekazana do podmiotu posiadającego zezwolenie na przyjmowanie tego typu odpadów. Podczas robót budowlanych nie przewiduje się wykonywania wykopów wymagających odwodnieni</w:t>
      </w:r>
      <w:r>
        <w:rPr>
          <w:rFonts w:ascii="Times New Roman" w:hAnsi="Times New Roman" w:cs="Times New Roman"/>
          <w:color w:val="000000" w:themeColor="text1"/>
        </w:rPr>
        <w:t>a</w:t>
      </w:r>
      <w:r w:rsidRPr="00E47575">
        <w:rPr>
          <w:rFonts w:ascii="Times New Roman" w:hAnsi="Times New Roman" w:cs="Times New Roman"/>
          <w:color w:val="000000" w:themeColor="text1"/>
        </w:rPr>
        <w:t>.</w:t>
      </w:r>
    </w:p>
    <w:p w:rsidR="00C955FE" w:rsidRPr="00E47575" w:rsidRDefault="00C955FE" w:rsidP="00C955FE">
      <w:pPr>
        <w:spacing w:after="20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 xml:space="preserve">Mając na uwadze zapisy art. 63 ust. 1 pkt 1 lit. f ustawy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ooś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 xml:space="preserve">, na podstawie informacji zawartych w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k.i.p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>. ustalono, iż na etapie eksploatacji</w:t>
      </w:r>
      <w:r>
        <w:rPr>
          <w:rFonts w:ascii="Times New Roman" w:hAnsi="Times New Roman" w:cs="Times New Roman"/>
          <w:color w:val="000000" w:themeColor="text1"/>
        </w:rPr>
        <w:t xml:space="preserve"> przedsięwzięcia powstawać będą</w:t>
      </w:r>
      <w:r w:rsidRPr="00E47575">
        <w:rPr>
          <w:rFonts w:ascii="Times New Roman" w:hAnsi="Times New Roman" w:cs="Times New Roman"/>
          <w:color w:val="000000" w:themeColor="text1"/>
        </w:rPr>
        <w:t xml:space="preserve"> głównie odpady inne niż niebezpieczne. Powstające na etapie eksploatacji instalacji odpady będą magazynowane i przekazywane do dalszego zagospodarowania uprawnionym podmiotom, zgodnie z przepisami szczegółowymi. Odpady na etapie realizacji będą gromadzone selektywnie na placu budowy w przystosowanych i opisanych właściwych pojemnikach, zgodnie z regulacjami ogólnymi i regulaminem obowiązującym na terenie gminy. Odpady niebezpieczne do momentu odbioru przez uprawnione podmioty będą magazynowane w szczelnych pojemnikach, miejsce magazynowania odpadów będą oznakowane.</w:t>
      </w:r>
    </w:p>
    <w:p w:rsidR="00C955FE" w:rsidRPr="00E47575" w:rsidRDefault="00C955FE" w:rsidP="00C955FE">
      <w:pPr>
        <w:pStyle w:val="Default"/>
        <w:spacing w:before="200" w:after="20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</w:rPr>
      </w:pPr>
      <w:r w:rsidRPr="00E475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 uwagi na rodzaj, skalę oraz lokalizację planowanego przedsięwzięcia, odnosząc się do zapisów art. 63 ust. 1 pkt 1 lit. e ustawy </w:t>
      </w:r>
      <w:proofErr w:type="spellStart"/>
      <w:r w:rsidRPr="00E47575">
        <w:rPr>
          <w:rFonts w:ascii="Times New Roman" w:hAnsi="Times New Roman" w:cs="Times New Roman"/>
          <w:color w:val="000000" w:themeColor="text1"/>
          <w:sz w:val="22"/>
          <w:szCs w:val="22"/>
        </w:rPr>
        <w:t>ooś</w:t>
      </w:r>
      <w:proofErr w:type="spellEnd"/>
      <w:r w:rsidRPr="00E4757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należy stwierdzić, że przy uwzględnieniu używanych substancji i stosowanych technologii oraz realizacji zgodnie z obowiązującymi przepisami i normami, ryzyko wystąpienia katastrofy budowlanej będzie ograniczone. Mając na uwadze treść złożonej dokumentacji, </w:t>
      </w:r>
      <w:r w:rsidRPr="00E47575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przedsięwzięcie nie zalicza się do kategorii zakładów stwarzających zagrożenie wystąpienia poważnych awarii przemysłowych, zgodnie z rozporządzeniem Ministra Rozwoju z 29 stycznia 2016 r. w sprawie rodzajów i ilości znajdujących się w zakładzie substancji niebezpiecznych, decydujących o zaliczeniu zakładu do zakładu o zwiększonym lub dużym ryzyku wystąpienia poważnej awarii przemysłowej (Dz. U. z 2016 r. poz. 138). Ze względu na położenie geograficzne przedsięwzięcie nie jest zagrożone ryzykiem katastrofy naturalnej, w szczególności w wyniku wystąpienia trzęsień ziemi i powodzi. Przedsięwzięcie będzie zaadaptowane do zmieniających się warunków klimatycznych i możliwych zdarzeń ekstremalnych poprzez rozwiązania konstrukcyjno-budowlane. Uwzględniając cechy i skalę przedsięwzięcia, w tym rodzaj i wielkość emisji należy stwierdzić, że przedsięwzięcie nie spowoduje ponadnormatywnej emisji zanieczyszczeń do środowiska nie wpłynie znacząco na zmiany klimatu na etapie realizacji, eksploatacji i likwidacji.</w:t>
      </w:r>
    </w:p>
    <w:p w:rsidR="00C955FE" w:rsidRPr="00E47575" w:rsidRDefault="00C955FE" w:rsidP="00C955FE">
      <w:pPr>
        <w:spacing w:after="20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 xml:space="preserve">Biorąc pod uwagę kryteria, o których mowa w art. 63 ust.1 pkt 1 lit. c ustawy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ooś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 xml:space="preserve"> należy stwierdzić, iż eksploatacja przedsięwzięcia nie będzie wiązała się z nadmiernym wykorzystaniem zasobów naturalnych oraz znaczącym negatywnym wpływem na różnorodność biologiczną. </w:t>
      </w:r>
    </w:p>
    <w:p w:rsidR="00C955FE" w:rsidRPr="00E47575" w:rsidRDefault="00C955FE" w:rsidP="00C955FE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47575">
        <w:rPr>
          <w:rFonts w:ascii="Times New Roman" w:hAnsi="Times New Roman" w:cs="Times New Roman"/>
          <w:color w:val="000000" w:themeColor="text1"/>
        </w:rPr>
        <w:t xml:space="preserve">Odnosząc się do art. 63 ust. 1 pkt 2 lit. e ustawy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ooś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>, na podstawie przedstawionych materiałów stwierdzono, że teren przeznaczony pod inwestycję zlokalizowany na obszarze chronionego krajobrazu „Goplańsko-Kujawski”, który nie ma obowiązujących zakazów. Najbliżej położonymi obszarami Natura 2000 są: obszar mający znaczenie dla Wspólnoty Jezioro Gopło PLH040007 i obszar specjalnej ochrony ptaków Ostoja Nadgoplańska PLB040004, oddalone o 0,6 km od przedsięwzięcia</w:t>
      </w:r>
      <w:r w:rsidRPr="00E47575">
        <w:rPr>
          <w:rFonts w:ascii="Times New Roman" w:eastAsia="Luxi Sans" w:hAnsi="Times New Roman" w:cs="Times New Roman"/>
          <w:color w:val="000000" w:themeColor="text1"/>
        </w:rPr>
        <w:t>.</w:t>
      </w:r>
      <w:r w:rsidRPr="00E47575">
        <w:rPr>
          <w:rFonts w:ascii="Times New Roman" w:hAnsi="Times New Roman" w:cs="Times New Roman"/>
          <w:color w:val="000000" w:themeColor="text1"/>
        </w:rPr>
        <w:t xml:space="preserve"> Przedmiotowe przedsięwzięcie będzie zlokalizowane na terenie istniejącego zakładu, a jego realizacja może się wiązać z wycinką 1, młodego drzewa. W celu minimalizacji negatywnych oddziaływań, mając na uwadze ochronę miejsc lęgowych ptaków, jakimi są drzewa, nałożono warunek jego wycinki poza sezonem lęgowym ptaków, który w Wielkopolsce przypada średnio w okresie od 1 marca do 31 sierpnia. Ponadto w celu ochrony istniejącej szaty roślinnej nałożono warunek, aby do wycinki nie przeznaczać więcej niż 1 drzewo. Nie należy prowadzić wycinki w większej skali niezależnie od tego czy na jej przeprowadzenie wymagane jest zezwolenie. Drzewa stanowią bardzo istotny element ekosystemu pozytywnie kształtując lokalny klimat, absorbując zanieczyszczenia z powietrza, w tym metale ciężkie, oraz zwiększając retencję wód opadowych. Ponadto mają wielką wartość historyczną, kulturową oraz krajobrazową. Każde drzewo to mikro-ekosystem z właściwą mu florą i fauną oraz biotą grzybów. W związku z powyższym ich wycinka ma negatywny wpływ na środowisko. W celu jego rekompensaty w  pełni uzasadnione jest nałożenie obowiązku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nasadzeń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 xml:space="preserve"> minimalizujące w skali co najmniej 1:1 za wycięte drzewo. Nasadzenia minimalizujące należy przeprowadzić niezależnie od tego czy na wycinkę drzewa wymagane jest zezwolenie. Ponadto w celu zapewnienia jak najwyższej skuteczności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nasadzeń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 xml:space="preserve"> nałożono warunki dotyczące jakości materiału do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nasadzeń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 xml:space="preserve"> oraz prac pielęgnacyjnych. W pierwszej kolejności do </w:t>
      </w:r>
      <w:proofErr w:type="spellStart"/>
      <w:r w:rsidRPr="00E47575">
        <w:rPr>
          <w:rFonts w:ascii="Times New Roman" w:hAnsi="Times New Roman" w:cs="Times New Roman"/>
          <w:color w:val="000000" w:themeColor="text1"/>
        </w:rPr>
        <w:t>nasadzeń</w:t>
      </w:r>
      <w:proofErr w:type="spellEnd"/>
      <w:r w:rsidRPr="00E47575">
        <w:rPr>
          <w:rFonts w:ascii="Times New Roman" w:hAnsi="Times New Roman" w:cs="Times New Roman"/>
          <w:color w:val="000000" w:themeColor="text1"/>
        </w:rPr>
        <w:t xml:space="preserve"> powinny być wykorzystywane m</w:t>
      </w:r>
      <w:r w:rsidRPr="00E47575">
        <w:rPr>
          <w:rFonts w:ascii="Times New Roman" w:hAnsi="Times New Roman" w:cs="Times New Roman"/>
          <w:color w:val="000000" w:themeColor="text1"/>
          <w:lang w:eastAsia="pl-PL"/>
        </w:rPr>
        <w:t xml:space="preserve">łode osobniki drzew pochodzące z odnowień, które stanowią bardzo dobry materiał odnowieniowy – są to osobniki najlepiej przystosowane do warunków, które panują w obrębie istniejącego zadrzewienia. </w:t>
      </w:r>
      <w:r w:rsidRPr="00E47575">
        <w:rPr>
          <w:rFonts w:ascii="Times New Roman" w:hAnsi="Times New Roman" w:cs="Times New Roman"/>
          <w:color w:val="000000" w:themeColor="text1"/>
        </w:rPr>
        <w:t>Mając na względzie lokalizację planowanego przedsięwzięcia na terenie istniejącego zakładu oraz realizację przedsięwzięc</w:t>
      </w:r>
      <w:r>
        <w:rPr>
          <w:rFonts w:ascii="Times New Roman" w:hAnsi="Times New Roman" w:cs="Times New Roman"/>
          <w:color w:val="000000" w:themeColor="text1"/>
        </w:rPr>
        <w:t>ia zgodnie z nałożonymi w decyzji</w:t>
      </w:r>
      <w:r w:rsidRPr="00E47575">
        <w:rPr>
          <w:rFonts w:ascii="Times New Roman" w:hAnsi="Times New Roman" w:cs="Times New Roman"/>
          <w:color w:val="000000" w:themeColor="text1"/>
        </w:rPr>
        <w:t xml:space="preserve"> warunkami, nie przewiduje się znaczącego negatywnego oddziaływania inwestycji na środowisko przyrodnicze, w tym na różnorodność biologiczną, rozumianą jako liczebność i kondycję populacji występujących gatunków, w szczególności chronionych, rzadkich lub ginących gatunków roślin, zwierząt i grzybów oraz ich siedlisk. </w:t>
      </w:r>
      <w:r w:rsidRPr="00E47575">
        <w:rPr>
          <w:rFonts w:ascii="Times New Roman" w:hAnsi="Times New Roman" w:cs="Times New Roman"/>
          <w:bCs/>
          <w:color w:val="000000" w:themeColor="text1"/>
        </w:rPr>
        <w:t>Realizacja przedsięwzięcia nie wpłynie także na  obszary chronione, a w szczególności na siedliska przyrodnicze, gatunki roślin i zwierząt oraz ich siedliska, dla których ochrony zostały wyznaczone obszary Natura 2000, a także nie spowoduje pogorszenia integralności poszczególnych obszarów Natura 2000 lub ich powiązań z innymi obszarami. Ponadto przedsięwzięcie nie spowoduje utraty i fragmentacji siedlisk oraz nie  wpłynie na korytarze ekologiczne i funkcję ekosystemu.</w:t>
      </w:r>
    </w:p>
    <w:p w:rsidR="00C955FE" w:rsidRPr="00E47575" w:rsidRDefault="00C955FE" w:rsidP="00C955FE">
      <w:pPr>
        <w:spacing w:after="20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475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Zgodnie z art. 63 ust. 1 pkt 3 ustawy </w:t>
      </w:r>
      <w:proofErr w:type="spellStart"/>
      <w:r w:rsidRPr="00E47575">
        <w:rPr>
          <w:rFonts w:ascii="Times New Roman" w:hAnsi="Times New Roman" w:cs="Times New Roman"/>
          <w:color w:val="000000" w:themeColor="text1"/>
          <w:shd w:val="clear" w:color="auto" w:fill="FFFFFF"/>
        </w:rPr>
        <w:t>ooś</w:t>
      </w:r>
      <w:proofErr w:type="spellEnd"/>
      <w:r w:rsidRPr="00E475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przeanalizowano zasięg, wielkość i złożoność oddziaływania, jego prawdopodobieństwo, czas trwania, częstotliwość i odwracalność, możliwości ograniczenia oddziaływania, a także możliwość powiązań z innymi przedsięwzięciami ustalono, że realizacja planowanego przedsięwzięcia nie pociągnie za sobą zagrożeń dla środowiska i przedmiotowe przedsięwzięcie nie będzie transgranicznie oddziaływać na środowisko.</w:t>
      </w:r>
    </w:p>
    <w:p w:rsidR="00C955FE" w:rsidRPr="00E47575" w:rsidRDefault="00C955FE" w:rsidP="00C955FE">
      <w:pPr>
        <w:ind w:firstLine="567"/>
        <w:jc w:val="both"/>
        <w:rPr>
          <w:rFonts w:ascii="Times New Roman" w:hAnsi="Times New Roman" w:cs="Times New Roman"/>
        </w:rPr>
      </w:pPr>
      <w:r w:rsidRPr="00E47575">
        <w:rPr>
          <w:rFonts w:ascii="Times New Roman" w:eastAsia="Times New Roman" w:hAnsi="Times New Roman" w:cs="Times New Roman"/>
          <w:lang w:eastAsia="pl-PL"/>
        </w:rPr>
        <w:lastRenderedPageBreak/>
        <w:t xml:space="preserve">Wobec powyższego </w:t>
      </w:r>
      <w:r>
        <w:rPr>
          <w:rFonts w:ascii="Times New Roman" w:eastAsia="Arial Unicode MS" w:hAnsi="Times New Roman" w:cs="Times New Roman"/>
        </w:rPr>
        <w:t>organ orzekający dnia 05.07.2022</w:t>
      </w:r>
      <w:r w:rsidRPr="00E47575">
        <w:rPr>
          <w:rFonts w:ascii="Times New Roman" w:eastAsia="Arial Unicode MS" w:hAnsi="Times New Roman" w:cs="Times New Roman"/>
        </w:rPr>
        <w:t xml:space="preserve"> r. zawiadomił strony o zakończeniu niniejszego postępow</w:t>
      </w:r>
      <w:r>
        <w:rPr>
          <w:rFonts w:ascii="Times New Roman" w:eastAsia="Arial Unicode MS" w:hAnsi="Times New Roman" w:cs="Times New Roman"/>
        </w:rPr>
        <w:t>ania ( znak pisma OŚ.6220.1.2022</w:t>
      </w:r>
      <w:r w:rsidRPr="00E47575">
        <w:rPr>
          <w:rFonts w:ascii="Times New Roman" w:eastAsia="Arial Unicode MS" w:hAnsi="Times New Roman" w:cs="Times New Roman"/>
        </w:rPr>
        <w:t xml:space="preserve"> ) oraz powiadomił, iż zgodnie z art. 10 § 1 ustawy z dnia 14 czerwca 1960 r. Kodeks postępowania administracyjnego </w:t>
      </w:r>
      <w:r w:rsidRPr="00E47575">
        <w:rPr>
          <w:rFonts w:ascii="Times New Roman" w:hAnsi="Times New Roman" w:cs="Times New Roman"/>
        </w:rPr>
        <w:t>(</w:t>
      </w:r>
      <w:r w:rsidRPr="00E47575">
        <w:rPr>
          <w:rFonts w:ascii="Times New Roman" w:eastAsia="Times New Roman" w:hAnsi="Times New Roman" w:cs="Times New Roman"/>
          <w:lang w:eastAsia="pl-PL"/>
        </w:rPr>
        <w:t xml:space="preserve">Dz. U. z 2021 r. poz.735 </w:t>
      </w:r>
      <w:r w:rsidRPr="00E47575">
        <w:rPr>
          <w:rFonts w:ascii="Times New Roman" w:hAnsi="Times New Roman" w:cs="Times New Roman"/>
        </w:rPr>
        <w:t xml:space="preserve">) </w:t>
      </w:r>
      <w:r w:rsidRPr="00E47575">
        <w:rPr>
          <w:rFonts w:ascii="Times New Roman" w:eastAsia="Arial Unicode MS" w:hAnsi="Times New Roman" w:cs="Times New Roman"/>
        </w:rPr>
        <w:t xml:space="preserve">strony mogą wypowiedzieć się co do zebranych dowodów i materiałów oraz zgłosić żądania w terminie 7 dni od daty otrzymania niniejszego pisma w siedzibie tutejszego Urzędu Gminy przy ul. Targowej 2 w Skulsku. </w:t>
      </w:r>
      <w:r w:rsidRPr="00E47575">
        <w:rPr>
          <w:rFonts w:ascii="Times New Roman" w:eastAsia="Arial Unicode MS" w:hAnsi="Times New Roman" w:cs="Times New Roman"/>
          <w:bCs/>
          <w:color w:val="000000"/>
        </w:rPr>
        <w:t xml:space="preserve">Do tutejszego Urzędu Gminy nie wpłynęły żadne wnioski i żądania. </w:t>
      </w:r>
      <w:r w:rsidRPr="00E47575">
        <w:rPr>
          <w:rFonts w:ascii="Times New Roman" w:eastAsia="Times New Roman" w:hAnsi="Times New Roman" w:cs="Times New Roman"/>
          <w:lang w:eastAsia="pl-PL"/>
        </w:rPr>
        <w:t xml:space="preserve">       </w:t>
      </w:r>
    </w:p>
    <w:p w:rsidR="00C955FE" w:rsidRPr="00E47575" w:rsidRDefault="00C955FE" w:rsidP="00C955FE">
      <w:pPr>
        <w:jc w:val="both"/>
        <w:rPr>
          <w:rFonts w:ascii="Times New Roman" w:hAnsi="Times New Roman" w:cs="Times New Roman"/>
        </w:rPr>
      </w:pPr>
      <w:r w:rsidRPr="00E47575">
        <w:rPr>
          <w:rFonts w:ascii="Times New Roman" w:eastAsia="Arial Unicode MS" w:hAnsi="Times New Roman" w:cs="Times New Roman"/>
          <w:bCs/>
          <w:color w:val="000000"/>
        </w:rPr>
        <w:t xml:space="preserve">         </w:t>
      </w:r>
      <w:r>
        <w:rPr>
          <w:rFonts w:ascii="Times New Roman" w:eastAsia="Arial Unicode MS" w:hAnsi="Times New Roman" w:cs="Times New Roman"/>
          <w:bCs/>
          <w:color w:val="000000"/>
        </w:rPr>
        <w:t>W dniu 22.07.2022</w:t>
      </w:r>
      <w:r w:rsidRPr="00E47575">
        <w:rPr>
          <w:rFonts w:ascii="Times New Roman" w:eastAsia="Arial Unicode MS" w:hAnsi="Times New Roman" w:cs="Times New Roman"/>
          <w:bCs/>
          <w:color w:val="000000"/>
        </w:rPr>
        <w:t xml:space="preserve"> r. Wójt Gminy Skulsk wydał decyzję o </w:t>
      </w:r>
      <w:r w:rsidRPr="00E47575">
        <w:rPr>
          <w:rFonts w:ascii="Times New Roman" w:eastAsia="Times New Roman" w:hAnsi="Times New Roman" w:cs="Times New Roman"/>
          <w:bCs/>
          <w:lang w:eastAsia="pl-PL"/>
        </w:rPr>
        <w:t xml:space="preserve">środowiskowych uwarunkowaniach zgody na realizację przedsięwzięcia </w:t>
      </w:r>
      <w:r w:rsidRPr="00E47575">
        <w:rPr>
          <w:rFonts w:ascii="Times New Roman" w:hAnsi="Times New Roman" w:cs="Times New Roman"/>
        </w:rPr>
        <w:t xml:space="preserve">„ Rozbudowa zakładu produkcyjnego o powierzchnie biurowe, magazynowe do składania i sezonowania drewna”. Dotyczy działek ewidencyjnych nr 9 i 22 ob. Czartówek. </w:t>
      </w:r>
    </w:p>
    <w:p w:rsidR="00C955FE" w:rsidRPr="00E47575" w:rsidRDefault="00C955FE" w:rsidP="00C955F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47575">
        <w:rPr>
          <w:rFonts w:ascii="Times New Roman" w:eastAsia="Arial Unicode MS" w:hAnsi="Times New Roman" w:cs="Times New Roman"/>
        </w:rPr>
        <w:t>Niniejsza decyzja została umieszczona w publicznie dostępnym wykazie danych  o dokumentach prowadzonym przez Referat Ochrony Środowiska w Urzędzie Gminy w Skulsku, ul. Targowa 2, podana do publicznej wiadomości przez umieszczenie na stronie Biuletynu Informacji Publicznej Urzędu Gminy w Skulsku i na tablicy ogłoszeń  w Urzędzie Gminy przy ul. Targowej 2.</w:t>
      </w:r>
    </w:p>
    <w:p w:rsidR="00C955FE" w:rsidRPr="00E47575" w:rsidRDefault="00C955FE" w:rsidP="00C955FE">
      <w:pPr>
        <w:spacing w:line="240" w:lineRule="auto"/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E47575">
        <w:rPr>
          <w:rFonts w:ascii="Times New Roman" w:eastAsia="Times New Roman" w:hAnsi="Times New Roman" w:cs="Times New Roman"/>
        </w:rPr>
        <w:t>Reasumując,</w:t>
      </w:r>
      <w:r w:rsidRPr="00E47575">
        <w:rPr>
          <w:rFonts w:ascii="Times New Roman" w:eastAsia="Arial Unicode MS" w:hAnsi="Times New Roman" w:cs="Times New Roman"/>
        </w:rPr>
        <w:t xml:space="preserve"> na podstawie zgromadzonych danych stwierdzić należało, iż realizacja planowanego przedsięwzięcia nie spowoduje negatywnego wpływu na środowisko naturalne, czy zdrowie ludzi.</w:t>
      </w:r>
    </w:p>
    <w:p w:rsidR="00C955FE" w:rsidRPr="00E47575" w:rsidRDefault="00C955FE" w:rsidP="00C955F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47575">
        <w:rPr>
          <w:rFonts w:ascii="Times New Roman" w:eastAsia="Arial Unicode MS" w:hAnsi="Times New Roman" w:cs="Times New Roman"/>
        </w:rPr>
        <w:tab/>
        <w:t>W tym stanie należało orzec, jak na wstępie.</w:t>
      </w:r>
    </w:p>
    <w:p w:rsidR="00C955FE" w:rsidRPr="00E47575" w:rsidRDefault="00C955FE" w:rsidP="00C955FE">
      <w:pPr>
        <w:spacing w:line="240" w:lineRule="auto"/>
        <w:jc w:val="both"/>
        <w:rPr>
          <w:rFonts w:ascii="Times New Roman" w:eastAsia="Arial Unicode MS" w:hAnsi="Times New Roman" w:cs="Times New Roman"/>
        </w:rPr>
      </w:pPr>
    </w:p>
    <w:p w:rsidR="00C955FE" w:rsidRPr="00E47575" w:rsidRDefault="00C955FE" w:rsidP="00C955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955FE" w:rsidRPr="00E47575" w:rsidRDefault="00C955FE" w:rsidP="00C955F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47575">
        <w:rPr>
          <w:rFonts w:ascii="Times New Roman" w:eastAsia="Times New Roman" w:hAnsi="Times New Roman" w:cs="Times New Roman"/>
          <w:b/>
          <w:bCs/>
          <w:lang w:eastAsia="pl-PL"/>
        </w:rPr>
        <w:t>Pouczenie</w:t>
      </w:r>
    </w:p>
    <w:p w:rsidR="00C955FE" w:rsidRPr="00E47575" w:rsidRDefault="00C955FE" w:rsidP="00C955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7575">
        <w:rPr>
          <w:rFonts w:ascii="Times New Roman" w:eastAsia="Times New Roman" w:hAnsi="Times New Roman" w:cs="Times New Roman"/>
          <w:lang w:eastAsia="pl-PL"/>
        </w:rPr>
        <w:t> </w:t>
      </w:r>
    </w:p>
    <w:p w:rsidR="00C955FE" w:rsidRPr="00E47575" w:rsidRDefault="00C955FE" w:rsidP="00C955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7575">
        <w:rPr>
          <w:rFonts w:ascii="Times New Roman" w:eastAsia="Times New Roman" w:hAnsi="Times New Roman" w:cs="Times New Roman"/>
          <w:lang w:eastAsia="pl-PL"/>
        </w:rPr>
        <w:t>Od niniejszej decyzji służy stronom odwołanie do Samorządowego Kolegium Odwoławczego w Koninie za pośrednictwem Wójta Gminy Skulsk w terminie 14 dni od dnia doręczenia.</w:t>
      </w:r>
    </w:p>
    <w:p w:rsidR="00C955FE" w:rsidRPr="00E47575" w:rsidRDefault="00C955FE" w:rsidP="00C955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7575">
        <w:rPr>
          <w:rFonts w:ascii="Times New Roman" w:eastAsia="Times New Roman" w:hAnsi="Times New Roman" w:cs="Times New Roman"/>
          <w:lang w:eastAsia="pl-PL"/>
        </w:rPr>
        <w:t> </w:t>
      </w:r>
    </w:p>
    <w:p w:rsidR="00C955FE" w:rsidRPr="00E47575" w:rsidRDefault="00C955FE" w:rsidP="00C955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7575">
        <w:rPr>
          <w:rFonts w:ascii="Times New Roman" w:eastAsia="Times New Roman" w:hAnsi="Times New Roman" w:cs="Times New Roman"/>
          <w:lang w:eastAsia="pl-PL"/>
        </w:rPr>
        <w:t> </w:t>
      </w:r>
    </w:p>
    <w:p w:rsidR="00C955FE" w:rsidRPr="00E47575" w:rsidRDefault="00C955FE" w:rsidP="00C955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7575">
        <w:rPr>
          <w:rFonts w:ascii="Times New Roman" w:eastAsia="Times New Roman" w:hAnsi="Times New Roman" w:cs="Times New Roman"/>
          <w:lang w:eastAsia="pl-PL"/>
        </w:rPr>
        <w:t> </w:t>
      </w:r>
    </w:p>
    <w:p w:rsidR="00C955FE" w:rsidRPr="00E47575" w:rsidRDefault="00C955FE" w:rsidP="00C955FE">
      <w:pPr>
        <w:spacing w:line="240" w:lineRule="auto"/>
        <w:jc w:val="both"/>
        <w:rPr>
          <w:rFonts w:ascii="Times New Roman" w:eastAsia="Arial Unicode MS" w:hAnsi="Times New Roman" w:cs="Times New Roman"/>
          <w:bCs/>
          <w:color w:val="000000"/>
        </w:rPr>
      </w:pPr>
    </w:p>
    <w:p w:rsidR="00C955FE" w:rsidRPr="00E47575" w:rsidRDefault="00C955FE" w:rsidP="00C955FE">
      <w:pPr>
        <w:spacing w:line="240" w:lineRule="auto"/>
        <w:jc w:val="both"/>
        <w:rPr>
          <w:rFonts w:ascii="Times New Roman" w:hAnsi="Times New Roman" w:cs="Times New Roman"/>
        </w:rPr>
      </w:pPr>
    </w:p>
    <w:p w:rsidR="00C955FE" w:rsidRDefault="00A93BC3" w:rsidP="00C955F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Z up. Wójta</w:t>
      </w:r>
    </w:p>
    <w:p w:rsidR="00A93BC3" w:rsidRDefault="00A93BC3" w:rsidP="00C955F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bookmarkStart w:id="4" w:name="_GoBack"/>
      <w:bookmarkEnd w:id="4"/>
      <w:r>
        <w:rPr>
          <w:rFonts w:ascii="Times New Roman" w:hAnsi="Times New Roman" w:cs="Times New Roman"/>
        </w:rPr>
        <w:t xml:space="preserve">mgr Jarosław </w:t>
      </w:r>
      <w:proofErr w:type="spellStart"/>
      <w:r>
        <w:rPr>
          <w:rFonts w:ascii="Times New Roman" w:hAnsi="Times New Roman" w:cs="Times New Roman"/>
        </w:rPr>
        <w:t>Goiński</w:t>
      </w:r>
      <w:proofErr w:type="spellEnd"/>
    </w:p>
    <w:p w:rsidR="00A93BC3" w:rsidRPr="00E47575" w:rsidRDefault="00A93BC3" w:rsidP="00C955F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Sekretarz Gminy</w:t>
      </w:r>
    </w:p>
    <w:p w:rsidR="00C955FE" w:rsidRPr="00E47575" w:rsidRDefault="00C955FE" w:rsidP="00C955FE">
      <w:pPr>
        <w:spacing w:line="240" w:lineRule="auto"/>
        <w:jc w:val="both"/>
        <w:rPr>
          <w:rFonts w:ascii="Times New Roman" w:hAnsi="Times New Roman" w:cs="Times New Roman"/>
        </w:rPr>
      </w:pPr>
    </w:p>
    <w:p w:rsidR="00C955FE" w:rsidRPr="00E47575" w:rsidRDefault="00C955FE" w:rsidP="00C955FE">
      <w:pPr>
        <w:spacing w:line="240" w:lineRule="auto"/>
        <w:jc w:val="both"/>
        <w:rPr>
          <w:rFonts w:ascii="Times New Roman" w:hAnsi="Times New Roman" w:cs="Times New Roman"/>
        </w:rPr>
      </w:pPr>
    </w:p>
    <w:p w:rsidR="00C955FE" w:rsidRPr="00E47575" w:rsidRDefault="00C955FE" w:rsidP="00C955FE">
      <w:pPr>
        <w:spacing w:line="240" w:lineRule="auto"/>
        <w:jc w:val="both"/>
        <w:rPr>
          <w:rFonts w:ascii="Times New Roman" w:hAnsi="Times New Roman" w:cs="Times New Roman"/>
        </w:rPr>
      </w:pPr>
      <w:r w:rsidRPr="00E47575">
        <w:rPr>
          <w:rFonts w:ascii="Times New Roman" w:hAnsi="Times New Roman" w:cs="Times New Roman"/>
        </w:rPr>
        <w:tab/>
      </w:r>
      <w:r w:rsidRPr="00E47575">
        <w:rPr>
          <w:rFonts w:ascii="Times New Roman" w:hAnsi="Times New Roman" w:cs="Times New Roman"/>
        </w:rPr>
        <w:tab/>
      </w:r>
      <w:r w:rsidRPr="00E47575">
        <w:rPr>
          <w:rFonts w:ascii="Times New Roman" w:hAnsi="Times New Roman" w:cs="Times New Roman"/>
        </w:rPr>
        <w:tab/>
      </w:r>
    </w:p>
    <w:p w:rsidR="00C955FE" w:rsidRPr="00E47575" w:rsidRDefault="00C955FE" w:rsidP="00C955FE">
      <w:pPr>
        <w:spacing w:line="240" w:lineRule="auto"/>
        <w:jc w:val="both"/>
        <w:rPr>
          <w:rFonts w:ascii="Times New Roman" w:hAnsi="Times New Roman" w:cs="Times New Roman"/>
        </w:rPr>
      </w:pPr>
    </w:p>
    <w:p w:rsidR="00C955FE" w:rsidRPr="00E47575" w:rsidRDefault="00C955FE" w:rsidP="00C955FE">
      <w:pPr>
        <w:spacing w:line="240" w:lineRule="auto"/>
        <w:jc w:val="both"/>
        <w:rPr>
          <w:rFonts w:ascii="Times New Roman" w:hAnsi="Times New Roman" w:cs="Times New Roman"/>
        </w:rPr>
      </w:pPr>
    </w:p>
    <w:p w:rsidR="00C955FE" w:rsidRPr="00E47575" w:rsidRDefault="00C955FE" w:rsidP="00C955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C955FE" w:rsidRPr="00E47575" w:rsidRDefault="00C955FE" w:rsidP="00C955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C955FE" w:rsidRPr="00E47575" w:rsidRDefault="00C955FE" w:rsidP="00C955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C955FE" w:rsidRPr="00E47575" w:rsidRDefault="00C955FE" w:rsidP="00C955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C955FE" w:rsidRPr="00E47575" w:rsidRDefault="00C955FE" w:rsidP="00C955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C955FE" w:rsidRPr="00E47575" w:rsidRDefault="00C955FE" w:rsidP="00C955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C955FE" w:rsidRPr="00E47575" w:rsidRDefault="00C955FE" w:rsidP="00C955FE">
      <w:pPr>
        <w:widowControl w:val="0"/>
        <w:tabs>
          <w:tab w:val="left" w:pos="1051"/>
        </w:tabs>
        <w:autoSpaceDE w:val="0"/>
        <w:autoSpaceDN w:val="0"/>
        <w:spacing w:before="1" w:after="0" w:line="276" w:lineRule="auto"/>
        <w:ind w:right="110"/>
        <w:jc w:val="both"/>
        <w:rPr>
          <w:rFonts w:ascii="Times New Roman" w:hAnsi="Times New Roman" w:cs="Times New Roman"/>
        </w:rPr>
        <w:sectPr w:rsidR="00C955FE" w:rsidRPr="00E47575">
          <w:pgSz w:w="11910" w:h="16840"/>
          <w:pgMar w:top="1080" w:right="1300" w:bottom="1480" w:left="1220" w:header="0" w:footer="1291" w:gutter="0"/>
          <w:cols w:space="708"/>
        </w:sectPr>
      </w:pPr>
    </w:p>
    <w:p w:rsidR="00C955FE" w:rsidRPr="00E47575" w:rsidRDefault="00C955FE" w:rsidP="00C955FE">
      <w:pPr>
        <w:pStyle w:val="Tekstpodstawowy"/>
        <w:spacing w:before="1" w:line="276" w:lineRule="auto"/>
        <w:ind w:right="112"/>
        <w:jc w:val="both"/>
        <w:rPr>
          <w:sz w:val="22"/>
          <w:szCs w:val="22"/>
        </w:rPr>
        <w:sectPr w:rsidR="00C955FE" w:rsidRPr="00E47575">
          <w:pgSz w:w="11910" w:h="16840"/>
          <w:pgMar w:top="1080" w:right="1300" w:bottom="1480" w:left="1220" w:header="0" w:footer="1291" w:gutter="0"/>
          <w:cols w:space="708"/>
        </w:sectPr>
      </w:pPr>
    </w:p>
    <w:p w:rsidR="00C955FE" w:rsidRPr="00E47575" w:rsidRDefault="00C955FE" w:rsidP="00C955FE">
      <w:pPr>
        <w:widowControl w:val="0"/>
        <w:tabs>
          <w:tab w:val="left" w:pos="835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  <w:sectPr w:rsidR="00C955FE" w:rsidRPr="00E47575">
          <w:pgSz w:w="11910" w:h="16840"/>
          <w:pgMar w:top="1080" w:right="1300" w:bottom="1480" w:left="1220" w:header="0" w:footer="1291" w:gutter="0"/>
          <w:cols w:space="708"/>
        </w:sectPr>
      </w:pPr>
    </w:p>
    <w:p w:rsidR="00C955FE" w:rsidRPr="00E47575" w:rsidRDefault="00C955FE" w:rsidP="00C955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456F6" w:rsidRDefault="00D456F6" w:rsidP="00D4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456F6" w:rsidRDefault="00D456F6" w:rsidP="00D4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4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xi Sans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AA60B0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1BF9677A"/>
    <w:multiLevelType w:val="hybridMultilevel"/>
    <w:tmpl w:val="FF201726"/>
    <w:name w:val="WW8Num4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966D23"/>
    <w:multiLevelType w:val="hybridMultilevel"/>
    <w:tmpl w:val="A5E25E54"/>
    <w:lvl w:ilvl="0" w:tplc="A0D22CA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282F3B09"/>
    <w:multiLevelType w:val="hybridMultilevel"/>
    <w:tmpl w:val="EB7A4618"/>
    <w:lvl w:ilvl="0" w:tplc="7222EA9C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7303A"/>
    <w:multiLevelType w:val="hybridMultilevel"/>
    <w:tmpl w:val="037E6110"/>
    <w:lvl w:ilvl="0" w:tplc="23388CB2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F2B69"/>
    <w:multiLevelType w:val="hybridMultilevel"/>
    <w:tmpl w:val="B5E825EA"/>
    <w:lvl w:ilvl="0" w:tplc="F5FA07F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FB"/>
    <w:rsid w:val="001509E2"/>
    <w:rsid w:val="00166A55"/>
    <w:rsid w:val="00180977"/>
    <w:rsid w:val="003400B3"/>
    <w:rsid w:val="0037432E"/>
    <w:rsid w:val="00413FF7"/>
    <w:rsid w:val="004C5FD8"/>
    <w:rsid w:val="0050646E"/>
    <w:rsid w:val="00531AD0"/>
    <w:rsid w:val="005C32C8"/>
    <w:rsid w:val="005D1B1B"/>
    <w:rsid w:val="0062140C"/>
    <w:rsid w:val="00636846"/>
    <w:rsid w:val="006E3785"/>
    <w:rsid w:val="00760EB6"/>
    <w:rsid w:val="009635E9"/>
    <w:rsid w:val="00965324"/>
    <w:rsid w:val="00A4019C"/>
    <w:rsid w:val="00A93BC3"/>
    <w:rsid w:val="00B35475"/>
    <w:rsid w:val="00BB7B5F"/>
    <w:rsid w:val="00C61130"/>
    <w:rsid w:val="00C624FB"/>
    <w:rsid w:val="00C955FE"/>
    <w:rsid w:val="00CB311A"/>
    <w:rsid w:val="00D01DFE"/>
    <w:rsid w:val="00D456F6"/>
    <w:rsid w:val="00D4778F"/>
    <w:rsid w:val="00DD7212"/>
    <w:rsid w:val="00DF039B"/>
    <w:rsid w:val="00DF41BC"/>
    <w:rsid w:val="00E86E3A"/>
    <w:rsid w:val="00EE337A"/>
    <w:rsid w:val="00F0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4424"/>
  <w15:chartTrackingRefBased/>
  <w15:docId w15:val="{CE897E85-6DD1-4E93-924D-7886524D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624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624F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6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10">
    <w:name w:val="heading10"/>
    <w:basedOn w:val="Normalny"/>
    <w:rsid w:val="00C6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24FB"/>
    <w:rPr>
      <w:b/>
      <w:bCs/>
    </w:rPr>
  </w:style>
  <w:style w:type="paragraph" w:customStyle="1" w:styleId="standard">
    <w:name w:val="standard"/>
    <w:basedOn w:val="Normalny"/>
    <w:rsid w:val="00C6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1B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C6113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6113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6113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C61130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C61130"/>
  </w:style>
  <w:style w:type="paragraph" w:customStyle="1" w:styleId="Default">
    <w:name w:val="Default"/>
    <w:rsid w:val="00D456F6"/>
    <w:pPr>
      <w:suppressAutoHyphens/>
      <w:autoSpaceDE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zh-CN"/>
    </w:rPr>
  </w:style>
  <w:style w:type="paragraph" w:customStyle="1" w:styleId="StylBookmanOldStyle11ptInterlinia15wiersza">
    <w:name w:val="Styl Bookman Old Style 11 pt Interlinia:  15 wiersza"/>
    <w:basedOn w:val="Normalny"/>
    <w:rsid w:val="00C955FE"/>
    <w:pPr>
      <w:suppressAutoHyphens/>
      <w:spacing w:after="0" w:line="360" w:lineRule="auto"/>
      <w:ind w:firstLine="709"/>
      <w:jc w:val="both"/>
    </w:pPr>
    <w:rPr>
      <w:rFonts w:ascii="Bookman Old Style" w:eastAsia="Times New Roman" w:hAnsi="Bookman Old Style" w:cs="Bookman Old Style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11</Pages>
  <Words>4389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29</cp:revision>
  <cp:lastPrinted>2022-01-11T10:43:00Z</cp:lastPrinted>
  <dcterms:created xsi:type="dcterms:W3CDTF">2019-01-16T09:55:00Z</dcterms:created>
  <dcterms:modified xsi:type="dcterms:W3CDTF">2022-07-22T10:40:00Z</dcterms:modified>
</cp:coreProperties>
</file>