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tabs>
          <w:tab w:val="left" w:pos="284" w:leader="none"/>
        </w:tabs>
        <w:spacing w:before="0" w:after="0"/>
        <w:jc w:val="right"/>
        <w:rPr/>
      </w:pPr>
      <w:r>
        <w:rPr>
          <w:rFonts w:cs="Times New Roman" w:ascii="Calibri" w:hAnsi="Calibri" w:asciiTheme="minorHAnsi" w:hAnsiTheme="minorHAnsi"/>
          <w:sz w:val="22"/>
          <w:szCs w:val="22"/>
          <w:lang w:val="pl-PL"/>
        </w:rPr>
        <w:t>Załącznik nr 2 a do SIWZ</w:t>
      </w:r>
    </w:p>
    <w:p>
      <w:pPr>
        <w:pStyle w:val="Textbody"/>
        <w:pBdr>
          <w:bottom w:val="single" w:sz="4" w:space="1" w:color="00000A"/>
        </w:pBdr>
        <w:tabs>
          <w:tab w:val="left" w:pos="284" w:leader="none"/>
        </w:tabs>
        <w:spacing w:before="0" w:after="0"/>
        <w:jc w:val="center"/>
        <w:rPr>
          <w:rFonts w:ascii="Calibri" w:hAnsi="Calibri" w:cs="Times New Roman" w:asciiTheme="minorHAnsi" w:hAnsiTheme="minorHAnsi"/>
          <w:b/>
          <w:b/>
          <w:sz w:val="22"/>
          <w:szCs w:val="22"/>
          <w:lang w:val="pl-PL"/>
        </w:rPr>
      </w:pPr>
      <w:r>
        <w:rPr>
          <w:rFonts w:cs="Times New Roman" w:ascii="Calibri" w:hAnsi="Calibri"/>
          <w:b/>
          <w:sz w:val="22"/>
          <w:szCs w:val="22"/>
          <w:lang w:val="pl-PL"/>
        </w:rPr>
      </w:r>
    </w:p>
    <w:p>
      <w:pPr>
        <w:pStyle w:val="Textbody"/>
        <w:pBdr>
          <w:bottom w:val="single" w:sz="4" w:space="1" w:color="00000A"/>
        </w:pBdr>
        <w:tabs>
          <w:tab w:val="left" w:pos="284" w:leader="none"/>
        </w:tabs>
        <w:spacing w:before="0" w:after="0"/>
        <w:jc w:val="center"/>
        <w:rPr>
          <w:rFonts w:ascii="Calibri" w:hAnsi="Calibri" w:asciiTheme="minorHAnsi" w:hAnsiTheme="minorHAnsi"/>
          <w:lang w:val="pl-PL"/>
        </w:rPr>
      </w:pPr>
      <w:r>
        <w:rPr>
          <w:rFonts w:cs="Times New Roman" w:ascii="Calibri" w:hAnsi="Calibri" w:asciiTheme="minorHAnsi" w:hAnsiTheme="minorHAnsi"/>
          <w:b/>
          <w:sz w:val="22"/>
          <w:szCs w:val="22"/>
          <w:lang w:val="pl-PL"/>
        </w:rPr>
        <w:t>SPECYFIKACJA TECHNICZNA SPRZĘTU OBJĘTEGO DOSTAWĄ - WYMAGANIA JAKIM MUSI ODPOWIADAĆ SPRZĘT OBJĘTY DOSTAWĄ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W w:w="13684" w:type="dxa"/>
        <w:jc w:val="left"/>
        <w:tblInd w:w="-3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126"/>
        <w:gridCol w:w="25"/>
        <w:gridCol w:w="11532"/>
      </w:tblGrid>
      <w:tr>
        <w:trPr/>
        <w:tc>
          <w:tcPr>
            <w:tcW w:w="136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  <w:sz w:val="22"/>
                <w:szCs w:val="22"/>
                <w:lang w:val="pl-PL"/>
              </w:rPr>
              <w:t xml:space="preserve">Przenośny komputer dla ucznia, z oprogramowaniem, w tym pakiet biurowy – </w:t>
            </w:r>
            <w:r>
              <w:rPr>
                <w:rFonts w:ascii="Calibri" w:hAnsi="Calibri" w:asciiTheme="minorHAnsi" w:hAnsiTheme="minorHAnsi"/>
                <w:b/>
                <w:bCs/>
                <w:sz w:val="22"/>
                <w:szCs w:val="22"/>
                <w:lang w:val="pl-PL"/>
              </w:rPr>
              <w:t>Nr 1</w:t>
            </w:r>
          </w:p>
        </w:tc>
      </w:tr>
      <w:tr>
        <w:trPr/>
        <w:tc>
          <w:tcPr>
            <w:tcW w:w="136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Ekran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TFT 15,6” LED HD o rozdzielczości 1920x1080, z powłoką matową, nie dopuszcza się matryc typu "glare".</w:t>
            </w:r>
          </w:p>
        </w:tc>
      </w:tr>
      <w:tr>
        <w:trPr>
          <w:trHeight w:val="876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Wydajność/ Procesor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Procesor dwurdzeniowy uzyskujący wynik co najmniej 3200 punktów w teście Passmark - CPU Mark według wyników procesorów publikowanych na stronie http://www.cpubenchmark.net/cpu_list.php (na dzień nie wcześniejszy niż 01.01.2017). W ofercie wymagane podanie producenta i modelu procesora. 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Chipset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Zaprojektowany i wykonany do pracy w komputerach przenośnych rekomendowany przez producenta procesora.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Obudowa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Dopuszczalne kolory - czarny, srebrny, grafitowy, szary lub ich kombinacje.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Pamięć RAM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1x 4GB DDR3L MHz (pamięć RAM rozszerzalna do 16GB).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1 slot wolny.</w:t>
            </w:r>
          </w:p>
        </w:tc>
      </w:tr>
      <w:tr>
        <w:trPr/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Dysk twardy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 xml:space="preserve">Min. 500 GB HDD </w:t>
            </w:r>
          </w:p>
        </w:tc>
      </w:tr>
      <w:tr>
        <w:trPr/>
        <w:tc>
          <w:tcPr>
            <w:tcW w:w="21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Theme="minorHAnsi" w:hAnsiTheme="minorHAnsi" w:ascii="Calibri" w:hAnsi="Calibri"/>
                <w:bCs/>
              </w:rPr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Dysk twardy musi zawierać partycję recovery – na partycji musi znajdować się obraz zainstalowanych i skonfigurowanych elementów tj.: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systemu operacyjnego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oprogramowania biurowego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oprogramowania antywirusowego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 xml:space="preserve">Partycja musi zapewniać przywrócenie systemu operacyjnego, zainstalowanego i skonfigurowanego w/w oprogramowania. 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Karta graficzna zintegrowana z płytą główną lub procesorem.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Z możliwością dynamicznego przydzielenia pamięci w obrębie pamięci systemowej. Sprzętowe wsparcie dla technologii DirectX 12, Open GL4.4.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Karta graficzna musi osiągać w teście wydajności PassMark - Video Card Benchmarks wyniki min. 595 punktów. Do oferty należy załączyć wydruk ze strony: http://www.videocardbenchmark.net/gpu_list.php potwierdzający spełnienie wymogów SIWZ. (wynik od 01.09.2016 do dnia składnia ofert). W ofercie wymagane podanie producenta i modelu karty graficznej.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Karta dźwiękowa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Karta dźwiękowa zgodna z HD Audio, wbudowane dwa głośniki stereo oraz cyfrowy mikrofon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Połączenia i karty sieciowe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Karta sieciowa LAN 10/100/1000 Ethernet RJ 45 (WOL)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- WLAN 802.11 AC wraz z Bluetooth 4.0 COMBO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Porty/złącza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(wbudowane)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Złącze RJ-45 (podłączenie sieci lokalnej)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Czytnik Kart pamięci SD</w:t>
            </w:r>
            <w:r>
              <w:rPr>
                <w:rFonts w:ascii="Calibri" w:hAnsi="Calibri" w:asciiTheme="minorHAnsi" w:hAnsiTheme="minorHAnsi"/>
                <w:sz w:val="22"/>
                <w:szCs w:val="22"/>
                <w:vertAlign w:val="superscript"/>
                <w:lang w:val="pl-PL"/>
              </w:rPr>
              <w:t>™</w:t>
            </w:r>
          </w:p>
          <w:p>
            <w:pPr>
              <w:pStyle w:val="Normal"/>
              <w:textAlignment w:val="top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2 x USB 3.0, (1 port z możliwością ładowania przy wyłączonym notebooku) 1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 w:eastAsia="zh-TW"/>
              </w:rPr>
              <w:t xml:space="preserve"> x USB 2.0, 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VGA (D-Sub),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Gniazdo mikrofonowe/Gniazdo słuchawkowe (Combo)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HDMI ze wsparciem HDCP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zasilanie DC-in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Klawiatura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Pełnowymiarowa, w układzie US-QWERTY, polskie znaki zgodne z układem MS Windows "polski programistyczny", klawiatura musi być wyposażona w 2 klawisze ALT (prawy i lewy).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Klawiatura typu CHICLET. 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Mysz przewodowa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Typ myszy: klasyczna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Sensor: optyczny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Liczba przycisków min. 3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Rozdzielczość: min. 800 dpi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Interfejs: USB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Długość przewodu:  min. 1 m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Touch Pad (płytka dotykowa) wbudowana w obudowę notebooka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Kamera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Wbudowana, HD o rozdzielczości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 1280x720, 720p HD audio/video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Napęd optyczny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(wbudowany)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8x DVD +/- RW Super Multi Dual Layer wewnętrzny (z oprogramowaniem do nagrywania płyt DVD oraz odtwarzania płyt DVD Video).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Bateria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Litowo-jonowa 4 komorowa 41.4 Wh 2800 mAh – czas pracy min. 5.5h według karty katalogowej producenta. 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Zasilacz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Zewnętrzny, pracujący w sieci elektrycznej 230V 50/60Hz, max 65W.</w:t>
            </w:r>
          </w:p>
        </w:tc>
      </w:tr>
      <w:tr>
        <w:trPr/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Waga i wymiary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Waga max do 2100g z baterią i napędem optycznym,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Wymiary 343 (szerokość) x 248 (głębokość) x 30 (wysokość) mm</w:t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Bezpieczeństwo 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Zabezpieczenie BIOS hasłem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Zabezpieczenie dysku twardego hasłem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- Złącze typu Kensington Lock.</w:t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Gwarancja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Gwarancja producenta komputera min 36 miesięcy door to door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 rok gwarancji producenta na baterie.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Serwis urządzeń musi być realizowany przez producenta lub autoryzowanego partnera serwisowego producenta – wymagane oświadczenie Wykonawcy potwierdzające, że serwis będzie realizowany przez Producenta lub autoryzowanego Partnera Serwisowego producenta (oświadczenie Wykonawcy należy dołączyć do oferty).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Serwis urządzeń musi być realizowany zgodnie z wymogami normy ISO9001 – do oferty należy dołączyć dokument potwierdzający, że serwis urządzeń będzie realizowany zgodnie z tą normą.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Wymagane okno czasowe dla zgłaszania usterek min wszystkie dni robocze w godzinach od 8:00 do 17:00.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Zgłoszenie serwisowe przyjmowane poprzez stronę www lub telefoniczne.</w:t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System operacyjny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System operacyjny klasy PC musi spełniać następujące wymagania poprzez wbudowane mechanizmy, bez użycia dodatkowych aplikacji: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1. Dostępne dwa rodzaje graficznego interfejsu użytkownika: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a. Klasyczny, umożliwiający obsługę przy pomocy klawiatury i myszy,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b. Dotykowy umożliwiający sterowanie dotykiem na urządzeniach typu tablet lub monitorach dotykowych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2. Funkcje związane z obsługą komputerów typu tablet, z wbudowanym modułem „uczenia się” pisma użytkownika – obsługa języka polskiego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3. Interfejs użytkownika dostępny w wielu językach do wyboru – w tym polskim i angielskim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5. Wbudowane w system operacyjny minimum dwie przeglądarki Internetowe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7. Zlokalizowane w języku polskim, co najmniej następujące elementy: menu, pomoc, komunikaty systemowe, menedżer plików.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8. Graficzne środowisko instalacji i konfiguracji dostępne w języku polskim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9. Wbudowany system pomocy w języku polskim.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10. Możliwość przystosowania stanowiska dla osób niepełnosprawnych (np. słabo widzących).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11. Możliwość dokonywania aktualizacji i poprawek systemu poprzez mechanizm zarządzany przez administratora systemu Zamawiającego.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12. Możliwość dostarczania poprawek do systemu operacyjnego w modelu peer-to-peer.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13. Możliwość sterowania czasem dostarczania nowych wersji systemu operacyjnego, możliwość centralnego opóźniania dostarczania nowej wersji o minimum 4 miesiące.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14. Zabezpieczony hasłem hierarchiczny dostęp do systemu, konta i profile użytkowników zarządzane zdalnie; praca systemu w trybie ochrony kont użytkowników.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15. Możliwość dołączenia systemu do usługi katalogowej on-premise lub w chmurze.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16. Umożliwienie zablokowania urządzenia w ramach danego konta tylko do uruchamiania wybranej aplikacji - tryb "kiosk".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18. Zdalna pomoc i współdzielenie aplikacji – możliwość zdalnego przejęcia sesji zalogowanego użytkownika celem rozwiązania problemu z komputerem.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19. Transakcyjny system plików pozwalający na stosowanie przydziałów (ang. quota) na dysku dla użytkowników oraz zapewniający większą niezawodność i pozwalający tworzyć kopie zapasowe.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20. Oprogramowanie dla tworzenia kopii zapasowych (Backup); automatyczne wykonywanie kopii plików z możliwością automatycznego przywrócenia wersji wcześniejszej.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21. Możliwość przywracania obrazu plików systemowych do uprzednio zapisanej postaci.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22. Możliwość przywracania systemu operacyjnego do stanu początkowego z pozostawieniem plików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23. Możliwość blokowania lub dopuszczania dowolnych urządzeń peryferyjnych za pomocą polityk grupowych (np. przy użyciu numerów identyfikacyjnych sprzętu)."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24. Wbudowany mechanizm wirtualizacji typu hypervisor."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25. Wbudowana możliwość zdalnego dostępu do systemu i pracy zdalnej z wykorzystaniem pełnego interfejsu graficznego.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26. Dostępność bezpłatnych biuletynów bezpieczeństwa związanych z działaniem systemu operacyjnego.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27. Wbudowana zapora internetowa (firewall) dla ochrony połączeń internetowych, zintegrowana z systemem konsola do zarządzania ustawieniami zapory i regułami IP v4 i v6.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30. Wbudowany system uwierzytelnienia dwuskładnikowego oparty o certyfikat lub klucz prywatny oraz PIN lub uwierzytelnienie biometryczne.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31. Wbudowane mechanizmy ochrony antywirusowej i przeciw złośliwemu oprogramowaniu z zapewnionymi bezpłatnymi aktualizacjami.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32. Wbudowany system szyfrowania dysku twardego ze wsparciem modułu TPM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33. Możliwość tworzenia i przechowywania kopii zapasowych kluczy odzyskiwania do szyfrowania dysku w usługach katalogowych.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34. Możliwość tworzenia wirtualnych kart inteligentnych.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35. Wsparcie dla firmware UEFI i funkcji bezpiecznego rozruchu (Secure Boot)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36. Wbudowany w system, wykorzystywany automatycznie przez wbudowane przeglądarki filtr reputacyjny URL.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37. Wsparcie dla IPSEC oparte na politykach – wdrażanie IPSEC oparte na zestawach reguł definiujących ustawienia zarządzanych w sposób centralny.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38. Mechanizmy logowania w oparciu o: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a. Login i hasło,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b. Karty inteligentne i certyfikaty (smartcard),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c. Wirtualne karty inteligentne i certyfikaty (logowanie w oparciu o certyfikat chroniony poprzez moduł TPM),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d. Certyfikat/Klucz i PIN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e. Certyfikat/Klucz i uwierzytelnienie biometryczne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39. Wsparcie dla uwierzytelniania na bazie Kerberos v. 5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40. Wbudowany agent do zbierania danych na temat zagrożeń na stacji roboczej.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41. Wsparcie .NET Framework 2.x, 3.x i 4.x – możliwość uruchomienia aplikacji działających we wskazanych środowiskach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42. Wsparcie dla VBScript – możliwość uruchamiania interpretera poleceń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43. Wsparcie dla PowerShell 5.x – możliwość uruchamiania interpretera poleceń</w:t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Oprogramowanie dodatkowe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A) Oprogramowanie pozwalające na: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Szyfrowanie i deszyfrowanie pojedyńczych plików i folderów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identyfikatorem i hasłem do konta on-line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Zmienianie hasła właściciela TPM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Zamazywanie plików z dysku twardego zgodne z certyfikatem DoD 5220.22M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Osobisty strzeżony dysk (PSD) w postaci bezpiecznej partycji, w którym można przechowywać poufne pliki. Dostęp do plików zapisanych w formacie PSD można uzyskać tylko po wprowadzeniu uwierzytelniającego hasła.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Ustawienia BIOS: ustawienie sekwencji bootowania, ustawienie haseł dostępu, Import/Export ustawień, blokowanie portów i urządzeń.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B) Oprogramowanie służące do zarządzania komputerami w sieci, pozwalające minimum na: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regułami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Szeregowanie i alarmy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zapasami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Kwerendy i raporty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Generowanie raportu środków trwałych (z możliwością eksportu danych do pliku xls.)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raz w tygodniu bez konieczności dokonywania spisu lokalnie lub zdalnie.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Wygenerowany raport musi zawierać: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a) numer seryjny komputera,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b) informacje o zainstalowanym dysku HDD,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c) informacje o zainstalowanym systemie,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d) informacje o zainstalowanym procesorze,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e) informacje o zainstalowanej pamięci operacyjnej RAM,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Certyfikat ISO 9001:2000 dla producenta sprzętu.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Certyfikat ISO 14001 dla producenta sprzętu.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Oferowany model notebooka musi posiadać certyfikat Microsoft, potwierdzający poprawną współpracę oferowanego modelu notebooka z systemem operacyjnym windows 10 oraz Windows 7.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Oferowany model notebooka musi być zgodny z normą Energy Star 5.0.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- Deklaracja zgodności CE </w:t>
            </w:r>
          </w:p>
        </w:tc>
      </w:tr>
      <w:tr>
        <w:trPr>
          <w:trHeight w:val="230" w:hRule="atLeast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1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A) Dostęp do aktualizacji systemu BIOS, podręczników użytkownika, najnowszych sterowników i uaktualnień na stronie producenta zestawu realizowany poprzez podanie na dedykowanej stronie internetowej producenta komputera numeru seryjnego lub modelu komputera .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B)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Komputera.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C) Ogólnopolska, telefoniczna infolinia/linia techniczna producenta komputera, (ogólnopolski numer o zredukowanej odpłatności 0-800/0-801) dostępna w czasie obowiązywania gwarancji na sprzęt i umożliwiająca po podaniu numeru seryjnego: zgłoszenie awarii sprzętu, zgłoszenie zapytania technicznego.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D) 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Dostępność pakietu w wersjach 32-bit oraz 64-bit umożliwiającej wykorzystanie ponad 2 GB przestrzeni adresowej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Wymagania odnośnie interfejsu użytkownika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a. Pełna polska wersja językowa interfejsu użytkownika.</w:t>
              <w:br/>
              <w:t>b. Prostota i intuicyjność obsługi, pozwalająca na pracę osobom nieposiadającym umiejętności technicznych.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Oprogramowanie musi umożliwiać tworzenie i edycję dokumentów elektronicznych w ustalonym formacie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Parametry formatu: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a. posiada kompletny i publicznie dostępny opis formatu,</w:t>
              <w:br/>
              <w:t>b. 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</w:t>
              <w:br/>
              <w:t>c. Pozwala zapisywać dokumenty w formacie XML.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Oprogramowanie musi umożliwiać dostosowanie dokumentów i szablonów do potrzeb instytucji. 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 aplikacji musi być dostępna pełna dokumentacja w języku polskim.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1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Aplikacje wchodzące w skład pakietu</w:t>
            </w:r>
          </w:p>
        </w:tc>
        <w:tc>
          <w:tcPr>
            <w:tcW w:w="1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a. Edytor tekstów </w:t>
              <w:br/>
              <w:t xml:space="preserve">b. Arkusz kalkulacyjny </w:t>
              <w:br/>
              <w:t>c. Narzędzie do przygotowywania i prowadzenia prezentacji</w:t>
              <w:br/>
              <w:t>d. Narzędzie do tworzenia drukowanych materiałów informacyjnych</w:t>
              <w:br/>
              <w:t>e. Narzędzie do zarządzania informacją prywatą (pocztą elektroniczną, kalendarzem, kontaktami i zadaniami)</w:t>
              <w:br/>
              <w:t>f. Narzędzie do tworzenia notatek przy pomocy klawiatury lub notatek odręcznych na ekranie urządzenia typu tablet PC z mechanizmem OCR.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</w:p>
    <w:tbl>
      <w:tblPr>
        <w:tblStyle w:val="Tabela-Siatka"/>
        <w:tblW w:w="13722" w:type="dxa"/>
        <w:jc w:val="left"/>
        <w:tblInd w:w="-30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22"/>
      </w:tblGrid>
      <w:tr>
        <w:trPr>
          <w:trHeight w:val="370" w:hRule="atLeast"/>
        </w:trPr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edytora tekstów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Edycja i formatowanie tekstu w języku polskim wraz z obsługą języka polskiego w zakresie sprawdzania pisowni i poprawności gramatycznej oraz funkcjonalnością słownika wyrazów bliskoznacznych i autokorekty.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tabel.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obiektów graficznych.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wykresów i tabel z arkusza kalkulacyjnego (wliczając tabele przestawne).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numerowanie rozdziałów, punktów, akapitów, tabel i rysunków.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tworzenie spisów treści.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nagłówków i stopek stron.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Śledzenie i porównywanie zmian wprowadzonych przez użytkowników w dokumencie.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Określenie układu strony (pionowa/pozioma).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Wydruk dokumentów.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korespondencji seryjnej bazując na danych adresowych pochodzących z arkusza kalkulacyjnego i z narzędzia do zarządzania informacją prywatną.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Praca na dokumentach utworzonych przy pomocy Microsoft Word 2007 lub Microsoft Word 2010 i 2013 z zapewnieniem bezproblemowej konwersji wszystkich elementów i atrybutów dokumentu.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wykorzystanie go, jako środowiska kreowania aktów normatywnych i prawnych, zgodnie z obowiązującym prawem.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Funkcje arkusza kalkulacyjnego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tabelarycznych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wykresów liniowych (wraz linią trendu), słupkowych, kołowych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z zewnętrznych źródeł danych (inne arkusze kalkulacyjne, bazy danych zgodne z ODBC, pliki tekstowe, pliki XML, webservice)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Obsługa kostek OLAP oraz tworzenie i edycję kwerend bazodanowych i webowych. Narzędzia wspomagające analizę statystyczną i finansową, analizę wariantową i rozwiązywanie problemów optymalizacyjnych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tabeli przestawnych umożliwiających dynamiczną zmianę wymiarów oraz wykresów bazujących na danych z tabeli przestawnych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Wyszukiwanie i zamianę danych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analiz danych przy użyciu formatowania warunkowego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Nazywanie komórek arkusza i odwoływanie się w formułach po takiej nazwie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czasu, daty i wartości finansowych z polskim formatem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Zapis wielu arkuszy kalkulacyjnych w jednym pliku.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Zachowanie pełnej zgodności z formatami plików utworzonych za pomocą oprogramowania Microsoft Excel 2007 oraz Microsoft Excel 2010 i 2013, z uwzględnieniem poprawnej realizacji użytych w nich funkcji specjalnych i makropoleceń.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Funkcje narzędzia do przygotowywania i prowadzenia prezentacji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Przygotowywanie prezentacji multimedialnych, które będą:</w:t>
              <w:br/>
              <w:t>b. Prezentowanie przy użyciu projektora multimedialnego</w:t>
              <w:br/>
              <w:t>c. Drukowanie w formacie umożliwiającym robienie notatek</w:t>
              <w:br/>
              <w:t>d. Zapisanie jako prezentacja tylko do odczytu.</w:t>
              <w:br/>
              <w:t>e. Nagrywanie narracji i dołączanie jej do prezentacji</w:t>
              <w:br/>
              <w:t>f. Opatrywanie slajdów notatkami dla prezentera</w:t>
              <w:br/>
              <w:t>g. Umieszczanie i formatowanie tekstów, obiektów graficznych, tabel, nagrań dźwiękowych i wideo</w:t>
              <w:br/>
              <w:t>h. Umieszczanie tabel i wykresów pochodzących z arkusza kalkulacyjnego</w:t>
              <w:br/>
              <w:t>i. Odświeżenie wykresu znajdującego się w prezentacji po zmianie danych w źródłowym arkuszu kalkulacyjnym</w:t>
              <w:br/>
              <w:t>j. Możliwość tworzenia animacji obiektów i całych slajdów</w:t>
              <w:br/>
              <w:t>k. Prowadzenie prezentacji w trybie prezentera, gdzie slajdy są widoczne na jednym monitorze lub projektorze, a na drugim widoczne są slajdy i notatki prezentera</w:t>
              <w:br/>
              <w:t>l. Pełna zgodność z formatami plików utworzonych za pomocą oprogramowania MS PowerPoint 2007, MS PowerPoint 2010 i 2013.</w:t>
            </w:r>
          </w:p>
        </w:tc>
      </w:tr>
      <w:tr>
        <w:trPr>
          <w:trHeight w:val="312" w:hRule="atLeast"/>
        </w:trPr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tworzenia drukowanych materiałów informacyjnych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i edycję drukowanych materiałów informacyjnych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materiałów przy użyciu dostępnych z narzędziem szablonów: broszur, biuletynów, katalogów.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Edycja poszczególnych stron materiałów.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Podział treści na kolumny.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Umieszczanie elementów graficznych.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Wykorzystanie mechanizmu korespondencji seryjnej.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Płynne przesuwanie elementów po całej stronie publikacji.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Eksport publikacji do formatu PDF oraz TIFF.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Wydruk publikacji.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przygotowywania materiałów do wydruku w standardzie CMYK.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zarządzania informacją prywatną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Pobieranie i wysyłanie poczty elektronicznej z serwera pocztowego,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 xml:space="preserve">Przechowywanie wiadomości na serwerze lub w lokalnym pliku tworzonym z zastosowaniem efektywnej kompresji danych, 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Filtrowanie niechcianej poczty elektronicznej (SPAM) oraz określanie listy zablokowanych i bezpiecznych nadawców,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katalogów, pozwalających katalogować pocztę elektroniczną,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grupowanie poczty o tym samym tytule,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reguł przenoszących automatycznie nową pocztę elektroniczną do określonych katalogów bazując na słowach zawartych w tytule, adresie nadawcy i odbiorcy,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Oflagowanie poczty elektronicznej z określeniem terminu przypomnienia, oddzielnie dla nadawcy i adresatów,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Mechanizm ustalania liczby wiadomości, które mają być synchronizowane lokalnie,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kalendarzem,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kalendarza innym użytkownikom z możliwością określania uprawnień użytkowników,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kalendarza innych użytkowników,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Zapraszanie uczestników na spotkanie, co po ich akceptacji powoduje automatyczne wprowadzenie spotkania w ich kalendarzach,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zadań,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Zlecanie zadań innym użytkownikom,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kontaktów,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listy kontaktów innym użytkownikom,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listy kontaktów innych użytkowników,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przesyłania kontaktów innym użytkowników,</w:t>
            </w:r>
          </w:p>
        </w:tc>
      </w:tr>
      <w:tr>
        <w:trPr/>
        <w:tc>
          <w:tcPr>
            <w:tcW w:w="13722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wykorzystania do komunikacji z serwerem pocztowym mechanizmu MAPI poprzez http.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p>
      <w:pPr>
        <w:pStyle w:val="Default"/>
        <w:rPr>
          <w:rFonts w:ascii="Calibri" w:hAnsi="Calibri" w:asciiTheme="minorHAnsi" w:hAnsiTheme="minorHAnsi"/>
          <w:bCs/>
          <w:sz w:val="22"/>
          <w:szCs w:val="22"/>
        </w:rPr>
      </w:pPr>
      <w:r>
        <w:rPr>
          <w:rFonts w:asciiTheme="minorHAnsi" w:hAnsiTheme="minorHAnsi" w:ascii="Calibri" w:hAnsi="Calibri"/>
          <w:bCs/>
          <w:sz w:val="22"/>
          <w:szCs w:val="22"/>
        </w:rPr>
      </w:r>
    </w:p>
    <w:tbl>
      <w:tblPr>
        <w:tblW w:w="13893" w:type="dxa"/>
        <w:jc w:val="left"/>
        <w:tblInd w:w="-3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14"/>
        <w:gridCol w:w="21"/>
        <w:gridCol w:w="11557"/>
      </w:tblGrid>
      <w:tr>
        <w:trPr/>
        <w:tc>
          <w:tcPr>
            <w:tcW w:w="1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  <w:sz w:val="22"/>
                <w:szCs w:val="22"/>
                <w:lang w:val="pl-PL"/>
              </w:rPr>
              <w:t>Przenośny komputer dla nauczyciela, z oprogramowaniem, w tym pakiet biurowy  -  Nr 2</w:t>
            </w:r>
          </w:p>
        </w:tc>
      </w:tr>
      <w:tr>
        <w:trPr/>
        <w:tc>
          <w:tcPr>
            <w:tcW w:w="1389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Ekran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TFT 15,6” LED HD o rozdzielczości 1920x1080, z powłoką matową, nie dopuszcza się matryc typu "glare".</w:t>
            </w:r>
          </w:p>
        </w:tc>
      </w:tr>
      <w:tr>
        <w:trPr>
          <w:trHeight w:val="876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Wydajność/ Procesor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Procesor dwurdzeniowy uzyskujący wynik co najmniej 3200 punktów w teście Passmark - CPU Mark według wyników procesorów publikowanych na stronie http://www.cpubenchmark.net/cpu_list.php (na dzień nie wcześniejszy niż 01.01.2017). W ofercie wymagane podanie producenta i modelu procesora. 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Chipset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Zaprojektowany i wykonany do pracy w komputerach przenośnych rekomendowany przez producenta procesora.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Obudowa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Dopuszczalne kolory - czarny, srebrny, grafitowy, szary lub ich kombinacje.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Pamięć RAM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1x 4GB DDR3L Mhz (pamięć RAM rozszerzalna do 16GB).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1 slot wolny.</w:t>
            </w:r>
          </w:p>
        </w:tc>
      </w:tr>
      <w:tr>
        <w:trPr/>
        <w:tc>
          <w:tcPr>
            <w:tcW w:w="23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Dysk twardy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 xml:space="preserve">Min. 500 GB HDD </w:t>
            </w:r>
          </w:p>
        </w:tc>
      </w:tr>
      <w:tr>
        <w:trPr/>
        <w:tc>
          <w:tcPr>
            <w:tcW w:w="233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Theme="minorHAnsi" w:hAnsiTheme="minorHAnsi" w:ascii="Calibri" w:hAnsi="Calibri"/>
                <w:bCs/>
              </w:rPr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Dysk twardy musi zawierać partycję recovery – na partycji musi znajdować się obraz zainstalowanych i skonfigurowanych elementów tj.: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systemu operacyjnego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oprogramowania biurowego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>- oprogramowania antywirusowego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 xml:space="preserve">Partycja musi zapewniać przywrócenie systemu operacyjnego, zainstalowanego i skonfigurowanego w/w oprogramowania. 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Karta graficzna zintegrowana z płytą główną lub procesorem.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Z możliwością dynamicznego przydzielenia pamięci w obrębie pamięci systemowej. Sprzętowe wsparcie dla technologii DirectX 12, Open GL4.4.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Karta graficzna musi osiągać w teście wydajności PassMark - Video Card Benchmarks wyniki min. 595 punktów. Do oferty należy załączyć wydruk ze strony: http://www.videocardbenchmark.net/gpu_list.php potwierdzający spełnienie wymogów SIWZ. (wynik od 01.09.2016 do dnia składnia ofert). W ofercie wymagane podanie producenta i modelu karty graficznej.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Karta dźwiękowa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Karta dźwiękowa zgodna z HD Audio, wbudowane dwa głośniki stereo oraz cyfrowy mikrofon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Połączenia i karty sieciowe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Karta sieciowa LAN 10/100/1000 Ethernet RJ 45 (WOL)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- WLAN 802.11 AC wraz z Bluetooth 4.0 COMBO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Porty/złącza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(wbudowane)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Złącze RJ-45 (podłączenie sieci lokalnej)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Czytnik Kart pamięci SD</w:t>
            </w:r>
            <w:r>
              <w:rPr>
                <w:rFonts w:ascii="Calibri" w:hAnsi="Calibri" w:asciiTheme="minorHAnsi" w:hAnsiTheme="minorHAnsi"/>
                <w:sz w:val="22"/>
                <w:szCs w:val="22"/>
                <w:vertAlign w:val="superscript"/>
                <w:lang w:val="pl-PL"/>
              </w:rPr>
              <w:t>™</w:t>
            </w:r>
          </w:p>
          <w:p>
            <w:pPr>
              <w:pStyle w:val="Normal"/>
              <w:textAlignment w:val="top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2 x USB 3.0, (1 port z możliwością ładowania przy wyłączonym notebooku) 1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 w:eastAsia="zh-TW"/>
              </w:rPr>
              <w:t xml:space="preserve"> x USB 2.0, 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VGA (D-Sub),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Gniazdo mikrofonowe/Gniazdo słuchawkowe (Combo)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HDMI ze wsparciem HDCP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1 x zasilanie DC-in</w:t>
            </w:r>
          </w:p>
        </w:tc>
      </w:tr>
      <w:tr>
        <w:trPr>
          <w:trHeight w:val="902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Klawiatura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Pełnowymiarowa, w układzie US-QWERTY, polskie znaki zgodne z układem MS Windows "polski programistyczny", klawiatura musi być wyposażona w 2 klawisze ALT (prawy i lewy).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Klawiatura typu CHICLET. 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Mysz przewodowa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Typ myszy: klasyczna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Sensor: optyczny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Liczba przycisków min. 3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Rozdzielczość: min. 800 dpi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Interfejs: USB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Długość przewodu:  min. 1 m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Touch Pad (płytka dotykowa) wbudowana w obudowę notebooka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Kamera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Wbudowana, HD o rozdzielczości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 1280x720, 720p HD audio/video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Napęd optyczny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(wbudowany)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8x DVD +/- RW Super Multi Dual Layer wewnętrzny (z oprogramowaniem do nagrywania płyt DVD oraz odtwarzania płyt DVD Video).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Bateria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Litowo-jonowa 4 komorowa 41.4 Wh 2800 mAh – czas pracy min. 5.5h według karty katalogowej producenta. 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Zasilacz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Zewnętrzny, pracujący w sieci elektrycznej 230V 50/60Hz, max 65W.</w:t>
            </w:r>
          </w:p>
        </w:tc>
      </w:tr>
      <w:tr>
        <w:trPr/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Waga i wymiary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Waga max do 2100g z baterią i napędem optycznym,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Wymiary 343 (szerokość) x 248 (głębokość) x 30 (wysokość) mm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Bezpieczeństwo 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Zabezpieczenie BIOS hasłem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Zabezpieczenie dysku twardego hasłem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- Złącze typu Kensington Lock.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Gwarancja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Gwarancja producenta komputera min 36 miesiąęcy door to door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 rok gwarancji producenta na baterie.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Serwis urządzeń musi być realizowany przez producenta lub autoryzowanego partnera serwisowego producenta – wymagane oświadczenie Wykonawcy potwierdzające, że serwis będzie realizowany przez Producenta lub autoryzowanego Partnera Serwisowego producenta (oświadczenie Wykonawcy należy dołączyć do oferty).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Serwis urządzeń musi być realizowany zgodnie z wymogami normy ISO9001 – do oferty należy dołączyć dokument potwierdzający, że serwis urządzeń będzie realizowany zgodnie z tą normą.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Wymagane okno czasowe dla zgłaszania usterek min wszystkie dni robocze w godzinach od 8:00 do 17:00.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Zgłoszenie serwisowe przyjmowane poprzez stronę www lub telefoniczne.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System operacyjny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System operacyjny klasy PC musi spełniać następujące wymagania poprzez wbudowane mechanizmy, bez użycia dodatkowych aplikacji: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1. Dostępne dwa rodzaje graficznego interfejsu użytkownika: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a. Klasyczny, umożliwiający obsługę przy pomocy klawiatury i myszy,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b. Dotykowy umożliwiający sterowanie dotykiem na urządzeniach typu tablet lub monitorach dotykowych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2. Funkcje związane z obsługą komputerów typu tablet, z wbudowanym modułem „uczenia się” pisma użytkownika – obsługa języka polskiego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3. Interfejs użytkownika dostępny w wielu językach do wyboru – w tym polskim i angielskim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4. Możliwość tworzenia pulpitów wirtualnych, przenoszenia aplikacji pomiędzy pulpitami i przełączanie się pomiędzy pulpitami za pomocą skrótów klawiaturowych lub GUI.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5. Wbudowane w system operacyjny minimum dwie przeglądarki Internetowe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7. Zlokalizowane w języku polskim, co najmniej następujące elementy: menu, pomoc, komunikaty systemowe, menedżer plików.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8. Graficzne środowisko instalacji i konfiguracji dostępne w języku polskim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9. Wbudowany system pomocy w języku polskim.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10. Możliwość przystosowania stanowiska dla osób niepełnosprawnych (np. słabo widzących).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11. Możliwość dokonywania aktualizacji i poprawek systemu poprzez mechanizm zarządzany przez administratora systemu Zamawiającego.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12. Możliwość dostarczania poprawek do systemu operacyjnego w modelu peer-to-peer.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13. Możliwość sterowania czasem dostarczania nowych wersji systemu operacyjnego, możliwość centralnego opóźniania dostarczania nowej wersji o minimum 4 miesiące.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14. Zabezpieczony hasłem hierarchiczny dostęp do systemu, konta i profile użytkowników zarządzane zdalnie; praca systemu w trybie ochrony kont użytkowników.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15. Możliwość dołączenia systemu do usługi katalogowej on-premise lub w chmurze.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16. Umożliwienie zablokowania urządzenia w ramach danego konta tylko do uruchamiania wybranej aplikacji - tryb "kiosk".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18. Zdalna pomoc i współdzielenie aplikacji – możliwość zdalnego przejęcia sesji zalogowanego użytkownika celem rozwiązania problemu z komputerem.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19. Transakcyjny system plików pozwalający na stosowanie przydziałów (ang. quota) na dysku dla użytkowników oraz zapewniający większą niezawodność i pozwalający tworzyć kopie zapasowe.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20. Oprogramowanie dla tworzenia kopii zapasowych (Backup); automatyczne wykonywanie kopii plików z możliwością automatycznego przywrócenia wersji wcześniejszej.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21. Możliwość przywracania obrazu plików systemowych do uprzednio zapisanej postaci.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22. Możliwość przywracania systemu operacyjnego do stanu początkowego z pozostawieniem plików użytkownika.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23. Możliwość blokowania lub dopuszczania dowolnych urządzeń peryferyjnych za pomocą polityk grupowych (np. przy użyciu numerów identyfikacyjnych sprzętu)."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24. Wbudowany mechanizm wirtualizacji typu hypervisor."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25. Wbudowana możliwość zdalnego dostępu do systemu i pracy zdalnej z wykorzystaniem pełnego interfejsu graficznego.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26. Dostępność bezpłatnych biuletynów bezpieczeństwa związanych z działaniem systemu operacyjnego.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27. Wbudowana zapora internetowa (firewall) dla ochrony połączeń internetowych, zintegrowana z systemem konsola do zarządzania ustawieniami zapory i regułami IP v4 i v6.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28.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29. 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30. Wbudowany system uwierzytelnienia dwuskładnikowego oparty o certyfikat lub klucz prywatny oraz PIN lub uwierzytelnienie biometryczne.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31. Wbudowane mechanizmy ochrony antywirusowej i przeciw złośliwemu oprogramowaniu z zapewnionymi bezpłatnymi aktualizacjami.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32. Wbudowany system szyfrowania dysku twardego ze wsparciem modułu TPM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33. Możliwość tworzenia i przechowywania kopii zapasowych kluczy odzyskiwania do szyfrowania dysku w usługach katalogowych.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34. Możliwość tworzenia wirtualnych kart inteligentnych.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35. Wsparcie dla firmware UEFI i funkcji bezpiecznego rozruchu (Secure Boot)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36. Wbudowany w system, wykorzystywany automatycznie przez wbudowane przeglądarki filtr reputacyjny URL.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37. Wsparcie dla IPSEC oparte na politykach – wdrażanie IPSEC oparte na zestawach reguł definiujących ustawienia zarządzanych w sposób centralny.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38. Mechanizmy logowania w oparciu o: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a. Login i hasło,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b. Karty inteligentne i certyfikaty (smartcard),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c. Wirtualne karty inteligentne i certyfikaty (logowanie w oparciu o certyfikat chroniony poprzez moduł TPM),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d. Certyfikat/Klucz i PIN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e. Certyfikat/Klucz i uwierzytelnienie biometryczne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39. Wsparcie dla uwierzytelniania na bazie Kerberos v. 5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40. Wbudowany agent do zbierania danych na temat zagrożeń na stacji roboczej.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41. Wsparcie .NET Framework 2.x, 3.x i 4.x – możliwość uruchomienia aplikacji działających we wskazanych środowiskach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42. Wsparcie dla VBScript – możliwość uruchamiania interpretera poleceń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43. Wsparcie dla PowerShell 5.x – możliwość uruchamiania interpretera poleceń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Oprogramowanie dodatkowe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A) Oprogramowanie pozwalające na: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Szyfrowanie i deszyfrowanie pojedyńczych plików i folderów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identyfikatorem i hasłem do konta on-line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Zmienianie hasła właściciela TPM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Zamazywanie plików z dysku twardego zgodne z certyfikatem DoD 5220.22M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Osobisty strzeżony dysk (PSD) w postaci bezpiecznej partycji, w którym można przechowywać poufne pliki. Dostęp do plików zapisanych w formacie PSD można uzyskać tylko po wprowadzeniu uwierzytelniającego hasła.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Ustawienia BIOS: ustawienie sekwencji bootowania, ustawienie haseł dostępu, Import/Export ustawień, blokowanie portów i urządzeń.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B) Oprogramowanie służące do zarządzania komputerami w sieci, pozwalające minimum na: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regułami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Szeregowanie i alarmy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Zarządzanie zapasami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Kwerendy i raporty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- Generowanie raportu środków trwałych (z możliwością eksportu danych do pliku xls.)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raz w tygodniu bez konieczności dokonywania spisu lokalnie lub zdalnie.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Wygenerowany raport musi zawierać: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a) numer seryjny komputera,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b) informacje o zainstalowanym dysku HDD,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c) informacje o zainstalowanym systemie,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d) informacje o zainstalowanym procesorze,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e) informacje o zainstalowanej pamięci operacyjnej RAM,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 oferty należy dołączyc oświadczenie producenta oferowanego komputera (lub jego przedstawiciela w Polsce), że oferowane oprogramowanie jest w pełni kompatybilne z oferowanym sprzętem.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 ofercie należy podać nazwę oferowanego oprogramowania dodatkowego.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Certyfikat ISO 9001:2000 dla producenta sprzętu 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Certyfikat ISO 14001 dla producenta sprzętu.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Oferowany model notebooka musi posiadać certyfikat Microsoft, potwierdzający poprawną współpracę oferowanego modelu notebooka z systemem operacyjnym windows 10 oraz Windows 7.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Oferowany model notebooka musi być zgodny z normą Energy Star 5.0.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Deklaracja zgodności CE.</w:t>
            </w:r>
          </w:p>
        </w:tc>
      </w:tr>
      <w:tr>
        <w:trPr>
          <w:trHeight w:val="230" w:hRule="atLeast"/>
        </w:trPr>
        <w:tc>
          <w:tcPr>
            <w:tcW w:w="2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Wsparcie techniczne producenta</w:t>
            </w:r>
          </w:p>
        </w:tc>
        <w:tc>
          <w:tcPr>
            <w:tcW w:w="1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A) Dostęp do aktualizacji systemu BIOS, podręczników użytkownika, najnowszych sterowników i uaktualnień na stronie producenta zestawu realizowany poprzez podanie na dedykowanej stronie internetowej producenta komputera numeru seryjnego lub modelu komputera .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B)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>
            <w:pPr>
              <w:pStyle w:val="Normal"/>
              <w:jc w:val="both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C) Ogólnopolska, telefoniczna infolinia/linia techniczna producenta komputera, (ogólnopolski numer o zredukowanej odpłatności 0-800/0-801) dostępna w czasie obowiązywania gwarancji na sprzęt i umożliwiająca po podaniu numeru seryjnego: zgłoszenie awarii sprzętu, zgłoszenie zapytania technicznego.</w:t>
            </w:r>
          </w:p>
          <w:p>
            <w:pPr>
              <w:pStyle w:val="Normal"/>
              <w:jc w:val="both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D) 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Dostępność pakietu w wersjach 32-bit oraz 64-bit umożliwiającej wykorzystanie ponad 2 GB przestrzeni adresowej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Wymagania odnośnie interfejsu użytkownika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a. Pełna polska wersja językowa interfejsu użytkownika.</w:t>
              <w:br/>
              <w:t>b. Prostota i intuicyjność obsługi, pozwalająca na pracę osobom nieposiadającym umiejętności technicznych.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Oprogramowanie musi umożliwiać tworzenie i edycję dokumentów elektronicznych w ustalonym formacie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Theme="minorHAnsi" w:hAnsiTheme="minorHAnsi" w:ascii="Calibri" w:hAnsi="Calibri"/>
                <w:lang w:val="pl-PL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Parametry formatu:</w:t>
              <w:br/>
              <w:t>a. posiada kompletny i publicznie dostępny opis formatu,</w:t>
              <w:br/>
              <w:t>b. 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</w:t>
              <w:br/>
              <w:t>c. Pozwala zapisywać dokumenty w formacie XML.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Oprogramowanie musi umożliwiać dostosowanie dokumentów i szablonów do potrzeb instytucji. 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Do aplikacji musi być dostępna pełna dokumentacja w języku polskim.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230" w:hRule="atLeast"/>
        </w:trPr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Aplikacje wchodzące w skład pakietu</w:t>
            </w:r>
          </w:p>
        </w:tc>
        <w:tc>
          <w:tcPr>
            <w:tcW w:w="115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a. Edytor tekstów </w:t>
              <w:br/>
              <w:t xml:space="preserve">b. Arkusz kalkulacyjny </w:t>
              <w:br/>
              <w:t>c. Narzędzie do przygotowywania i prowadzenia prezentacji</w:t>
              <w:br/>
              <w:t>d. Narzędzie do tworzenia drukowanych materiałów informacyjnych</w:t>
              <w:br/>
              <w:t>e. Narzędzie do zarządzania informacją prywatą (pocztą elektroniczną, kalendarzem, kontaktami i zadaniami)</w:t>
              <w:br/>
              <w:t>f. Narzędzie do tworzenia notatek przy pomocy klawiatury lub notatek odręcznych na ekranie urządzenia typu tablet PC z mechanizmem OCR.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  <w:r>
        <w:br w:type="page"/>
      </w:r>
    </w:p>
    <w:tbl>
      <w:tblPr>
        <w:tblStyle w:val="Tabela-Siatka"/>
        <w:tblW w:w="13893" w:type="dxa"/>
        <w:jc w:val="left"/>
        <w:tblInd w:w="-328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93"/>
      </w:tblGrid>
      <w:tr>
        <w:trPr>
          <w:trHeight w:val="370" w:hRule="atLeast"/>
        </w:trPr>
        <w:tc>
          <w:tcPr>
            <w:tcW w:w="13893" w:type="dxa"/>
            <w:tcBorders/>
            <w:shd w:fill="auto" w:val="clear"/>
          </w:tcPr>
          <w:p>
            <w:pPr>
              <w:pStyle w:val="Normal"/>
              <w:pageBreakBefore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edytora tekstów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Edycja i formatowanie tekstu w języku polskim wraz z obsługą języka polskiego w zakresie sprawdzania pisowni i poprawności gramatycznej oraz funkcjonalnością słownika wyrazów bliskoznacznych i autokorekty.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tabel.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obiektów graficznych.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wykresów i tabel z arkusza kalkulacyjnego (wliczając tabele przestawne).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numerowanie rozdziałów, punktów, akapitów, tabel i rysunków.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tworzenie spisów treści.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nagłówków i stopek stron.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Śledzenie i porównywanie zmian wprowadzonych przez użytkowników w dokumencie.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Określenie układu strony (pionowa/pozioma).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Wydruk dokumentów.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korespondencji seryjnej bazując na danych adresowych pochodzących z arkusza kalkulacyjnego i z narzędzia do zarządzania informacją prywatną.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Praca na dokumentach utworzonych przy pomocy Microsoft Word 2007 lub Microsoft Word 2010 i 2013 z zapewnieniem bezproblemowej konwersji wszystkich elementów i atrybutów dokumentu.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wykorzystanie go, jako środowiska kreowania aktów normatywnych i prawnych, zgodnie z obowiązującym prawem.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Funkcje arkusza kalkulacyjnego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tabelarycznych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wykresów liniowych (wraz linią trendu), słupkowych, kołowych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z zewnętrznych źródeł danych (inne arkusze kalkulacyjne, bazy danych zgodne z ODBC, pliki tekstowe, pliki XML, webservice)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Obsługa kostek OLAP oraz tworzenie i edycję kwerend bazodanowych i webowych. Narzędzia wspomagające analizę statystyczną i finansową, analizę wariantową i rozwiązywanie problemów optymalizacyjnych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tabeli przestawnych umożliwiających dynamiczną zmianę wymiarów oraz wykresów bazujących na danych z tabeli przestawnych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Wyszukiwanie i zamianę danych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analiz danych przy użyciu formatowania warunkowego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Nazywanie komórek arkusza i odwoływanie się w formułach po takiej nazwie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czasu, daty i wartości finansowych z polskim formatem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Zapis wielu arkuszy kalkulacyjnych w jednym pliku.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Zachowanie pełnej zgodności z formatami plików utworzonych za pomocą oprogramowania Microsoft Excel 2007 oraz Microsoft Excel 2010 i 2013, z uwzględnieniem poprawnej realizacji użytych w nich funkcji specjalnych i makropoleceń.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Funkcje narzędzia do przygotowywania i prowadzenia prezentacji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Przygotowywanie prezentacji multimedialnych, które będą:</w:t>
              <w:br/>
              <w:t>b. Prezentowanie przy użyciu projektora multimedialnego</w:t>
              <w:br/>
              <w:t>c. Drukowanie w formacie umożliwiającym robienie notatek</w:t>
              <w:br/>
              <w:t>d. Zapisanie jako prezentacja tylko do odczytu.</w:t>
              <w:br/>
              <w:t>e. Nagrywanie narracji i dołączanie jej do prezentacji</w:t>
              <w:br/>
              <w:t>f. Opatrywanie slajdów notatkami dla prezentera</w:t>
              <w:br/>
              <w:t>g. Umieszczanie i formatowanie tekstów, obiektów graficznych, tabel, nagrań dźwiękowych i wideo</w:t>
              <w:br/>
              <w:t>h. Umieszczanie tabel i wykresów pochodzących z arkusza kalkulacyjnego</w:t>
              <w:br/>
              <w:t>i. Odświeżenie wykresu znajdującego się w prezentacji po zmianie danych w źródłowym arkuszu kalkulacyjnym</w:t>
              <w:br/>
              <w:t>j. Możliwość tworzenia animacji obiektów i całych slajdów</w:t>
              <w:br/>
              <w:t>k. Prowadzenie prezentacji w trybie prezentera, gdzie slajdy są widoczne na jednym monitorze lub projektorze, a na drugim widoczne są slajdy i notatki prezentera</w:t>
              <w:br/>
              <w:t>l. Pełna zgodność z formatami plików utworzonych za pomocą oprogramowania MS PowerPoint 2007, MS PowerPoint 2010 i 2013.</w:t>
            </w:r>
          </w:p>
        </w:tc>
      </w:tr>
      <w:tr>
        <w:trPr>
          <w:trHeight w:val="312" w:hRule="atLeast"/>
        </w:trPr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tworzenia drukowanych materiałów informacyjnych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i edycję drukowanych materiałów informacyjnych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materiałów przy użyciu dostępnych z narzędziem szablonów: broszur, biuletynów, katalogów.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Edycja poszczególnych stron materiałów.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Podział treści na kolumny.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Umieszczanie elementów graficznych.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Wykorzystanie mechanizmu korespondencji seryjnej.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Płynne przesuwanie elementów po całej stronie publikacji.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Eksport publikacji do formatu PDF oraz TIFF.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Wydruk publikacji.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przygotowywania materiałów do wydruku w standardzie CMYK.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zarządzania informacją prywatną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Pobieranie i wysyłanie poczty elektronicznej z serwera pocztowego,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 xml:space="preserve">Przechowywanie wiadomości na serwerze lub w lokalnym pliku tworzonym z zastosowaniem efektywnej kompresji danych, 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Filtrowanie niechcianej poczty elektronicznej (SPAM) oraz określanie listy zablokowanych i bezpiecznych nadawców,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katalogów, pozwalających katalogować pocztę elektroniczną,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grupowanie poczty o tym samym tytule,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reguł przenoszących automatycznie nową pocztę elektroniczną do określonych katalogów bazując na słowach zawartych w tytule, adresie nadawcy i odbiorcy,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Oflagowanie poczty elektronicznej z określeniem terminu przypomnienia, oddzielnie dla nadawcy i adresatów,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Mechanizm ustalania liczby wiadomości, które mają być synchronizowane lokalnie,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kalendarzem,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kalendarza innym użytkownikom z możliwością określania uprawnień użytkowników,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kalendarza innych użytkowników,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Zapraszanie uczestników na spotkanie, co po ich akceptacji powoduje automatyczne wprowadzenie spotkania w ich kalendarzach,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zadań,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Zlecanie zadań innym użytkownikom,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kontaktów,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listy kontaktów innym użytkownikom,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listy kontaktów innych użytkowników,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przesyłania kontaktów innym użytkowników,</w:t>
            </w:r>
          </w:p>
        </w:tc>
      </w:tr>
      <w:tr>
        <w:trPr/>
        <w:tc>
          <w:tcPr>
            <w:tcW w:w="13893" w:type="dxa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wykorzystania do komunikacji z serwerem pocztowym mechanizmu MAPI poprzez http.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  <w:r>
        <w:br w:type="page"/>
      </w:r>
    </w:p>
    <w:tbl>
      <w:tblPr>
        <w:tblW w:w="13968" w:type="dxa"/>
        <w:jc w:val="left"/>
        <w:tblInd w:w="-4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12"/>
        <w:gridCol w:w="9855"/>
      </w:tblGrid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pageBreakBefore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  <w:color w:val="00000A"/>
                <w:sz w:val="22"/>
                <w:szCs w:val="22"/>
                <w:lang w:val="pl-PL"/>
              </w:rPr>
              <w:t>Urządzenie wielofunkcyjne, laserowe – Nr 3</w:t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color w:val="00000A"/>
                <w:lang w:val="pl-PL"/>
              </w:rPr>
            </w:pPr>
            <w:r>
              <w:rPr>
                <w:rFonts w:cs="Arial" w:ascii="Calibri" w:hAnsi="Calibri"/>
                <w:color w:val="00000A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color w:val="00000A"/>
                <w:lang w:val="pl-PL"/>
              </w:rPr>
            </w:pPr>
            <w:r>
              <w:rPr>
                <w:rFonts w:cs="Arial" w:ascii="Calibri" w:hAnsi="Calibri" w:asciiTheme="minorHAnsi" w:hAnsiTheme="minorHAnsi"/>
                <w:color w:val="00000A"/>
                <w:sz w:val="22"/>
                <w:szCs w:val="22"/>
                <w:lang w:val="pl-PL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color w:val="00000A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A"/>
                <w:lang w:val="pl-PL"/>
              </w:rPr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color w:val="00000A"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Drukowanie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>Szybkość drukowania w A4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  <w:lang w:val="pl-PL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  <w:lang w:val="pl-PL"/>
              </w:rPr>
              <w:t>30 str./min w kolorze, 30 str./min w mono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Czas pierwszego wydruku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8 sekund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Rozdzielczość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1200 x 1200 dpi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Czcionki druku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80 skalowanych czcionek PCL i 80 czcionek PostScript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Języki druku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PCL5c, PCL6, PostScript 3 (emulacja), PDF v 1.7, IBM-PPR, Epxon-FX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Zespół drukowania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Dupleks mechaniczny</w:t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beforeAutospacing="1" w:after="0"/>
              <w:rPr>
                <w:rFonts w:ascii="Calibri" w:hAnsi="Calibri" w:eastAsia="Times New Roman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Skanowanie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Rozdzielczość skanowania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600 x 600 dpi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Szybkość skanowania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Do 30 str./min kolor, do 30 str./min w czerni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Głębia kolorów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Wejście 30 bit/Wyjście 24 bit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Podawanie dokumentów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Automatyczny podajnik dokumentów wraz z duplexem na 50 arkuszy, skaner płaski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Format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M-TIFF, PDF, XPS, JPEG,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Książka adresowa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LDAP lub 500 adresów e-mail i 20 grup adresowych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Skanowanie do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FTP, HTTP, E-mail, TWAIN, CIFS, pamięci USB</w:t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numPr>
                <w:ilvl w:val="0"/>
                <w:numId w:val="1"/>
              </w:numPr>
              <w:suppressAutoHyphens w:val="false"/>
              <w:spacing w:beforeAutospacing="1" w:after="0"/>
              <w:ind w:left="0" w:hanging="360"/>
              <w:rPr>
                <w:rFonts w:ascii="Calibri" w:hAnsi="Calibri" w:eastAsia="Times New Roman" w:asciiTheme="minorHAnsi" w:hAnsiTheme="minorHAnsi"/>
                <w:color w:val="00000A"/>
                <w:lang w:val="pl-PL" w:eastAsia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Kopiowanie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Czas wykonania pierwszej kopii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12 sekund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Szybkość kopiowania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Do 30 str./min kolor, do 30 str./min w czerni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Rozdzielczość kopiowania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 600 x 600dpi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Zmniejszanie/powiększanie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Zoom 25-400%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Maksymalna liczba kopii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999</w:t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numPr>
                <w:ilvl w:val="0"/>
                <w:numId w:val="1"/>
              </w:numPr>
              <w:suppressAutoHyphens w:val="false"/>
              <w:spacing w:beforeAutospacing="1" w:after="0"/>
              <w:ind w:left="0" w:hanging="360"/>
              <w:rPr>
                <w:rFonts w:ascii="Calibri" w:hAnsi="Calibri" w:eastAsia="Times New Roman" w:asciiTheme="minorHAnsi" w:hAnsiTheme="minorHAnsi"/>
                <w:color w:val="00000A"/>
                <w:lang w:val="pl-PL" w:eastAsia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Faksowanie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Złącza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cs="Segoe UI" w:ascii="Calibri" w:hAnsi="Calibri" w:asciiTheme="minorHAnsi" w:hAnsiTheme="minorHAnsi"/>
                <w:sz w:val="22"/>
                <w:szCs w:val="22"/>
                <w:lang w:eastAsia="pl-PL"/>
              </w:rPr>
              <w:t>RJ11 x 2 (Line/Tel), PSTN, Linia PBX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Szybkość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ITU-T G3(Super G3) do 33,6kbps, do 3 s/str.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Szybkie wybieranie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30 pozycji szybkiego wybierania, 1000 numerów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Lista rozgłaszania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Maksimum 100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Pamięć stron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256MB</w:t>
            </w:r>
          </w:p>
        </w:tc>
      </w:tr>
      <w:tr>
        <w:trPr/>
        <w:tc>
          <w:tcPr>
            <w:tcW w:w="13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Interfejs i oprogramowanie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Złącza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Port USB 2.0, Ethernet 10/100/1000BaseTX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Komunikacja bezprzewodowa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(możliwość zainstalowania) standard bezprzewodowy IEEE802.11a/b/g/n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Kompatybilność z systemami operacyjnymi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Windows Vista (32- i 64-bitowy) / Server 2008 (32- i 64-bitowy) / 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Windows 7 (32- i 64-bitowy) / Server 2008 R2 (64-bitowy) / 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Windows 8 (32- i 64-bitowy) / Server 2012 (64-bitowy) / 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Windows 8.1 (32- i 64-bitowy) / Server 2012 R2 (64-bitowy) /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Windows 10 (32- i 64-bitowy); Linux PPD;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Mac OS X w wersji 10.8.5 do 10.11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Dodatkowe oprogramowanie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Oprogramowanie producenta drukarki lub równoważne do monitorowania wykorzystania urządzenia oraz nakładania ograniczeń posiadające następujące funkcje: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wymaga się aby aplikacja pracowała w środowisku Windows;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aplikacja powinna obsługiwać zarówno drukarki sieciowe (czyli podłączone do sieci Ethernet poprzez wbudowaną w drukarkę wewnętrzną kartę sieciową) jak i drukarki podłączone lokalnie (przez port USB i/lub LPT),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aplikacja powinna rejestrować nazwy użytkowników (np. ich loginy) drukujących poszczególne wydruki;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aplikacja powinna rejestrować i w ramach raportów podawać nazwy drukowanych plików, liczbę stron, datę i godzinę przeprowadzenia danego wydruku;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-aplikacja w zakresie modułu administracyjnego powinna pozwolić na indywidualne określenie kosztów materiałów eksploatacyjnych, oraz kosztu użycia zwykłej kartki, folii i innych nośników dla poszczególnych urządzeń lub grup urządzeń;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aplikacja podawać koszt przeprowadzonego wydruku z możliwością rozróżnienia wydruków o małym i dużym pokryciu (wymagane jest rozróżnianie przynajmniej 5 różnych poziomów pokrycia);</w:t>
            </w:r>
          </w:p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val="pl-PL" w:eastAsia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w przypadku współpracy z urządzeniami kolorowymi w ramach funkcji ograniczenia dostępu aplikacja powinna mieć możliwość umożliwiać blokadę druku kolorowego (a w przypadku urządzeń wielofunkcyjnych kopii kolor) z jednoczesną możliwością automatycznej konwersji drukowanych plików na postać czarno-białą która byłaby wykonywana na drukarce;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sz w:val="22"/>
                <w:szCs w:val="22"/>
                <w:lang w:val="pl-PL" w:eastAsia="pl-PL"/>
              </w:rPr>
              <w:t>- aplikacja powinna umożliwić nałożenie ograniczeń ilościowych na liczbę drukowanych stron w ujęciu dziennym, tygodniowym lub miesięcznym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Podawanie papieru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eastAsia="Times New Roman" w:cs="Calibri" w:asciiTheme="minorHAnsi" w:cstheme="minorHAnsi" w:hAnsiTheme="minorHAnsi"/>
                <w:lang w:eastAsia="pl-PL"/>
              </w:rPr>
            </w:pPr>
            <w:r>
              <w:rPr>
                <w:rFonts w:eastAsia="Times New Roman" w:cs="Calibri" w:cstheme="minorHAnsi" w:ascii="Calibri" w:hAnsi="Calibri"/>
                <w:lang w:eastAsia="pl-PL"/>
              </w:rPr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Pojemność papieru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Podajnik 1: 250 arkuszy 80 g/m2;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Podajnik uniwersalny: 100 arkuszy 80 g/m2;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  <w:lang w:val="pl-PL"/>
              </w:rPr>
              <w:t>Możliwość instalacji dodatkowego podajnika papieru o pojemności 530 arkuszy 80g/m2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Format papieru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Podajnik 1: A4, A5, B5, A6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Podajnik uniwersalny: A4, A5, B5, A6, Monarch, Com-9, Com-10, DL, C5, nośniki (baner) do 130 cm długości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Druk dwustronny: A4, B5, A5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Gramatura papieru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Podajnik 1: 64 – 176 g/m2;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Druk dwustronny: 64 – 176 g/m2;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Podajnik uniwersalny: 64 – 220 g/m2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Podajnik skanera: 60 – 105 g/m2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Odbiornik papieru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Do 150 arkuszy stroną zadrukowaną do dołu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D0 100 arkuszy stroną zadrukowaną do góry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asciiTheme="minorHAnsi" w:hAnsiTheme="minorHAnsi"/>
                <w:sz w:val="22"/>
                <w:szCs w:val="22"/>
              </w:rPr>
              <w:t>Pozostałe parametry techniczne: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Pamięć (RAM)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>Standardowa pamięć RAM: 1GB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ind w:firstLine="220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Pamięć dodatkowa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3GB 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Szybkość procesora 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>530 MHz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Obciążenie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Maksymalne obciążenie do 60 000 stron miesięcznie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Wymaganie dodatkowe: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Gwarancja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2 lata gwarancji producenta drukarki - naprawa w miejscu instalacji w ciągu 24h od daty zgłoszenia lub sprzęt zastępczy.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Wymagane dokumenty::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Oświadczenie producenta sprzętu, że w przypadku nie wywiązywania się z obowiązków gwarancyjnych oferenta lub firmy serwisującej, przejmie na siebie wszelkie zobowiązania związane z serwisem.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Certyfikat ISO 9001:2008 producenta oferowanego sprzętu - dokumenty potwierdzające załączyć do oferty.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Certyfikat ISO 14001:2004 producenta oferowanego sprzętu - dokumenty potwierdzające załączyć do oferty.</w:t>
            </w:r>
          </w:p>
        </w:tc>
      </w:tr>
      <w:tr>
        <w:trPr/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asciiTheme="minorHAnsi" w:hAnsiTheme="minorHAnsi"/>
                <w:bCs/>
                <w:sz w:val="22"/>
                <w:szCs w:val="22"/>
              </w:rPr>
              <w:t>Materiały eksploatacyjne:</w:t>
            </w:r>
          </w:p>
        </w:tc>
        <w:tc>
          <w:tcPr>
            <w:tcW w:w="9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Wymagana rozdzielność bębna i tonera. 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 w:ascii="Calibri" w:hAnsi="Calibri"/>
          <w:sz w:val="20"/>
          <w:szCs w:val="20"/>
          <w:lang w:val="pl-PL"/>
        </w:rPr>
      </w:r>
    </w:p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</w:p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16"/>
      </w:tblGrid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Serwer plików NAS – Nr 4</w:t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Format dysków: 3.5 cala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Zainstalowane dyski:  min. 4 TB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Ilość dysków: min 1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Tryby RAID: 1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Standardy sieciowe: IEEE 802.3, IEEE 802.3ab, IEEE 802.3u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Zarządzanie: Program narzędziowy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Interfejs sieciowy: 1 x 10/100/1000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Interfejs dysków: SATA III</w:t>
            </w:r>
          </w:p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Złącza USB 3.0L: min 1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W w:w="13609" w:type="dxa"/>
        <w:jc w:val="left"/>
        <w:tblInd w:w="-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02"/>
        <w:gridCol w:w="9806"/>
      </w:tblGrid>
      <w:tr>
        <w:trPr/>
        <w:tc>
          <w:tcPr>
            <w:tcW w:w="136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sz w:val="22"/>
                <w:szCs w:val="22"/>
              </w:rPr>
              <w:t>Monitor interaktywny 65” - Nr 5</w:t>
            </w:r>
          </w:p>
        </w:tc>
      </w:tr>
      <w:tr>
        <w:trPr/>
        <w:tc>
          <w:tcPr>
            <w:tcW w:w="136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Rozdzielczość rzeczywista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1920 x 1080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Rozmiar monitora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65”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Jasność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360cd/m2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Kontrast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4000:1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Kąt widzenia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178°/178°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Wejścia / Wyjścia sygnałowe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2x HDMI z HDCP, VGA x 1, 3.5mm audio x1, mikrofon x1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Port komunikacyjny RS-232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x1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Wbudowane głośniki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2x15 W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Żywotność panelu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30 000h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Częstotliwość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60Hz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Dotyk za pomocą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palec i pisak , technologia podczerwona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Ilość punktów dotyku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 6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Powierzchnia dotyku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1428.48mm (H) x 803.52mm (V)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Dokładność dotyku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±2mm(ponad 90% powierzchni)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Pobór mocy podczas pracy/tryb Stand By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270W / 1W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Połączenie z PC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USB 2.0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Monitor zabezpieczony szybą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Monitor zabezpieczony szybą „anti-glare”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Waga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Max 57 kg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Wymiary (mm)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1,562 x 93 x 960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Kolor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biały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Gwarancja producenta 36 miesięcy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Oświadczenie producenta o przejęciu zobowiązań serwisowych w wypadku nie wywiązaniu się oferenta z warunków gwarancji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Kable sygnałowe HDMI, USB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tak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kable sygnałowe o gwarantowanym przesyle rozdzielczości obrazu 1920x180 pikseli 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tak 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Mocowanie ścienne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Pióro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/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Pilot z bateriami</w:t>
            </w:r>
          </w:p>
        </w:tc>
        <w:tc>
          <w:tcPr>
            <w:tcW w:w="9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tbl>
      <w:tblPr>
        <w:tblW w:w="13684" w:type="dxa"/>
        <w:jc w:val="left"/>
        <w:tblInd w:w="-1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827"/>
        <w:gridCol w:w="9856"/>
      </w:tblGrid>
      <w:tr>
        <w:trPr/>
        <w:tc>
          <w:tcPr>
            <w:tcW w:w="13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  <w:sz w:val="22"/>
                <w:szCs w:val="22"/>
                <w:lang w:val="pl-PL"/>
              </w:rPr>
              <w:t>Kontroler WLAN zarządzający szkolną siecią bezprzewodową – Nr 6</w:t>
            </w:r>
          </w:p>
        </w:tc>
      </w:tr>
      <w:tr>
        <w:trPr/>
        <w:tc>
          <w:tcPr>
            <w:tcW w:w="136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Procesor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Min. czterordzeniowy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Pamięć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1GB 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Port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1 x 1Gb</w:t>
            </w:r>
          </w:p>
        </w:tc>
      </w:tr>
      <w:tr>
        <w:trPr/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Zasilanie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en-I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en-IE"/>
              </w:rPr>
              <w:t>PoE 48V 802.af lub Passive PoE</w:t>
            </w:r>
          </w:p>
        </w:tc>
      </w:tr>
      <w:tr>
        <w:trPr/>
        <w:tc>
          <w:tcPr>
            <w:tcW w:w="382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en-IE"/>
              </w:rPr>
            </w:pPr>
            <w:r>
              <w:rPr>
                <w:rFonts w:asciiTheme="minorHAnsi" w:hAnsiTheme="minorHAnsi" w:ascii="Calibri" w:hAnsi="Calibri"/>
                <w:bCs/>
                <w:lang w:val="en-IE"/>
              </w:rPr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en-I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en-IE"/>
              </w:rPr>
              <w:t>MicroUSB 5V 1A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en-I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en-IE"/>
              </w:rPr>
              <w:t>Ilość obsługiwanych Access Pointów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sv-S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sv-SE"/>
              </w:rPr>
              <w:t xml:space="preserve">20 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Licencja pozwalająca zarządzać min. 20 Access Pointami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Tak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Zarządzanie za pomocą WWW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Tak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Możliwość zarządzania urządzeniami znajdującymi się w kilku lokalizacjach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Funkcje zarządzania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- monitorowanie i mapowanie urządzeń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szczegółowa analiza jakości sygnału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obsługa portalu dla gości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Możliwość zarządzania urządzeniami: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router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 przełącznik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Możliwość konfiguracji sieci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WAN/LAN/VLAN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Możliwość monitorowania i analizowania wydajności każdego portu w przełączniku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Tak</w:t>
            </w:r>
          </w:p>
        </w:tc>
      </w:tr>
      <w:tr>
        <w:trPr>
          <w:trHeight w:val="649" w:hRule="atLeast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Możliwość konfiguracji grup użytkowników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>
        <w:trPr>
          <w:trHeight w:val="649" w:hRule="atLeast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Wyposażenie dodatkowe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Kabel krosowy, zasilacz POE lub MicroUSB 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Montaż i konfiguracja kontrolera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Konfiguracja kontrolera zgodnie z wytycznymi Zamawiającego – do ustalenia na etapie montażu.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Dodatkowo należy dostarczyć i zamontować szafę teletechniczną (w lokalizacji wskazanej przez Zamawiającego) o wys. 9U 600mm x 450mm wraz z wyposażeniem: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wentylator z termostatem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półka stała o gł. 300mm – 2 szt.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listwa zasilająca wyposażona w 6 gniazd 230V – 1 szt.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en-IE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en-IE"/>
              </w:rPr>
              <w:t xml:space="preserve">- panel 16 port kat. 5e UTP – 1 szt.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wykonać zasilanie szafy 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- kable krosowe kat. 5e UTP 1m - 5 szt. </w:t>
            </w:r>
          </w:p>
        </w:tc>
      </w:tr>
      <w:tr>
        <w:trPr/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 xml:space="preserve">Gwarancja </w:t>
            </w:r>
          </w:p>
        </w:tc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24 miesiące 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</w:p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tbl>
      <w:tblPr>
        <w:tblStyle w:val="Tabela-Siatka"/>
        <w:tblW w:w="13677" w:type="dxa"/>
        <w:jc w:val="left"/>
        <w:tblInd w:w="-150" w:type="dxa"/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98"/>
        <w:gridCol w:w="8478"/>
      </w:tblGrid>
      <w:tr>
        <w:trPr>
          <w:trHeight w:val="285" w:hRule="atLeast"/>
        </w:trPr>
        <w:tc>
          <w:tcPr>
            <w:tcW w:w="1367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</w:rPr>
              <w:t>Wizualizer – Nr 7</w:t>
            </w:r>
          </w:p>
        </w:tc>
      </w:tr>
      <w:tr>
        <w:trPr>
          <w:trHeight w:val="285" w:hRule="atLeast"/>
        </w:trPr>
        <w:tc>
          <w:tcPr>
            <w:tcW w:w="1367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Web"/>
              <w:spacing w:before="280" w:after="2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Wbudowany mikrofon umożliwiający zapis audio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Web"/>
              <w:spacing w:before="280" w:after="2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Praca bez komputera – wystarczy projektor/monitor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tak</w:t>
            </w:r>
          </w:p>
        </w:tc>
      </w:tr>
      <w:tr>
        <w:trPr>
          <w:trHeight w:val="983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Web"/>
              <w:spacing w:before="280" w:after="280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Zapisywanie obrazu - czytnik kart pamięci SD z możliwością zapisu na kartach SD oraz na PC jeśli jest podłączony</w:t>
            </w:r>
          </w:p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</w:rPr>
              <w:t xml:space="preserve">Rozdzielczość 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</w:rPr>
              <w:t>WXGA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ascii="Calibri" w:hAnsi="Calibri" w:asciiTheme="minorHAnsi" w:hAnsiTheme="minorHAnsi"/>
              </w:rPr>
              <w:t>Matryca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 xml:space="preserve">Max 5 </w:t>
            </w:r>
            <w:r>
              <w:rPr>
                <w:rFonts w:ascii="Calibri" w:hAnsi="Calibri" w:asciiTheme="minorHAnsi" w:hAnsiTheme="minorHAnsi"/>
              </w:rPr>
              <w:t>.0 megapikseli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ZOOM cyfrowy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Min 8 x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</w:rPr>
              <w:t>Rejestracja obrazu 1080p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 xml:space="preserve">Min </w:t>
            </w:r>
            <w:r>
              <w:rPr>
                <w:rFonts w:ascii="Calibri" w:hAnsi="Calibri" w:asciiTheme="minorHAnsi" w:hAnsiTheme="minorHAnsi"/>
              </w:rPr>
              <w:t>60 klatek/s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Waga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Max 5.5 kg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lang w:eastAsia="pl-PL"/>
              </w:rPr>
              <w:t xml:space="preserve">Wymiary </w:t>
            </w:r>
          </w:p>
        </w:tc>
        <w:tc>
          <w:tcPr>
            <w:tcW w:w="847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 xml:space="preserve">Max: </w:t>
            </w:r>
            <w:r>
              <w:rPr>
                <w:rFonts w:ascii="Calibri" w:hAnsi="Calibri" w:asciiTheme="minorHAnsi" w:hAnsiTheme="minorHAnsi"/>
                <w:lang w:val="pl-PL"/>
              </w:rPr>
              <w:t>szerokość 101mm x głebokość 226mm x wysokość 28mm</w:t>
            </w:r>
          </w:p>
        </w:tc>
      </w:tr>
      <w:tr>
        <w:trPr>
          <w:trHeight w:val="285" w:hRule="atLeast"/>
        </w:trPr>
        <w:tc>
          <w:tcPr>
            <w:tcW w:w="5198" w:type="dxa"/>
            <w:tcBorders/>
            <w:shd w:fill="auto" w:val="clear"/>
          </w:tcPr>
          <w:tbl>
            <w:tblPr>
              <w:tblW w:w="1814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firstRow="1" w:noVBand="1" w:lastRow="0" w:firstColumn="1" w:lastColumn="0" w:noHBand="0" w:val="04a0"/>
            </w:tblPr>
            <w:tblGrid>
              <w:gridCol w:w="1814"/>
            </w:tblGrid>
            <w:tr>
              <w:trPr/>
              <w:tc>
                <w:tcPr>
                  <w:tcW w:w="1814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widowControl/>
                    <w:suppressAutoHyphens w:val="false"/>
                    <w:rPr>
                      <w:rFonts w:ascii="Calibri" w:hAnsi="Calibri" w:eastAsia="Times New Roman" w:cs="Times New Roman" w:asciiTheme="minorHAnsi" w:hAnsiTheme="minorHAnsi"/>
                      <w:color w:val="00000A"/>
                      <w:lang w:val="pl-PL" w:eastAsia="pl-PL" w:bidi="ar-SA"/>
                    </w:rPr>
                  </w:pPr>
                  <w:r>
                    <w:rPr>
                      <w:rFonts w:eastAsia="Times New Roman" w:cs="Times New Roman" w:ascii="Calibri" w:hAnsi="Calibri" w:asciiTheme="minorHAnsi" w:hAnsiTheme="minorHAnsi"/>
                      <w:color w:val="00000A"/>
                      <w:sz w:val="22"/>
                      <w:szCs w:val="22"/>
                      <w:lang w:val="pl-PL" w:eastAsia="pl-PL" w:bidi="ar-SA"/>
                    </w:rPr>
                    <w:t>Obszar skanowania</w:t>
                  </w:r>
                </w:p>
              </w:tc>
            </w:tr>
          </w:tbl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Theme="minorHAnsi" w:hAnsiTheme="minorHAnsi" w:ascii="Calibri" w:hAnsi="Calibri"/>
                <w:bCs/>
              </w:rPr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tbl>
            <w:tblPr>
              <w:tblW w:w="1837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firstRow="1" w:noVBand="1" w:lastRow="0" w:firstColumn="1" w:lastColumn="0" w:noHBand="0" w:val="04a0"/>
            </w:tblPr>
            <w:tblGrid>
              <w:gridCol w:w="1837"/>
            </w:tblGrid>
            <w:tr>
              <w:trPr/>
              <w:tc>
                <w:tcPr>
                  <w:tcW w:w="183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widowControl/>
                    <w:suppressAutoHyphens w:val="false"/>
                    <w:rPr>
                      <w:rFonts w:ascii="Calibri" w:hAnsi="Calibri" w:eastAsia="Times New Roman" w:cs="Times New Roman" w:asciiTheme="minorHAnsi" w:hAnsiTheme="minorHAnsi"/>
                      <w:color w:val="00000A"/>
                      <w:lang w:val="pl-PL" w:eastAsia="pl-PL" w:bidi="ar-SA"/>
                    </w:rPr>
                  </w:pPr>
                  <w:r>
                    <w:rPr>
                      <w:rFonts w:eastAsia="Times New Roman" w:cs="Times New Roman" w:ascii="Calibri" w:hAnsi="Calibri" w:asciiTheme="minorHAnsi" w:hAnsiTheme="minorHAnsi"/>
                      <w:color w:val="00000A"/>
                      <w:sz w:val="22"/>
                      <w:szCs w:val="22"/>
                      <w:lang w:val="pl-PL" w:eastAsia="pl-PL" w:bidi="ar-SA"/>
                    </w:rPr>
                    <w:t>max. 342 x 257 mm</w:t>
                  </w:r>
                </w:p>
              </w:tc>
            </w:tr>
          </w:tbl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Theme="minorHAnsi" w:hAnsiTheme="minorHAnsi" w:ascii="Calibri" w:hAnsi="Calibri"/>
                <w:bCs/>
              </w:rPr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Regulacja ostrości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automatyczna,</w:t>
              <w:br/>
              <w:t>ręczna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Regulacja balansu bieli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ręczna,</w:t>
              <w:br/>
              <w:t>automatyczna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Funkcje pomocnicze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obrót obrazu (0/180 stopni)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Wejścia komputerowe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1 x 15-pin Mini D-sub,</w:t>
              <w:br/>
              <w:t>1 x HDMI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Wyjścia komputerowe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A"/>
                <w:lang w:val="pl-PL" w:eastAsia="pl-PL" w:bidi="ar-SA"/>
              </w:rPr>
              <w:t>1 x 15-pin Mini D-sub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Regulacja ostrości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automatyczna</w:t>
            </w:r>
          </w:p>
        </w:tc>
      </w:tr>
      <w:tr>
        <w:trPr>
          <w:trHeight w:val="285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Gwarancja producenta 24 miesiące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Rozdzielczość matrycy (piksele)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9.2 MP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Rozmiar matrycy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8"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Karta pamięci 32 Gb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 32 Gb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Format zapisu filmów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Full HD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Tryb nagrywania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HD: 1440 x 1080 1280 x 720 / 25p FHD: 1920 x 1080 / 60p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Balans bieli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Auto Opcja OnePush Pomieszczenie Plener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Kompensacja tylnego światła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Zdjęcia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864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Tryb ekspozycji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Sceny nocne Auto Wschód lub zachód słońca Fajerwerki Krajobraz Portret Światło punktowe Plaża Śnieg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Rozdzielczość zdjęcia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4032 x 2272 1920 x 1080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Minimalne oświetlenie (lux)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6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Kompensacja tylnego światła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Zoom cyfrowy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320x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Zoom optyczny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27x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Maksymalna wartość przysłony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1.9 - 4.0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 xml:space="preserve">Ogniskowa 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2.1 - 57.0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Samowyzwalacz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10 sek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Wbudowany głośnik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Złącza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1 x HDMI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Interfejs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USB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Focus auto / manualny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Torba na kamerę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Statyw do kamery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Wymiary (S x W x G mm)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54 x 59.5 x 128</w:t>
            </w:r>
          </w:p>
        </w:tc>
      </w:tr>
      <w:tr>
        <w:trPr>
          <w:trHeight w:val="288" w:hRule="atLeast"/>
        </w:trPr>
        <w:tc>
          <w:tcPr>
            <w:tcW w:w="5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Waga</w:t>
            </w:r>
          </w:p>
        </w:tc>
        <w:tc>
          <w:tcPr>
            <w:tcW w:w="8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max 190 g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widowControl/>
        <w:suppressAutoHyphens w:val="false"/>
        <w:spacing w:lineRule="auto" w:line="276" w:before="0" w:after="200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  <w:r>
        <w:br w:type="page"/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1"/>
        <w:tblW w:w="13575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9043"/>
      </w:tblGrid>
      <w:tr>
        <w:trPr>
          <w:trHeight w:val="285" w:hRule="atLeast"/>
        </w:trPr>
        <w:tc>
          <w:tcPr>
            <w:tcW w:w="1357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</w:rPr>
              <w:t>Projektor – Nr 8</w:t>
            </w:r>
          </w:p>
        </w:tc>
      </w:tr>
      <w:tr>
        <w:trPr>
          <w:trHeight w:val="285" w:hRule="atLeast"/>
        </w:trPr>
        <w:tc>
          <w:tcPr>
            <w:tcW w:w="1357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Parametry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Wymagania minimalne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Technologia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3LCD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Rozdzielczość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 xml:space="preserve">1024 x 768 (XGA) 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Podstawowy format obrazu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4:3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Jasność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 xml:space="preserve">2700 ANSI Lumenów 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Kontrast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2000:1</w:t>
            </w:r>
          </w:p>
        </w:tc>
      </w:tr>
      <w:tr>
        <w:trPr>
          <w:trHeight w:val="88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Trwałość lampy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 xml:space="preserve">5000 h (tryb normalny) </w:t>
              <w:br/>
              <w:t>8000 h (tryb Eko1) 10000 h (tryb Eko2)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Moc lampy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225 W UHP</w:t>
            </w:r>
          </w:p>
        </w:tc>
      </w:tr>
      <w:tr>
        <w:trPr>
          <w:trHeight w:val="953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>Automatyczne zmniejszenie mocy lampy (zmniejszenie jasności) po zadanym czasie jeżeli nie zmienia się wyświetlany obraz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557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>Automatyczne dopasowanie mocy lampy do jasności wyświetlanego obrazu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45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>Stosunek odległości do szerokości obrazu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1,5 - 1,8:1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Głośnik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16W Mono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Wejście audio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1 x para RCA, 2 x 3,5mm stereo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Wyjście audio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1 x 3,5mm stereo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Wejście cyfrowe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1 x HDMI (zgodny z HDCP)</w:t>
            </w:r>
          </w:p>
        </w:tc>
      </w:tr>
      <w:tr>
        <w:trPr>
          <w:trHeight w:val="437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Wejście komputerowe analogowe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2 x 15-pin Mini D-sub (współdzielone z wyjściem monitora)</w:t>
            </w:r>
          </w:p>
        </w:tc>
      </w:tr>
      <w:tr>
        <w:trPr>
          <w:trHeight w:val="67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Wyjście komputerowe analogowe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1 x 15-pin Mini D-sub (współdzielone z wejściem komputerowym)</w:t>
            </w:r>
          </w:p>
        </w:tc>
      </w:tr>
      <w:tr>
        <w:trPr>
          <w:trHeight w:val="90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Wejścia Video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1 x Component D-sub (współdzielone z analogowym RGB)</w:t>
              <w:br/>
              <w:t>1 x RCA dla composite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RS-232C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45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Poziom hałasu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37dB (tryb Normal)/32dB (Tryb Eco1)/29dB (Tryb Eco2)</w:t>
            </w:r>
          </w:p>
        </w:tc>
      </w:tr>
      <w:tr>
        <w:trPr>
          <w:trHeight w:val="45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Korekcja efektu trapezowego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W pionie: manualna ±30 stopni (@XGA 60Hz)</w:t>
            </w:r>
          </w:p>
        </w:tc>
      </w:tr>
      <w:tr>
        <w:trPr>
          <w:trHeight w:val="45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Obiektyw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Ręczna regulacja Zoom 1.2</w:t>
              <w:br/>
              <w:t>Ręczna regulacja ostrości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Wymiary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320 x 85 x 245 mm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Waga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3.1 kg</w:t>
            </w:r>
          </w:p>
        </w:tc>
      </w:tr>
      <w:tr>
        <w:trPr>
          <w:trHeight w:val="578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Dostarczone wyposażenie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Pilot zdalnego sterowania z bateriami , kabel RGB, kabel zasilający, instrukcja obsługi (szczegółowa i skrócona)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Gwarancja producenta na projektor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36 miesięcy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Gwarancja producenta na lampę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36 miesięcy</w:t>
            </w:r>
          </w:p>
        </w:tc>
      </w:tr>
      <w:tr>
        <w:trPr>
          <w:trHeight w:val="900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lang w:val="pl-PL"/>
              </w:rPr>
              <w:t>Oświadczenie producenta o przejęciu zobowiązań serwisowych w wypadku nie wywiązaniu się oferenta z warunków gwarancji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418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 xml:space="preserve">Deklaracja CE 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418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Certyfikat ISO 9001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lang w:val="pl-PL"/>
              </w:rPr>
              <w:t>Kabel HDMI 10 m, dodatkowy kabel zasilający do projektora 10m</w:t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 xml:space="preserve">tak 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Standard"/>
              <w:jc w:val="both"/>
              <w:rPr>
                <w:lang w:eastAsia="pl-PL"/>
              </w:rPr>
            </w:pPr>
            <w:r>
              <w:rPr>
                <w:rFonts w:cs="Arial"/>
                <w:lang w:eastAsia="pl-PL"/>
              </w:rPr>
              <w:t>Filtr powietrza, który użytkownik sam może wymienić i wyczyścić bez konieczności demontażu projektora i użycia narzędzi</w:t>
            </w:r>
          </w:p>
          <w:p>
            <w:pPr>
              <w:pStyle w:val="Standard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Standard"/>
              <w:jc w:val="both"/>
              <w:rPr>
                <w:lang w:eastAsia="pl-PL"/>
              </w:rPr>
            </w:pPr>
            <w:r>
              <w:rPr>
                <w:rFonts w:cs="Arial"/>
                <w:lang w:eastAsia="pl-PL"/>
              </w:rPr>
              <w:t>Wymiana lampy bez konieczności demontażu projektora</w:t>
            </w:r>
          </w:p>
          <w:p>
            <w:pPr>
              <w:pStyle w:val="Standard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Standard"/>
              <w:jc w:val="both"/>
              <w:rPr>
                <w:lang w:eastAsia="pl-PL"/>
              </w:rPr>
            </w:pPr>
            <w:r>
              <w:rPr>
                <w:rFonts w:cs="Arial"/>
                <w:lang w:eastAsia="pl-PL"/>
              </w:rPr>
              <w:t>Funkcja blokady klawiatury uniemożliwiająca osobom niepowołanym na samodzielne włączenie i obsługę projektora bez nadzoru</w:t>
            </w:r>
          </w:p>
          <w:p>
            <w:pPr>
              <w:pStyle w:val="Standard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4531" w:type="dxa"/>
            <w:tcBorders/>
            <w:shd w:fill="auto" w:val="clear"/>
          </w:tcPr>
          <w:p>
            <w:pPr>
              <w:pStyle w:val="Standard"/>
              <w:jc w:val="both"/>
              <w:rPr>
                <w:lang w:eastAsia="pl-PL"/>
              </w:rPr>
            </w:pPr>
            <w:r>
              <w:rPr>
                <w:rFonts w:cs="Arial"/>
                <w:lang w:eastAsia="pl-PL"/>
              </w:rPr>
              <w:t>Co najmniej 2 uchwyty do montażu mechanicznych zabezpieczeń przeciw kradzieżowych – przygotowane przez producenta projektora</w:t>
            </w:r>
          </w:p>
          <w:p>
            <w:pPr>
              <w:pStyle w:val="Standard"/>
              <w:jc w:val="both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</w:r>
          </w:p>
        </w:tc>
        <w:tc>
          <w:tcPr>
            <w:tcW w:w="9043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tbl>
      <w:tblPr>
        <w:tblW w:w="13537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656"/>
        <w:gridCol w:w="6880"/>
      </w:tblGrid>
      <w:tr>
        <w:trPr>
          <w:trHeight w:val="312" w:hRule="atLeast"/>
        </w:trPr>
        <w:tc>
          <w:tcPr>
            <w:tcW w:w="135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Times New Roman" w:cs="Arial" w:ascii="Calibri" w:hAnsi="Calibri" w:asciiTheme="minorHAnsi" w:hAnsiTheme="minorHAnsi"/>
                <w:b/>
                <w:sz w:val="22"/>
                <w:szCs w:val="22"/>
                <w:lang w:val="pl-PL" w:eastAsia="pl-PL"/>
              </w:rPr>
              <w:t>Projektor do tablicy interaktywnej – Nr 9</w:t>
            </w:r>
          </w:p>
        </w:tc>
      </w:tr>
      <w:tr>
        <w:trPr>
          <w:trHeight w:val="624" w:hRule="atLeast"/>
        </w:trPr>
        <w:tc>
          <w:tcPr>
            <w:tcW w:w="135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  <w:lang w:val="pl-PL"/>
              </w:rPr>
              <w:t>Opis minimalnych wymaganych parametrów sprzętu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Technologia 3LCD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Rozdzielczość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1024 x 768 (XGA)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Format 4:3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Jasność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min. 2500 ANSI Lumenów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Kontrast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min. 2000:1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Żywotność lampy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5000 h (tryb normalny), 8000 h (tryb Eko1) 10000 h (tryb Eko2)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Moc lampy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max. 225 W UHP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Projektor musi umożliwić wyświetlenie obrazu o przekątnej 80 cali (format 4:3) z odległości nie większej niż 125 cm (odległość od obrazu do najbardziej oddalonego od niej elementu projektora) przy zachowaniu proporcji obrazu, jego formatu, a także zapewniając ostrość na całej powierzchni bez stosowania jakichkolwiek elektronicznych korekcji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Głośnik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min. 1W Mono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Wejście audio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1 x para RCA, 2 x 3,5mm stereo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Wyjście audio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1 x 3,5mm stereo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Wejście cyfrowe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1 x HDMI (zgodny z HDCP)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Wejście komputerowe analogowe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2 x 15-pin Mini D-sub (współdzielone z wyjściem monitora)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Wyjście komputerowe analogowe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1 x 15-pin Mini D-sub (współdzielone z wejściem komputerowym)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Wejścia Video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1 x Component D-sub (współdzielone z analogowym RGB), 1 x RCA dla composite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Port RS-232C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Poziom hałasu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max. 37dB (tryb Normal)/32dB (Tryb Eco1)/29dB (Tryb Eco2)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Zabezpieczenia antykradzieżowe kodem PIN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Wymiary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max. 320 x 85 x 245 mm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Waga 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max. 3,5 kg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Wyposażenie Pilot zdalnego sterowania z bateriami , kabel RGB, kabel zasilający, instrukcja obsługi (szczegółowa i skrócona),kabel HDMI 10 m, dodatkowy kabel zasilający do projektora 10m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Uchwyt mocujący do ściany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minimalne płynne regulacje: odległość od ściany bliżej/dalej, pochylenie projektora przód/tył, pochylenie na prawo/lewo, odchylenie od ściany prawo/lewo, prowadzenie kabli – wewnątrz konstrukcji uchwytu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Oświadczenie producenta o przejęciu zobowiązań serwisowych w wypadku nie wywiązaniu się oferenta z warunków gwarancji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Gwarancja producenta na projektor 36 miesięcy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Gwarancja producenta na lampę 36 miesięcy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Deklaracja CE dla producenta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Certyfikat ISO 9001 dla producenta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Filtr powietrza, który użytkownik sam może wymienić i wyczyścić bez konieczności demontażu projektora i użycia narzędzi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Wymiana lampy bez konieczności demontażu projektora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Funkcja blokady klawiatury uniemożliwiająca osobom niepowołanym na samodzielne włączenie i obsługę projektora bez nadzoru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Co najmniej 2 uchwyty do montażu mechanicznych zabezpieczeń przeciw kradzieżowych – przygotowane przez producenta projektora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/>
                <w:lang w:eastAsia="pl-PL"/>
              </w:rPr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/>
                <w:lang w:eastAsia="pl-PL"/>
              </w:rPr>
            </w:r>
          </w:p>
        </w:tc>
      </w:tr>
      <w:tr>
        <w:trPr>
          <w:trHeight w:val="312" w:hRule="atLeast"/>
        </w:trPr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Projektor musi być zainstalowany na uchwycie ściennym.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6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Wszystkie przewody niezbędne do prawidłowego funkcjonowania projektora Wykonawca musi poprowadzić do miejsca, w którym zaplanowane zostało umieszczenie komputera przenośnego. Przewody sygnałowe muszą być podłączone odpowiednio do komputera.</w:t>
            </w:r>
          </w:p>
        </w:tc>
        <w:tc>
          <w:tcPr>
            <w:tcW w:w="6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widowControl/>
        <w:suppressAutoHyphens w:val="false"/>
        <w:spacing w:lineRule="auto" w:line="276" w:before="0" w:after="200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  <w:r>
        <w:br w:type="page"/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W w:w="13537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928"/>
        <w:gridCol w:w="5608"/>
      </w:tblGrid>
      <w:tr>
        <w:trPr>
          <w:trHeight w:val="446" w:hRule="atLeast"/>
        </w:trPr>
        <w:tc>
          <w:tcPr>
            <w:tcW w:w="135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Arial" w:ascii="Calibri" w:hAnsi="Calibri" w:asciiTheme="minorHAnsi" w:hAnsiTheme="minorHAnsi"/>
                <w:b/>
                <w:sz w:val="22"/>
                <w:szCs w:val="22"/>
                <w:lang w:eastAsia="pl-PL"/>
              </w:rPr>
              <w:t>Tablica interaktywna – Nr 10</w:t>
            </w:r>
          </w:p>
        </w:tc>
      </w:tr>
      <w:tr>
        <w:trPr>
          <w:trHeight w:val="446" w:hRule="atLeast"/>
        </w:trPr>
        <w:tc>
          <w:tcPr>
            <w:tcW w:w="135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Efektywna powierzchnia tablicy (obszar interaktywny), na której można dokonywać notatek, sterować pracą komputera i wyświetlać obraz z projektora.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Przekątna  ekranu minimum 82 cale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Format tablicy 4:3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Waga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max 20 kg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 xml:space="preserve">Powierzchnia tablicy magnetyczna (wykorzystanie magnesów do mocowania kartek do tablicy) oraz umożliwiająca pisanie pisakami suchościeralnymi.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Technologia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dotykowa, optyczna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Komunikacja tablicy z komputerem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za pomocą przewodu USB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Obsługa tablicy za pomocą załączonych pisaków i za pomocą palca.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Półka na pisaki tego samego producenta co tablicy.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 zastawie z tablicą dwa pisaki bez elementów elektronicznych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 xml:space="preserve">Obsługa dwóch jednoczesnych dotknięć umożliwia pracę do dwóch użytkowników z materiałem interaktywnym na tablicy wykorzystując dołączone pisaki, inne przedmioty lub swoje palce do pisania.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Rozpoznawanie gestów wielodotyku: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Wraz z urządzeniem dostarczyć program do przygotowywania i przeprowadzenie interaktywnych lekcji w języku polskim.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Program umożliwia obsługę gestów multitouch i pozwala na pracę kilku osób jednocześnie (możliwość pisania, używania gestów wielodotyku).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Gwarancja producenta 36 miesięcy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Certyfikat ISO 9001 dla producenta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  <w:sz w:val="22"/>
                <w:szCs w:val="22"/>
              </w:rPr>
              <w:t>Deklaracja CE dla producenta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135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Cechy oprogramowania do obsługi tablicy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dostosowywanie menu programu poprzez dodawanie i usuwanie ikon zgodnie z potrzebami użytkownika; ponadto przycisk przywracający fabryczne ustawienia ikon menu,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możliwość umieszczenia paska narzędzi na górze lub na dole tablicy (ekranu komputera) i jeżeli jest pasek boczny, to również możliwość umieszczenia go po lewej lub prawej stronie,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możliwość rozpoznawania zdań i przekształcanie z pisma odręcznego na tekst maszynowy w języku polskim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wirtualna drukarka systemowa pozwalająca na przeniesienie (wydrukowanie) treści z aplikacji systemowych z funkcją drukowania bezpośrednio na strony programu do obsługi tablicy,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funkcja usuwania z całej strony wszystkich notatek naniesionych za pomocą cyfrowego atramentu,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przycisk resetowania strony do stanu bezpośrednio po otwarciu pliku z dysku,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funkcja wskazująca, które obiekty mają dodane łącza-linki (będące łączami-linkami) bezpośrednio po wyświetleniu danej strony,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obramowanie strony pokazujące, która część strony jest widoczna przy wyświetlaniu w trybie pełnoekranowym, w zależności od proporcji ekranu (4/3, 16/9 i 16/10),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łączenie stron w grupy; usuwanie, dowolne porządkowanie kolejności grup stron; nadawanie grupom stron, jak i samym stronom dowolnych nazw; domyślna nazwa każdej strony to informacja o godzinie i dacie jej utworzenia (użycie funkcji utwórz nową stronę),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narzędzie pisak, które automatycznie rozpoznaje pismo odręczne i zamienia go na tekst maszynowy; pozwala na zatwierdzenie przez użytkownika poprawności rozpoznania pisma; rozpoznaje róźne znaki edycji (dostępne znaki: pionowa linia w tekście – dodaje spację, pozioma linia – usuwa przekreślony tekst, znak litery V – wstawia tekst napisany na pojawiającym się polu, zakreślenie tekstu kółkiem – zastępuje zakreślony tekst)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 xml:space="preserve">mechanizm tworzenia ćwiczeń wykorzystujący obiekty umieszczone na slajdzie, które po umieszczeniu jednego na drugim mogą zachowywać się z zaprogramowany, różny sposób, co pozwala na tworzenie gier lub ćwiczeń interaktywnych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wyświetlanie obiektów 3D i animacji 3D na slajdach programu do obsługi tablicy interaktywnej; każdy obiekt (obiekty) może być w dowolny sposób obracany i oglądany ze wszystkich stron, możliwość dodawania etykiet tekstowych opisujących elementy obiektu oraz ukrywania (odsłaniania) obiektu przed prezentacją; możliwość oglądania obiektów 3D tak jakby oglądający znajdował się w scenie 3D z obiektem; dodatek pozwala na prezentowanie obiektów zapisanych w plikach o rozszerzeniach (.dae), (.obj), (.fbx).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Gniazda przyłączeniowe: 1 x HDMI, 1 x USB typ B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Okablowanie sygnałowe (pomiędzy przyłączem, a projektorem i tablicą interaktywną): HDMI, USB (spełniające wymagania limitów długości dla tego typu kabli z uwzględnieniem całego toru – wraz ze wzmocnieniem sygnału gdy jest niezbędne)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Połączenie przewodów z przyłączem za pomocą wtyków.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 xml:space="preserve">Przewody podłączeniowe do przyłącza (komputer – przyłącze) HDMI 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Instalacja tablicy musi być na uchwycie producenta tablic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Wszystkie przewody niezbędne do prawidłowego funkcjonowania tablicyWykonawca musi poprowadzić do miejsca, w którym zaplanowane zostało umieszczenie komputera przenośnego. Przewody sygnałowe muszą być podłączone odpowiednio do projektora i tablicy interaktywnej z jednej strony, a komputerem z drugiej strony.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Szkoleniem należy objąć co najmniej dwóch pracowników wskazanych przez dyrektora przedszkola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Wykonawca przeprowadzi szkolenie w czasie godzin pracy przedszkola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Szkolenie musi trwać co najmniej 1 godzinę lekcyjną i być wykonane na zainstalowanym w placówce multimedialnym zestawie interaktywnym. Formy szkolenia: prezentacja, wykład, dyskusja.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/>
        <w:tc>
          <w:tcPr>
            <w:tcW w:w="7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Treści szkolenia muszą obejmować co najmniej:</w:t>
            </w:r>
          </w:p>
        </w:tc>
        <w:tc>
          <w:tcPr>
            <w:tcW w:w="5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- elementy multimedialnego zestawu interaktywnego,</w:t>
              <w:br/>
              <w:t>- sposób uruchomienie zestawu,</w:t>
              <w:br/>
              <w:t>- sposób wykonania kalibracji tablicy,</w:t>
              <w:br/>
              <w:t>- zasady bezpiecznej pracy z zestawem prezentacyjnym.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lang w:val="pl-PL"/>
        </w:rPr>
      </w:pPr>
      <w:r>
        <w:rPr>
          <w:rFonts w:asciiTheme="minorHAnsi" w:hAnsiTheme="minorHAnsi" w:ascii="Calibri" w:hAnsi="Calibri"/>
          <w:lang w:val="pl-PL"/>
        </w:rPr>
      </w:r>
      <w:r>
        <w:br w:type="page"/>
      </w:r>
    </w:p>
    <w:tbl>
      <w:tblPr>
        <w:tblW w:w="13678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3962"/>
        <w:gridCol w:w="9715"/>
      </w:tblGrid>
      <w:tr>
        <w:trPr>
          <w:trHeight w:val="312" w:hRule="atLeast"/>
        </w:trPr>
        <w:tc>
          <w:tcPr>
            <w:tcW w:w="136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pageBreakBefore/>
              <w:rPr/>
            </w:pPr>
            <w:r>
              <w:rPr>
                <w:rFonts w:ascii="Calibri" w:hAnsi="Calibri" w:asciiTheme="minorHAnsi" w:hAnsiTheme="minorHAnsi"/>
                <w:b/>
                <w:sz w:val="22"/>
                <w:szCs w:val="22"/>
                <w:lang w:val="pl-PL"/>
              </w:rPr>
              <w:t>Aparat fotograficzny – Nr 11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Typ matrycy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CMOS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Rozmiar matrycy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 23.5 x 15.6 mm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Rozdzielczość efektywna [mln punktów]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 24.2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System usuwania kurzu: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Czyszczenie matrycy, zbieranie danych porównawczych dla funkcji usuwania kurzu (wymaga opcjonalnego programu Capture NX 2)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Typ obiektywu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Zoom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Ogniskowa [mm]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 18 - 105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Rodzaj lampy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Wbudowana - podnoszona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Tryby pracy lampy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Auto z redukcją czerwonych oczu , Automatyczna synchronizacja z długimi czasami ekspozycji , Automatyczna synchronizacja z długimi czasami ekspozycji i redukcją efektu czerwonych oczu , Automatyczny , Błysk wypełniający , Synchronizacja na tylną kurtynę migawki , Synchronizacja z długimi czasami naświetlania i redukcją czerwonych oczu , Synchronizacja z długimi czasami naświetlania na tylną kurtynę migawki , Wyłączona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Kompensacja błysku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-5EV do +5EV z krokiem co 1/3EV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Liczba przewodnia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12 m (ISO 100)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Typ migawki: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Sterowana elektronicznie, szczelinowa o pionowym przebiegu szczeliny w płaszczyźnie ostrości: 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Synchronizacja dla czasu otwarcia migawki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Min 1/200 s 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Czas synchronizacji błysku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X=1/200 s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Tryby wyzwalania migawki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Pojedyncze zdjęcie, zdjęcia seryjne, cicha migawka, samowyzwalacz, zdalne z opóźnieniem (ML-L3), zdalne natychmiastowe (ML-L3)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Podgląd zdjęć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Typ ekranu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LCD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Przekątna ekranu [cal]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 3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Rozdzielczość ekranu [tys. punktów]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921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Wizjer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Cechy wizjera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95% pokrycia kadru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val="pl-PL"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val="pl-PL" w:eastAsia="pl-PL"/>
              </w:rPr>
              <w:t>Wizjer z pentagonalnym układem luster z poziomu oka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Dystans widzenia całej matówki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18 mm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>Lkorekcja dioptrażu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Od –1,7 do +0,5 dioptrii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Nośnik danych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Karta microSD , Karta microSDHC , Karta microSDXC 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Format zapisu zdjęć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JPEG , RAW , RAW + JPEG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Maks. rozdzielczość zdjęć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6000 x 4000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Format zapisu filmów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MOV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Maks. rozdzielczość filmów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Full HD (1920 x 1080) 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Stabilizator obrazu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Optyczny (w obiektywie)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Zdjęcia seryjne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Do 5 kl./s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Samowyzwalacz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2 sekundy , 5 sekund , 10 sekund , 20 sekund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Efekty kolorów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Aparat-zabawka , Ilustracja , Kolor POP , Kolor selektywny , Krajobraz , Łatwa panorama , Malowidło HDR , Miniatura , Monochromatyczny , Neutralne kolory , Noktowizor , Portret , Przyciemnienie , Rozjaśnienie , Standard , Sylwetka , Szkic kolorowy , Żywe kolory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Odtwarzanie/modyfikowanie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Automatyczne obracanie obrazu , Ocenianie zdjęć i wprowadzanie komentarzy do zdjęć (o maksymalnej długości 36 znaków) , Odtwarzanie filmów i panoram , Odtwarzanie pełnoekranowe , Pokaz slajdów , Powiększenie w trybie odtwarzania , Widok miniatur , Wyróżnianie obszarów prześwietlonych , Wyświetlanie histogramów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Czułość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100 - 12800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Czas naświetlania [s]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1/4000 - 30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Pomiar światła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Centralnie ważony , Matrycowy , Punktowy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Tryby ekspozycji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Automatyka programowa z fleksją programu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Korekcja ekspozycji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-5EV do +5EV z krokiem co 1/3EV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Blokada ekspozycji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Metoda pomiaru ekspozycji: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Matrycowy pomiar ekspozycji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Balans bieli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Automatyczny , Cień , Lampa błyskowa , Pochmurny dzień , Pomiar manualny (wszystkie oprócz pomiaru manualnego z dokładną regulacją) , Światło jarzeniowe , Światło słoneczne , Światło żarowe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Źródło zasilania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Akumulator litowo-jonowy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USB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Standard USB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 xml:space="preserve">2.0 (Hi-Speed) 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HDMI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Typ złącza HDMI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Mini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Złącze AV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tak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Wysokość [mm]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Max 98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Szerokość [mm]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Max 124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Głębokość [mm]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Max 75.5</w:t>
            </w:r>
          </w:p>
        </w:tc>
      </w:tr>
      <w:tr>
        <w:trPr>
          <w:trHeight w:val="312" w:hRule="atLeast"/>
        </w:trPr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lang w:eastAsia="pl-PL"/>
              </w:rPr>
            </w:pPr>
            <w:r>
              <w:rPr>
                <w:rFonts w:eastAsia="Times New Roman" w:cs="Arial" w:ascii="Calibri" w:hAnsi="Calibri" w:asciiTheme="minorHAnsi" w:hAnsiTheme="minorHAnsi"/>
                <w:sz w:val="22"/>
                <w:szCs w:val="22"/>
                <w:lang w:eastAsia="pl-PL"/>
              </w:rPr>
              <w:t xml:space="preserve">Waga [g] </w:t>
            </w:r>
          </w:p>
        </w:tc>
        <w:tc>
          <w:tcPr>
            <w:tcW w:w="9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Max 500 g</w:t>
            </w:r>
          </w:p>
        </w:tc>
      </w:tr>
    </w:tbl>
    <w:p>
      <w:pPr>
        <w:pStyle w:val="Normal"/>
        <w:widowControl/>
        <w:suppressAutoHyphens w:val="false"/>
        <w:rPr>
          <w:rStyle w:val="Attributename"/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widowControl/>
        <w:suppressAutoHyphens w:val="false"/>
        <w:rPr>
          <w:rStyle w:val="Attributename"/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98"/>
        <w:gridCol w:w="9617"/>
      </w:tblGrid>
      <w:tr>
        <w:trPr>
          <w:trHeight w:val="285" w:hRule="atLeast"/>
        </w:trPr>
        <w:tc>
          <w:tcPr>
            <w:tcW w:w="1371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Radioodtwarzacz CD z głośnikami – Nr 12</w:t>
            </w:r>
          </w:p>
        </w:tc>
      </w:tr>
      <w:tr>
        <w:trPr>
          <w:trHeight w:val="285" w:hRule="atLeast"/>
        </w:trPr>
        <w:tc>
          <w:tcPr>
            <w:tcW w:w="1371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40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0" w:themeColor="text1"/>
                <w:lang w:eastAsia="pl-PL"/>
              </w:rPr>
              <w:t>Odtwarzacz CD </w:t>
            </w:r>
          </w:p>
        </w:tc>
        <w:tc>
          <w:tcPr>
            <w:tcW w:w="96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40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Magnetofon</w:t>
            </w:r>
          </w:p>
        </w:tc>
        <w:tc>
          <w:tcPr>
            <w:tcW w:w="96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</w:rPr>
            </w:pPr>
            <w:r>
              <w:rPr>
                <w:rFonts w:ascii="Calibri" w:hAnsi="Calibri" w:asciiTheme="minorHAnsi" w:hAnsiTheme="minorHAnsi"/>
                <w:bCs/>
              </w:rPr>
              <w:t>nie</w:t>
            </w:r>
          </w:p>
        </w:tc>
      </w:tr>
      <w:tr>
        <w:trPr>
          <w:trHeight w:val="285" w:hRule="atLeast"/>
        </w:trPr>
        <w:tc>
          <w:tcPr>
            <w:tcW w:w="4098" w:type="dxa"/>
            <w:tcBorders/>
            <w:shd w:fill="auto" w:val="clea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color w:val="000000" w:themeColor="text1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color w:val="000000" w:themeColor="text1"/>
                <w:lang w:val="pl-PL" w:eastAsia="pl-PL"/>
              </w:rPr>
              <w:t xml:space="preserve">Radio analogowe z pamięcią, FM </w:t>
            </w:r>
          </w:p>
        </w:tc>
        <w:tc>
          <w:tcPr>
            <w:tcW w:w="96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tak</w:t>
            </w:r>
          </w:p>
        </w:tc>
      </w:tr>
      <w:tr>
        <w:trPr>
          <w:trHeight w:val="285" w:hRule="atLeast"/>
        </w:trPr>
        <w:tc>
          <w:tcPr>
            <w:tcW w:w="40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color w:val="000000" w:themeColor="text1"/>
              </w:rPr>
            </w:pPr>
            <w:r>
              <w:rPr>
                <w:rFonts w:ascii="Calibri" w:hAnsi="Calibri" w:asciiTheme="minorHAnsi" w:hAnsiTheme="minorHAnsi"/>
                <w:bCs/>
                <w:color w:val="000000" w:themeColor="text1"/>
              </w:rPr>
              <w:t>Ilość głośników</w:t>
            </w:r>
          </w:p>
        </w:tc>
        <w:tc>
          <w:tcPr>
            <w:tcW w:w="96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</w:rPr>
            </w:pPr>
            <w:r>
              <w:rPr>
                <w:rFonts w:ascii="Calibri" w:hAnsi="Calibri" w:asciiTheme="minorHAnsi" w:hAnsiTheme="minorHAnsi"/>
                <w:color w:val="000000" w:themeColor="text1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4098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color w:val="000000" w:themeColor="text1"/>
              </w:rPr>
            </w:pPr>
            <w:r>
              <w:rPr>
                <w:rFonts w:ascii="Calibri" w:hAnsi="Calibri" w:asciiTheme="minorHAnsi" w:hAnsiTheme="minorHAnsi"/>
                <w:bCs/>
                <w:color w:val="000000" w:themeColor="text1"/>
              </w:rPr>
              <w:t>Pamięć stacji radiowych</w:t>
            </w:r>
          </w:p>
        </w:tc>
        <w:tc>
          <w:tcPr>
            <w:tcW w:w="9617" w:type="dxa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</w:rPr>
            </w:pPr>
            <w:r>
              <w:rPr>
                <w:rFonts w:ascii="Calibri" w:hAnsi="Calibri" w:asciiTheme="minorHAnsi" w:hAnsiTheme="minorHAnsi"/>
                <w:color w:val="000000" w:themeColor="text1"/>
              </w:rPr>
              <w:t>tak</w:t>
            </w:r>
          </w:p>
        </w:tc>
      </w:tr>
    </w:tbl>
    <w:p>
      <w:pPr>
        <w:pStyle w:val="Normal"/>
        <w:widowControl/>
        <w:suppressAutoHyphens w:val="false"/>
        <w:rPr>
          <w:rStyle w:val="Attributename"/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widowControl/>
        <w:suppressAutoHyphens w:val="false"/>
        <w:rPr>
          <w:rStyle w:val="Attributename"/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16"/>
      </w:tblGrid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Rzutnik pisma – Nr 13</w:t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13716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Parametry: jasność 4200 lumenów, lampa 400W/ 36V, 2 lampy ze zmieniaczem, soczewka trójelementowa 317mm, tryb oszczędności energii, wymiary obrazu od 1x1m do 3x3m, Automatyczna korekcja efektu rozbarwień krawędziowych obrazu, Cichy system chłodzenia poniżej 40dB, Kontrastowe, kolorowe przyciski i dźwignie ułatwiające obsługę zwłaszcza przy przygaszonym świetle, Dwie lampy – możliwość kontynuowania prezentacji w razie awarii jednej z nich, Przechowywanie kabli w obudowie – łatwiejszy i bezpieczniejszy transport oraz przechowywanie projektora, długość kabla min. 4 m, Zasilanie z sieci</w:t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Theme="minorHAnsi" w:hAnsiTheme="minorHAnsi" w:ascii="Calibri" w:hAnsi="Calibri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16"/>
      </w:tblGrid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Drukarka 3D - Nr 14</w:t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13716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Wymiary zewnętrzne 470x510x560 mm 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Waga 26 kg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Technologia druku: FFF (FUSED FILAMENT FABRICATION - Tożsame z FDM)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Wielkość dysz: 0,4 mm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Ilość głowic: 1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Obsługuje formaty wydruku: .STL, XYZ FORMAT (.3W)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Maksymalny rozmiar wydruku: 20 × 20 × 20 cm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Tryby drukowania: 50 mikronów / 100 mikronów / 200 mikronów / 300 mikronów / 400 mikronów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Średnica filamentu: 1,75mm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Rodzaj filamentu: ABS/PLA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Typ wyświetlacza: 2.6'' FSTN LCM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Język: Wielojęzykowa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Łączność: USB 2.0 / Wi-Fi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Obsługiwane typy plików: jpg .png .bmp .gif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Minimalne wymagania systemowe: WINDOWS 7 lub nowszy / MAC OSX 1.08 lub nowszy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Wymagania sprzętowe: PC 32/64-bit (min. 4 GB RAM) / Apple Mac 64-bit (min. 4 GB RAM)</w:t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Theme="minorHAnsi" w:hAnsiTheme="minorHAnsi" w:ascii="Calibri" w:hAnsi="Calibri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16"/>
      </w:tblGrid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Zasilacz UPS -Nr 15</w:t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13716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Typ zasilacza: Line-interactive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Moc skuteczna:800W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Moc pozorna: 1000VA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Napięcie wyjściowe: 230V ±10% / 50-60Hz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Typ przebiegu: Sinusoida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Ilość gniazd: 3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Akumulator: 2x żelowo-ołowiowy 7Ah/12V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Filtr przeciwzakłóceniowy: EMI/RFI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Interfejs: USB</w:t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Theme="minorHAnsi" w:hAnsiTheme="minorHAnsi" w:ascii="Calibri" w:hAnsi="Calibri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"/>
        <w:tblW w:w="13716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716"/>
      </w:tblGrid>
      <w:tr>
        <w:trPr>
          <w:trHeight w:val="285" w:hRule="atLeast"/>
        </w:trPr>
        <w:tc>
          <w:tcPr>
            <w:tcW w:w="1371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Dysk zewnętrzny – Nr 16</w:t>
            </w:r>
          </w:p>
        </w:tc>
      </w:tr>
      <w:tr>
        <w:trPr>
          <w:trHeight w:val="285" w:hRule="atLeast"/>
        </w:trPr>
        <w:tc>
          <w:tcPr>
            <w:tcW w:w="13716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285" w:hRule="atLeast"/>
        </w:trPr>
        <w:tc>
          <w:tcPr>
            <w:tcW w:w="13716" w:type="dxa"/>
            <w:vMerge w:val="restart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Pojemność: 2 TB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Format: 2,5 “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Interfejs: USB 3.0 -1szt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Dołączone akcesoria: Kabel USB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Cechy: odporny na wstrząsy, umieszczony w wytrzymałej obudowie, dysk sformatowany z systemem operacyjnym</w:t>
            </w:r>
          </w:p>
          <w:p>
            <w:pPr>
              <w:pStyle w:val="Normal"/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Waga: Max. 500g</w:t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Theme="minorHAnsi" w:hAnsiTheme="minorHAnsi" w:ascii="Calibri" w:hAnsi="Calibri"/>
                <w:bCs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Theme="minorHAnsi" w:hAnsiTheme="minorHAnsi" w:ascii="Calibri" w:hAnsi="Calibri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  <w:tr>
        <w:trPr>
          <w:trHeight w:val="293" w:hRule="atLeast"/>
        </w:trPr>
        <w:tc>
          <w:tcPr>
            <w:tcW w:w="13716" w:type="dxa"/>
            <w:vMerge w:val="continue"/>
            <w:tcBorders/>
            <w:shd w:fill="auto" w:val="clear"/>
          </w:tcPr>
          <w:p>
            <w:pPr>
              <w:pStyle w:val="Normal"/>
              <w:rPr>
                <w:rFonts w:ascii="Calibri" w:hAnsi="Calibri" w:asciiTheme="minorHAnsi" w:hAnsi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ascii="Calibri" w:hAnsi="Calibri"/>
                <w:color w:val="000000" w:themeColor="text1"/>
                <w:lang w:val="pl-PL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ascii="Calibri" w:hAnsi="Calibri"/>
          <w:sz w:val="22"/>
          <w:szCs w:val="22"/>
          <w:lang w:val="pl-PL"/>
        </w:rPr>
      </w:r>
    </w:p>
    <w:tbl>
      <w:tblPr>
        <w:tblStyle w:val="Tabela-Siatka"/>
        <w:tblW w:w="13692" w:type="dxa"/>
        <w:jc w:val="left"/>
        <w:tblInd w:w="-25" w:type="dxa"/>
        <w:tblCellMar>
          <w:top w:w="0" w:type="dxa"/>
          <w:left w:w="6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829"/>
        <w:gridCol w:w="8862"/>
      </w:tblGrid>
      <w:tr>
        <w:trPr>
          <w:trHeight w:val="285" w:hRule="atLeast"/>
        </w:trPr>
        <w:tc>
          <w:tcPr>
            <w:tcW w:w="136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outlineLvl w:val="0"/>
              <w:rPr/>
            </w:pPr>
            <w:r>
              <w:rPr>
                <w:rFonts w:ascii="Calibri" w:hAnsi="Calibri" w:asciiTheme="minorHAnsi" w:hAnsiTheme="minorHAnsi"/>
                <w:b/>
                <w:lang w:val="pl-PL"/>
              </w:rPr>
              <w:t>Cyfrowe urządzenie zapisujące obraz i dźwięk z oprzyrządowaniem i statywem – Nr 17</w:t>
            </w:r>
          </w:p>
        </w:tc>
      </w:tr>
      <w:tr>
        <w:trPr>
          <w:trHeight w:val="285" w:hRule="atLeast"/>
        </w:trPr>
        <w:tc>
          <w:tcPr>
            <w:tcW w:w="1369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  <w:lang w:val="pl-PL"/>
              </w:rPr>
            </w:pPr>
            <w:r>
              <w:rPr>
                <w:rFonts w:cs="Arial" w:ascii="Calibri" w:hAnsi="Calibri"/>
                <w:lang w:val="pl-PL"/>
              </w:rPr>
            </w:r>
          </w:p>
          <w:p>
            <w:pPr>
              <w:pStyle w:val="Normal"/>
              <w:jc w:val="center"/>
              <w:rPr>
                <w:rFonts w:ascii="Calibri" w:hAnsi="Calibri" w:cs="Arial" w:asciiTheme="minorHAnsi" w:hAnsiTheme="minorHAnsi"/>
              </w:rPr>
            </w:pPr>
            <w:r>
              <w:rPr>
                <w:rFonts w:cs="Arial" w:ascii="Calibri" w:hAnsi="Calibri" w:asciiTheme="minorHAnsi" w:hAnsiTheme="minorHAnsi"/>
              </w:rPr>
              <w:t>Opis minimalnych wymaganych parametrów sprzętu</w:t>
            </w:r>
          </w:p>
          <w:p>
            <w:pPr>
              <w:pStyle w:val="Normal"/>
              <w:numPr>
                <w:ilvl w:val="0"/>
                <w:numId w:val="0"/>
              </w:numPr>
              <w:outlineLvl w:val="0"/>
              <w:rPr>
                <w:rFonts w:ascii="Calibri" w:hAnsi="Calibri" w:asciiTheme="minorHAnsi" w:hAnsiTheme="minorHAnsi"/>
              </w:rPr>
            </w:pPr>
            <w:r>
              <w:rPr>
                <w:rFonts w:asciiTheme="minorHAnsi" w:hAnsiTheme="minorHAnsi" w:ascii="Calibri" w:hAnsi="Calibri"/>
              </w:rPr>
            </w:r>
          </w:p>
        </w:tc>
      </w:tr>
      <w:tr>
        <w:trPr>
          <w:trHeight w:val="397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Rozdzielczość matrycy (piksele)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9.2 MP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Rozmiar matrycy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8"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Karta pamięci 32 Gb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bottom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 32 Gb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Format zapisu filmów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Full HD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Tryb nagrywania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HD: 1440 x 1080 1280 x 720 / 25p FHD: 1920 x 1080 / 60p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Balans bieli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Auto Opcja OnePush Pomieszczenie Plener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Kompensacja tylnego światła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Zdjęcia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864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Tryb ekspozycji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Sceny nocne Auto Wschód lub zachód słońca Fajerwerki Krajobraz Portret Światło punktowe Plaża Śnieg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Rozdzielczość zdjęcia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4032 x 2272 1920 x 1080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Minimalne oświetlenie (lux)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6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Kompensacja tylnego światła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Zoom cyfrowy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320x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Zoom optyczny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27x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Maksymalna wartość przysłony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1.9 - 4.0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 xml:space="preserve">Ogniskowa 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2.1 - 57.0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Samowyzwalacz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10 sek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Wbudowany głośnik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Złącza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min 1 x HDMI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Interfejs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USB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Focus auto / manualny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Torba na kamerę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Statyw do kamery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tak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val="pl-PL"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val="pl-PL" w:eastAsia="pl-PL"/>
              </w:rPr>
              <w:t>Wymiary (S x W x G mm)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54 x 59.5 x 128</w:t>
            </w:r>
          </w:p>
        </w:tc>
      </w:tr>
      <w:tr>
        <w:trPr>
          <w:trHeight w:val="288" w:hRule="atLeast"/>
        </w:trPr>
        <w:tc>
          <w:tcPr>
            <w:tcW w:w="482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Waga</w:t>
            </w:r>
          </w:p>
        </w:tc>
        <w:tc>
          <w:tcPr>
            <w:tcW w:w="8862" w:type="dxa"/>
            <w:tcBorders>
              <w:top w:val="nil"/>
              <w:left w:val="nil"/>
            </w:tcBorders>
            <w:shd w:fill="auto" w:val="clear"/>
            <w:tcMar>
              <w:left w:w="75" w:type="dxa"/>
            </w:tcMar>
            <w:vAlign w:val="center"/>
          </w:tcPr>
          <w:p>
            <w:pPr>
              <w:pStyle w:val="Normal"/>
              <w:rPr>
                <w:rFonts w:ascii="Calibri" w:hAnsi="Calibri" w:eastAsia="Times New Roman" w:cs="Times New Roman" w:asciiTheme="minorHAnsi" w:hAnsiTheme="minorHAnsi"/>
                <w:lang w:eastAsia="pl-PL"/>
              </w:rPr>
            </w:pPr>
            <w:r>
              <w:rPr>
                <w:rFonts w:eastAsia="Times New Roman" w:cs="Times New Roman" w:ascii="Calibri" w:hAnsi="Calibri" w:asciiTheme="minorHAnsi" w:hAnsiTheme="minorHAnsi"/>
                <w:sz w:val="22"/>
                <w:szCs w:val="22"/>
                <w:lang w:eastAsia="pl-PL"/>
              </w:rPr>
              <w:t>max 190 g</w:t>
            </w:r>
          </w:p>
        </w:tc>
      </w:tr>
    </w:tbl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tbl>
      <w:tblPr>
        <w:tblStyle w:val="Tabela-Siatka2"/>
        <w:tblW w:w="13608" w:type="dxa"/>
        <w:jc w:val="left"/>
        <w:tblInd w:w="108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1"/>
        <w:gridCol w:w="10106"/>
      </w:tblGrid>
      <w:tr>
        <w:trPr>
          <w:trHeight w:val="285" w:hRule="atLeast"/>
        </w:trPr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bookmarkStart w:id="0" w:name="__DdeLink__3589_3757791433"/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Oprogramowanie biurowe (licencja dla szkół) – Nr 18</w:t>
            </w:r>
            <w:bookmarkEnd w:id="0"/>
          </w:p>
        </w:tc>
      </w:tr>
      <w:tr>
        <w:trPr>
          <w:trHeight w:val="285" w:hRule="atLeast"/>
        </w:trPr>
        <w:tc>
          <w:tcPr>
            <w:tcW w:w="3501" w:type="dxa"/>
            <w:tcBorders/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bCs/>
                <w:lang w:val="pl-PL"/>
              </w:rPr>
            </w:pPr>
            <w:r>
              <w:rPr>
                <w:rFonts w:ascii="Calibri" w:hAnsi="Calibri" w:asciiTheme="minorHAnsi" w:hAnsiTheme="minorHAnsi"/>
                <w:bCs/>
                <w:sz w:val="22"/>
                <w:szCs w:val="22"/>
                <w:lang w:val="pl-PL"/>
              </w:rPr>
              <w:t>Aplikacje wchodzące w skład pakietu</w:t>
            </w:r>
          </w:p>
        </w:tc>
        <w:tc>
          <w:tcPr>
            <w:tcW w:w="10106" w:type="dxa"/>
            <w:tcBorders/>
            <w:shd w:fill="auto" w:val="clear"/>
            <w:vAlign w:val="center"/>
          </w:tcPr>
          <w:p>
            <w:pPr>
              <w:pStyle w:val="Normal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 xml:space="preserve">a. Edytor tekstów </w:t>
              <w:br/>
              <w:t xml:space="preserve">b. Arkusz kalkulacyjny </w:t>
              <w:br/>
              <w:t>c. Narzędzie do przygotowywania i prowadzenia prezentacji</w:t>
              <w:br/>
            </w:r>
            <w:r>
              <w:rPr>
                <w:rFonts w:ascii="Calibri" w:hAnsi="Calibri" w:asciiTheme="minorHAnsi" w:hAnsiTheme="minorHAnsi"/>
                <w:lang w:val="pl-PL"/>
              </w:rPr>
              <w:t>d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. Narzędzie do zarządzania informacją prywatą (pocztą elektroniczną, kalend</w:t>
            </w:r>
            <w:r>
              <w:rPr>
                <w:rFonts w:ascii="Calibri" w:hAnsi="Calibri" w:asciiTheme="minorHAnsi" w:hAnsiTheme="minorHAnsi"/>
                <w:lang w:val="pl-PL"/>
              </w:rPr>
              <w:t>arzem, kontaktami i zadaniami)</w:t>
              <w:br/>
              <w:t>e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pl-PL"/>
              </w:rPr>
              <w:t>. Narzędzie do tworzenia notatek przy pomocy klawiatury lub notatek odręcznych na ekranie urządzenia typu tablet PC z mechanizmem OCR.</w:t>
            </w:r>
          </w:p>
        </w:tc>
      </w:tr>
      <w:tr>
        <w:trPr>
          <w:trHeight w:val="370" w:hRule="atLeast"/>
        </w:trPr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edytora tekstów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Edycja i formatowanie tekstu w języku polskim wraz z obsługą języka polskiego w zakresie sprawdzania pisowni i poprawności gramatycznej oraz funkcjonalnością słownika wyrazów bliskoznacznych i autokorekty.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tabel.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oraz formatowanie obiektów graficznych.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Wstawianie wykresów i tabel z arkusza kalkulacyjnego (wliczając tabele przestawne).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numerowanie rozdziałów, punktów, akapitów, tabel i rysunków.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tworzenie spisów treści.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nagłówków i stopek stron.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Śledzenie i porównywanie zmian wprowadzonych przez użytkowników w dokumencie.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Określenie układu strony (pionowa/pozioma).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Wydruk dokumentów.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korespondencji seryjnej bazując na danych adresowych pochodzących z arkusza kalkulacyjnego i z narzędzia do zarządzania informacją prywatną.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Praca na dokumentach utworzonych przy pomocy Microsoft Word 2007 lub Microsoft Word 2010 i 2013 z zapewnieniem bezproblemowej konwersji wszystkich elementów i atrybutów dokumentu.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wykorzystanie go, jako środowiska kreowania aktów normatywnych i prawnych, zgodnie z obowiązującym prawem.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wykonywania wielu zautomatyzowanych działań i operacji (obsługa języka skryptowego). Obsługa makr i skryptów VBA napisanych dla aplikacji Microsoft Word 2007 lub Microsoft Word 2010 i 2013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arkusza kalkulacyjnego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tabelarycznych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wykresów liniowych (wraz linią trendu), słupkowych, kołowych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z zewnętrznych źródeł danych (inne arkusze kalkulacyjne, bazy danych zgodne z ODBC, pliki tekstowe, pliki XML, webservice)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Obsługa kostek OLAP oraz tworzenie i edycję kwerend bazodanowych i webowych. Narzędzia wspomagające analizę statystyczną i finansową, analizę wariantową i rozwiązywanie problemów optymalizacyjnych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raportów tabeli przestawnych umożliwiających dynamiczną zmianę wymiarów oraz wykresów bazujących na danych z tabeli przestawnych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Wyszukiwanie i zamianę danych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Wykonywanie analiz danych przy użyciu formatowania warunkowego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Nazywanie komórek arkusza i odwoływanie się w formułach po takiej nazwie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Nagrywanie, tworzenie i edycję makr automatyzujących wykonywanie czynności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Formatowanie czasu, daty i wartości finansowych z polskim formatem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Zapis wielu arkuszy kalkulacyjnych w jednym pliku.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Zachowanie pełnej zgodności z formatami plików utworzonych za pomocą oprogramowania Microsoft Excel 2007 oraz Microsoft Excel 2010 i 2013, z uwzględnieniem poprawnej realizacji użytych w nich funkcji specjalnych</w:t>
            </w:r>
            <w:r>
              <w:rPr>
                <w:rFonts w:eastAsia="Times New Roman" w:cs="Arial" w:ascii="Calibri" w:hAnsi="Calibri" w:asciiTheme="minorHAnsi" w:hAnsiTheme="minorHAnsi"/>
                <w:lang w:val="pl-PL" w:eastAsia="pl-PL"/>
              </w:rPr>
              <w:t>, skryptów</w:t>
            </w: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 xml:space="preserve"> i makropoleceń.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Zabezpieczenie dokumentów hasłem przed odczytem oraz przed wprowadzaniem modyfikacji.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wykonywania wielu zautomatyzowanych działań i operacji (obsługa języka skryptowego). Obsługa makr i skryptów VBA napisanych dla aplikacji Microsoft Excel 2007 lub Microsoft Excel 2010 i 2013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przygotowywania i prowadzenia prezentacji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Przygotowywanie prezentacji multimedialnych, które będą:</w:t>
              <w:br/>
              <w:t>b. Prezentowanie przy użyciu projektora multimedialnego</w:t>
              <w:br/>
              <w:t>c. Drukowanie w formacie umożliwiającym robienie notatek</w:t>
              <w:br/>
              <w:t>d. Zapisanie jako prezentacja tylko do odczytu.</w:t>
              <w:br/>
              <w:t>e. Nagrywanie narracji i dołączanie jej do prezentacji</w:t>
              <w:br/>
              <w:t>f. Opatrywanie slajdów notatkami dla prezentera</w:t>
              <w:br/>
              <w:t>g. Umieszczanie i formatowanie tekstów, obiektów graficznych, tabel, nagrań dźwiękowych i wideo</w:t>
              <w:br/>
              <w:t>h. Umieszczanie tabel i wykresów pochodzących z arkusza kalkulacyjnego</w:t>
              <w:br/>
              <w:t>i. Odświeżenie wykresu znajdującego się w prezentacji po zmianie danych w źródłowym arkuszu kalkulacyjnym</w:t>
              <w:br/>
              <w:t>j. Możliwość tworzenia animacji obiektów i całych slajdów</w:t>
              <w:br/>
              <w:t>k. Prowadzenie prezentacji w trybie prezentera, gdzie slajdy są widoczne na jednym monitorze lub projektorze, a na drugim widoczne są slajdy i notatki prezentera</w:t>
              <w:br/>
              <w:t>l. Pełna zgodność z formatami plików utworzonych za pomocą oprogramowania MS PowerPoint 2007, MS PowerPoint 2010 i 2013.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b/>
                <w:b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b/>
                <w:color w:val="00000A"/>
                <w:lang w:val="pl-PL" w:eastAsia="pl-PL" w:bidi="ar-SA"/>
              </w:rPr>
              <w:t>Funkcje narzędzia do zarządzania informacją prywatną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Pobieranie i wysyłanie poczty elektronicznej z serwera pocztowego,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 xml:space="preserve">Przechowywanie wiadomości na serwerze lub w lokalnym pliku tworzonym z zastosowaniem efektywnej kompresji danych, 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Filtrowanie niechcianej poczty elektronicznej (SPAM) oraz określanie listy zablokowanych i bezpiecznych nadawców,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katalogów, pozwalających katalogować pocztę elektroniczną,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Automatyczne grupowanie poczty o tym samym tytule,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Tworzenie reguł przenoszących automatycznie nową pocztę elektroniczną do określonych katalogów bazując na słowach zawartych w tytule, adresie nadawcy i odbiorcy,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Oflagowanie poczty elektronicznej z określeniem terminu przypomnienia, oddzielnie dla nadawcy i adresatów,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Mechanizm ustalania liczby wiadomości, które mają być synchronizowane lokalnie,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kalendarzem,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kalendarza innym użytkownikom z możliwością określania uprawnień użytkowników,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kalendarza innych użytko</w:t>
            </w:r>
            <w:bookmarkStart w:id="1" w:name="_GoBack"/>
            <w:bookmarkEnd w:id="1"/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wników,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Zapraszanie uczestników na spotkanie, co po ich akceptacji powoduje automatyczne wprowadzenie spotkania w ich kalendarzach,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zadań,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Zlecanie zadań innym użytkownikom,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Zarządzanie listą kontaktów,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Udostępnianie listy kontaktów innym użytkownikom,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Przeglądanie listy kontaktów innych użytkowników,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przesyłania kontaktów innym użytkowników,</w:t>
            </w:r>
          </w:p>
        </w:tc>
      </w:tr>
      <w:tr>
        <w:trPr/>
        <w:tc>
          <w:tcPr>
            <w:tcW w:w="13607" w:type="dxa"/>
            <w:gridSpan w:val="2"/>
            <w:tcBorders/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 w:eastAsia="Times New Roman" w:cs="Arial" w:asciiTheme="minorHAnsi" w:hAnsiTheme="minorHAnsi"/>
                <w:color w:val="00000A"/>
                <w:lang w:val="pl-PL" w:eastAsia="pl-PL" w:bidi="ar-SA"/>
              </w:rPr>
            </w:pPr>
            <w:r>
              <w:rPr>
                <w:rFonts w:eastAsia="Times New Roman" w:cs="Arial" w:ascii="Calibri" w:hAnsi="Calibri" w:asciiTheme="minorHAnsi" w:hAnsiTheme="minorHAnsi"/>
                <w:color w:val="00000A"/>
                <w:lang w:val="pl-PL" w:eastAsia="pl-PL" w:bidi="ar-SA"/>
              </w:rPr>
              <w:t>Możliwość wykorzystania do komunikacji z serwerem pocztowym mechanizmu MAPI poprzez http.</w:t>
            </w:r>
          </w:p>
        </w:tc>
      </w:tr>
      <w:tr>
        <w:trPr>
          <w:trHeight w:val="451" w:hRule="atLeast"/>
        </w:trPr>
        <w:tc>
          <w:tcPr>
            <w:tcW w:w="13607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false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Uchwyt do telewizora – Nr 19</w:t>
            </w:r>
          </w:p>
        </w:tc>
      </w:tr>
      <w:tr>
        <w:trPr>
          <w:trHeight w:val="1931" w:hRule="atLeast"/>
        </w:trPr>
        <w:tc>
          <w:tcPr>
            <w:tcW w:w="13607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rPr>
                <w:rFonts w:ascii="Calibri" w:hAnsi="Calibri"/>
                <w:lang w:val="pl-PL" w:eastAsia="en-US" w:bidi="en-US"/>
              </w:rPr>
            </w:pPr>
            <w:r>
              <w:rPr>
                <w:rFonts w:ascii="Calibri" w:hAnsi="Calibri"/>
                <w:lang w:val="pl-PL" w:eastAsia="en-US" w:bidi="en-US"/>
              </w:rPr>
              <w:t>Przekątna ekranu: 24" - 80"</w:t>
              <w:br/>
              <w:t>Rozstaw VESA [mm]: max. 400 x 400</w:t>
              <w:br/>
              <w:t>maksymalne obciążenie [kg]: 65</w:t>
              <w:br/>
              <w:t>regulacja kąta pochylenia w pionie [°]: 15</w:t>
              <w:br/>
              <w:t>Odległość ekranu od ściany [mm]: 55</w:t>
              <w:br/>
              <w:t xml:space="preserve">Wymiary [mm]: 490 x 430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820" w:header="1134" w:top="1693" w:footer="1134" w:bottom="162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right" w:pos="9072" w:leader="none"/>
      </w:tabs>
      <w:jc w:val="center"/>
      <w:rPr>
        <w:lang w:val="pl-PL"/>
      </w:rPr>
    </w:pPr>
    <w:bookmarkStart w:id="2" w:name="__DdeLink__3790_1203506034"/>
    <w:r>
      <w:rPr>
        <w:rFonts w:cs="Cambria" w:ascii="Cambria" w:hAnsi="Cambria"/>
        <w:i/>
        <w:sz w:val="18"/>
        <w:szCs w:val="18"/>
        <w:lang w:val="pl-PL" w:eastAsia="hi-IN" w:bidi="hi-IN"/>
      </w:rPr>
      <w:t xml:space="preserve">Projekt </w:t>
    </w:r>
    <w:r>
      <w:rPr>
        <w:rFonts w:cs="Cambria" w:ascii="Cambria" w:hAnsi="Cambria"/>
        <w:i/>
        <w:iCs/>
        <w:sz w:val="18"/>
        <w:szCs w:val="18"/>
        <w:lang w:val="pl-PL" w:eastAsia="hi-IN" w:bidi="hi-IN"/>
      </w:rPr>
      <w:t>„</w:t>
    </w:r>
    <w:r>
      <w:rPr>
        <w:rStyle w:val="FontStyle60"/>
        <w:rFonts w:ascii="Cambria" w:hAnsi="Cambria"/>
        <w:b w:val="false"/>
        <w:iCs/>
        <w:sz w:val="18"/>
        <w:szCs w:val="18"/>
        <w:lang w:val="pl-PL" w:eastAsia="pl-PL" w:bidi="pl-PL"/>
      </w:rPr>
      <w:t>Szkoły - kierunek na przyszłość</w:t>
    </w:r>
    <w:r>
      <w:rPr>
        <w:rFonts w:cs="Cambria" w:ascii="Cambria" w:hAnsi="Cambria"/>
        <w:i/>
        <w:iCs/>
        <w:sz w:val="18"/>
        <w:szCs w:val="18"/>
        <w:lang w:val="pl-PL" w:eastAsia="hi-IN" w:bidi="hi-IN"/>
      </w:rPr>
      <w:t>”</w:t>
    </w:r>
    <w:bookmarkEnd w:id="2"/>
    <w:r>
      <w:rPr>
        <w:rFonts w:cs="Cambria" w:ascii="Cambria" w:hAnsi="Cambria"/>
        <w:i/>
        <w:sz w:val="18"/>
        <w:szCs w:val="18"/>
        <w:lang w:val="pl-PL" w:eastAsia="hi-IN" w:bidi="hi-IN"/>
      </w:rPr>
      <w:t xml:space="preserve"> współfinansowany przez Unię Europejską w ramach Europejskiego Funduszu Społecznego.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1" allowOverlap="1" relativeHeight="51">
          <wp:simplePos x="0" y="0"/>
          <wp:positionH relativeFrom="column">
            <wp:posOffset>1437640</wp:posOffset>
          </wp:positionH>
          <wp:positionV relativeFrom="paragraph">
            <wp:posOffset>-295275</wp:posOffset>
          </wp:positionV>
          <wp:extent cx="5761355" cy="49974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105e"/>
    <w:pPr>
      <w:widowControl w:val="false"/>
      <w:suppressAutoHyphens w:val="true"/>
      <w:bidi w:val="0"/>
      <w:jc w:val="left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en-US" w:bidi="en-US"/>
    </w:rPr>
  </w:style>
  <w:style w:type="paragraph" w:styleId="Nagwek1">
    <w:name w:val="Heading 1"/>
    <w:basedOn w:val="Normal"/>
    <w:link w:val="Nagwek1Znak"/>
    <w:uiPriority w:val="9"/>
    <w:qFormat/>
    <w:rsid w:val="009f17c4"/>
    <w:pPr>
      <w:widowControl/>
      <w:suppressAutoHyphens w:val="false"/>
      <w:spacing w:beforeAutospacing="1" w:afterAutospacing="1"/>
      <w:outlineLvl w:val="0"/>
    </w:pPr>
    <w:rPr>
      <w:rFonts w:eastAsia="Times New Roman" w:cs="Times New Roman"/>
      <w:b/>
      <w:bCs/>
      <w:color w:val="00000A"/>
      <w:sz w:val="48"/>
      <w:szCs w:val="48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9105e"/>
    <w:rPr>
      <w:rFonts w:ascii="Times New Roman" w:hAnsi="Times New Roman" w:eastAsia="Lucida Sans Unicode" w:cs="Tahoma"/>
      <w:color w:val="000000"/>
      <w:sz w:val="24"/>
      <w:szCs w:val="24"/>
      <w:lang w:val="en-US" w:bidi="en-US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89105e"/>
    <w:rPr>
      <w:rFonts w:ascii="Times New Roman" w:hAnsi="Times New Roman" w:eastAsia="Lucida Sans Unicode" w:cs="Tahoma"/>
      <w:color w:val="000000"/>
      <w:sz w:val="24"/>
      <w:szCs w:val="24"/>
      <w:lang w:val="en-US" w:bidi="en-US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9105e"/>
    <w:rPr>
      <w:rFonts w:ascii="Tahoma" w:hAnsi="Tahoma" w:eastAsia="Lucida Sans Unicode" w:cs="Tahoma"/>
      <w:color w:val="000000"/>
      <w:sz w:val="16"/>
      <w:szCs w:val="16"/>
      <w:lang w:val="en-US" w:bidi="en-US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9f17c4"/>
    <w:rPr>
      <w:rFonts w:ascii="Times New Roman" w:hAnsi="Times New Roman" w:eastAsia="Times New Roman" w:cs="Times New Roman"/>
      <w:b/>
      <w:bCs/>
      <w:sz w:val="48"/>
      <w:szCs w:val="48"/>
      <w:lang w:eastAsia="pl-PL"/>
    </w:rPr>
  </w:style>
  <w:style w:type="character" w:styleId="Czeinternetowe" w:customStyle="1">
    <w:name w:val="Łącze internetowe"/>
    <w:basedOn w:val="DefaultParagraphFont"/>
    <w:unhideWhenUsed/>
    <w:rsid w:val="0072366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a653d"/>
    <w:rPr>
      <w:b/>
      <w:bCs/>
    </w:rPr>
  </w:style>
  <w:style w:type="character" w:styleId="Textblack" w:customStyle="1">
    <w:name w:val="textblack"/>
    <w:basedOn w:val="DefaultParagraphFont"/>
    <w:qFormat/>
    <w:rsid w:val="00ca653d"/>
    <w:rPr/>
  </w:style>
  <w:style w:type="character" w:styleId="Attributename" w:customStyle="1">
    <w:name w:val="attribute-name"/>
    <w:basedOn w:val="DefaultParagraphFont"/>
    <w:qFormat/>
    <w:rsid w:val="00c51e4c"/>
    <w:rPr/>
  </w:style>
  <w:style w:type="character" w:styleId="Attributevalue" w:customStyle="1">
    <w:name w:val="attribute-value"/>
    <w:basedOn w:val="DefaultParagraphFont"/>
    <w:qFormat/>
    <w:rsid w:val="00c51e4c"/>
    <w:rPr/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rFonts w:cs="Times New Roman"/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sz w:val="20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sz w:val="20"/>
    </w:rPr>
  </w:style>
  <w:style w:type="character" w:styleId="ListLabel22" w:customStyle="1">
    <w:name w:val="ListLabel 22"/>
    <w:qFormat/>
    <w:rPr>
      <w:sz w:val="20"/>
    </w:rPr>
  </w:style>
  <w:style w:type="character" w:styleId="ListLabel23" w:customStyle="1">
    <w:name w:val="ListLabel 23"/>
    <w:qFormat/>
    <w:rPr>
      <w:sz w:val="20"/>
    </w:rPr>
  </w:style>
  <w:style w:type="character" w:styleId="ListLabel24" w:customStyle="1">
    <w:name w:val="ListLabel 24"/>
    <w:qFormat/>
    <w:rPr>
      <w:sz w:val="20"/>
    </w:rPr>
  </w:style>
  <w:style w:type="character" w:styleId="ListLabel25" w:customStyle="1">
    <w:name w:val="ListLabel 25"/>
    <w:qFormat/>
    <w:rPr>
      <w:sz w:val="20"/>
    </w:rPr>
  </w:style>
  <w:style w:type="character" w:styleId="ListLabel26" w:customStyle="1">
    <w:name w:val="ListLabel 26"/>
    <w:qFormat/>
    <w:rPr>
      <w:sz w:val="20"/>
    </w:rPr>
  </w:style>
  <w:style w:type="character" w:styleId="ListLabel27" w:customStyle="1">
    <w:name w:val="ListLabel 27"/>
    <w:qFormat/>
    <w:rPr>
      <w:sz w:val="20"/>
    </w:rPr>
  </w:style>
  <w:style w:type="character" w:styleId="ListLabel28" w:customStyle="1">
    <w:name w:val="ListLabel 28"/>
    <w:qFormat/>
    <w:rPr>
      <w:sz w:val="20"/>
    </w:rPr>
  </w:style>
  <w:style w:type="character" w:styleId="ListLabel29" w:customStyle="1">
    <w:name w:val="ListLabel 29"/>
    <w:qFormat/>
    <w:rPr>
      <w:sz w:val="20"/>
    </w:rPr>
  </w:style>
  <w:style w:type="character" w:styleId="ListLabel30" w:customStyle="1">
    <w:name w:val="ListLabel 30"/>
    <w:qFormat/>
    <w:rPr>
      <w:sz w:val="20"/>
    </w:rPr>
  </w:style>
  <w:style w:type="character" w:styleId="ListLabel31" w:customStyle="1">
    <w:name w:val="ListLabel 31"/>
    <w:qFormat/>
    <w:rPr>
      <w:sz w:val="20"/>
    </w:rPr>
  </w:style>
  <w:style w:type="character" w:styleId="ListLabel32" w:customStyle="1">
    <w:name w:val="ListLabel 32"/>
    <w:qFormat/>
    <w:rPr>
      <w:sz w:val="20"/>
    </w:rPr>
  </w:style>
  <w:style w:type="character" w:styleId="ListLabel33" w:customStyle="1">
    <w:name w:val="ListLabel 33"/>
    <w:qFormat/>
    <w:rPr>
      <w:sz w:val="20"/>
    </w:rPr>
  </w:style>
  <w:style w:type="character" w:styleId="ListLabel34" w:customStyle="1">
    <w:name w:val="ListLabel 34"/>
    <w:qFormat/>
    <w:rPr>
      <w:sz w:val="20"/>
    </w:rPr>
  </w:style>
  <w:style w:type="character" w:styleId="ListLabel35" w:customStyle="1">
    <w:name w:val="ListLabel 35"/>
    <w:qFormat/>
    <w:rPr>
      <w:sz w:val="20"/>
    </w:rPr>
  </w:style>
  <w:style w:type="character" w:styleId="ListLabel36" w:customStyle="1">
    <w:name w:val="ListLabel 36"/>
    <w:qFormat/>
    <w:rPr>
      <w:sz w:val="20"/>
    </w:rPr>
  </w:style>
  <w:style w:type="character" w:styleId="ListLabel37" w:customStyle="1">
    <w:name w:val="ListLabel 37"/>
    <w:qFormat/>
    <w:rPr>
      <w:sz w:val="20"/>
    </w:rPr>
  </w:style>
  <w:style w:type="character" w:styleId="ListLabel38" w:customStyle="1">
    <w:name w:val="ListLabel 38"/>
    <w:qFormat/>
    <w:rPr>
      <w:sz w:val="20"/>
    </w:rPr>
  </w:style>
  <w:style w:type="character" w:styleId="ListLabel39" w:customStyle="1">
    <w:name w:val="ListLabel 39"/>
    <w:qFormat/>
    <w:rPr>
      <w:sz w:val="20"/>
    </w:rPr>
  </w:style>
  <w:style w:type="character" w:styleId="ListLabel40" w:customStyle="1">
    <w:name w:val="ListLabel 40"/>
    <w:qFormat/>
    <w:rPr>
      <w:rFonts w:ascii="Calibri" w:hAnsi="Calibri" w:cs="Symbol"/>
      <w:sz w:val="20"/>
    </w:rPr>
  </w:style>
  <w:style w:type="character" w:styleId="ListLabel41" w:customStyle="1">
    <w:name w:val="ListLabel 41"/>
    <w:qFormat/>
    <w:rPr>
      <w:rFonts w:cs="Times New Roman"/>
      <w:sz w:val="20"/>
    </w:rPr>
  </w:style>
  <w:style w:type="character" w:styleId="ListLabel42" w:customStyle="1">
    <w:name w:val="ListLabel 42"/>
    <w:qFormat/>
    <w:rPr>
      <w:rFonts w:cs="Wingdings"/>
      <w:sz w:val="20"/>
    </w:rPr>
  </w:style>
  <w:style w:type="character" w:styleId="ListLabel43" w:customStyle="1">
    <w:name w:val="ListLabel 43"/>
    <w:qFormat/>
    <w:rPr>
      <w:rFonts w:cs="Wingdings"/>
      <w:sz w:val="20"/>
    </w:rPr>
  </w:style>
  <w:style w:type="character" w:styleId="ListLabel44" w:customStyle="1">
    <w:name w:val="ListLabel 44"/>
    <w:qFormat/>
    <w:rPr>
      <w:rFonts w:cs="Wingdings"/>
      <w:sz w:val="20"/>
    </w:rPr>
  </w:style>
  <w:style w:type="character" w:styleId="ListLabel45" w:customStyle="1">
    <w:name w:val="ListLabel 45"/>
    <w:qFormat/>
    <w:rPr>
      <w:rFonts w:cs="Wingdings"/>
      <w:sz w:val="20"/>
    </w:rPr>
  </w:style>
  <w:style w:type="character" w:styleId="ListLabel46" w:customStyle="1">
    <w:name w:val="ListLabel 46"/>
    <w:qFormat/>
    <w:rPr>
      <w:rFonts w:cs="Wingdings"/>
      <w:sz w:val="20"/>
    </w:rPr>
  </w:style>
  <w:style w:type="character" w:styleId="ListLabel47" w:customStyle="1">
    <w:name w:val="ListLabel 47"/>
    <w:qFormat/>
    <w:rPr>
      <w:rFonts w:cs="Wingdings"/>
      <w:sz w:val="20"/>
    </w:rPr>
  </w:style>
  <w:style w:type="character" w:styleId="ListLabel48" w:customStyle="1">
    <w:name w:val="ListLabel 48"/>
    <w:qFormat/>
    <w:rPr>
      <w:rFonts w:cs="Wingdings"/>
      <w:sz w:val="20"/>
    </w:rPr>
  </w:style>
  <w:style w:type="character" w:styleId="FontStyle60" w:customStyle="1">
    <w:name w:val="Font Style60"/>
    <w:basedOn w:val="DefaultParagraphFont"/>
    <w:qFormat/>
    <w:rPr>
      <w:rFonts w:ascii="Verdana" w:hAnsi="Verdana" w:eastAsia="Verdana" w:cs="Verdana"/>
      <w:b/>
      <w:i/>
      <w:sz w:val="14"/>
    </w:rPr>
  </w:style>
  <w:style w:type="character" w:styleId="ListLabel49" w:customStyle="1">
    <w:name w:val="ListLabel 49"/>
    <w:qFormat/>
    <w:rPr>
      <w:rFonts w:ascii="Calibri" w:hAnsi="Calibri" w:cs="Symbol"/>
      <w:sz w:val="20"/>
    </w:rPr>
  </w:style>
  <w:style w:type="character" w:styleId="ListLabel50" w:customStyle="1">
    <w:name w:val="ListLabel 50"/>
    <w:qFormat/>
    <w:rPr>
      <w:rFonts w:cs="Times New Roman"/>
      <w:sz w:val="20"/>
    </w:rPr>
  </w:style>
  <w:style w:type="character" w:styleId="ListLabel51" w:customStyle="1">
    <w:name w:val="ListLabel 51"/>
    <w:qFormat/>
    <w:rPr>
      <w:rFonts w:cs="Wingdings"/>
      <w:sz w:val="20"/>
    </w:rPr>
  </w:style>
  <w:style w:type="character" w:styleId="ListLabel52" w:customStyle="1">
    <w:name w:val="ListLabel 52"/>
    <w:qFormat/>
    <w:rPr>
      <w:rFonts w:cs="Wingdings"/>
      <w:sz w:val="20"/>
    </w:rPr>
  </w:style>
  <w:style w:type="character" w:styleId="ListLabel53" w:customStyle="1">
    <w:name w:val="ListLabel 53"/>
    <w:qFormat/>
    <w:rPr>
      <w:rFonts w:cs="Wingdings"/>
      <w:sz w:val="20"/>
    </w:rPr>
  </w:style>
  <w:style w:type="character" w:styleId="ListLabel54" w:customStyle="1">
    <w:name w:val="ListLabel 54"/>
    <w:qFormat/>
    <w:rPr>
      <w:rFonts w:cs="Wingdings"/>
      <w:sz w:val="20"/>
    </w:rPr>
  </w:style>
  <w:style w:type="character" w:styleId="ListLabel55" w:customStyle="1">
    <w:name w:val="ListLabel 55"/>
    <w:qFormat/>
    <w:rPr>
      <w:rFonts w:cs="Wingdings"/>
      <w:sz w:val="20"/>
    </w:rPr>
  </w:style>
  <w:style w:type="character" w:styleId="ListLabel56" w:customStyle="1">
    <w:name w:val="ListLabel 56"/>
    <w:qFormat/>
    <w:rPr>
      <w:rFonts w:cs="Wingdings"/>
      <w:sz w:val="20"/>
    </w:rPr>
  </w:style>
  <w:style w:type="character" w:styleId="ListLabel57" w:customStyle="1">
    <w:name w:val="ListLabel 57"/>
    <w:qFormat/>
    <w:rPr>
      <w:rFonts w:cs="Wingdings"/>
      <w:sz w:val="20"/>
    </w:rPr>
  </w:style>
  <w:style w:type="character" w:styleId="ListLabel58" w:customStyle="1">
    <w:name w:val="ListLabel 58"/>
    <w:qFormat/>
    <w:rPr>
      <w:rFonts w:ascii="Calibri" w:hAnsi="Calibri" w:cs="Symbol"/>
      <w:sz w:val="20"/>
    </w:rPr>
  </w:style>
  <w:style w:type="character" w:styleId="ListLabel59" w:customStyle="1">
    <w:name w:val="ListLabel 59"/>
    <w:qFormat/>
    <w:rPr>
      <w:rFonts w:cs="Times New Roman"/>
      <w:sz w:val="20"/>
    </w:rPr>
  </w:style>
  <w:style w:type="character" w:styleId="ListLabel60" w:customStyle="1">
    <w:name w:val="ListLabel 60"/>
    <w:qFormat/>
    <w:rPr>
      <w:rFonts w:cs="Wingdings"/>
      <w:sz w:val="20"/>
    </w:rPr>
  </w:style>
  <w:style w:type="character" w:styleId="ListLabel61" w:customStyle="1">
    <w:name w:val="ListLabel 61"/>
    <w:qFormat/>
    <w:rPr>
      <w:rFonts w:cs="Wingdings"/>
      <w:sz w:val="20"/>
    </w:rPr>
  </w:style>
  <w:style w:type="character" w:styleId="ListLabel62" w:customStyle="1">
    <w:name w:val="ListLabel 62"/>
    <w:qFormat/>
    <w:rPr>
      <w:rFonts w:cs="Wingdings"/>
      <w:sz w:val="20"/>
    </w:rPr>
  </w:style>
  <w:style w:type="character" w:styleId="ListLabel63" w:customStyle="1">
    <w:name w:val="ListLabel 63"/>
    <w:qFormat/>
    <w:rPr>
      <w:rFonts w:cs="Wingdings"/>
      <w:sz w:val="20"/>
    </w:rPr>
  </w:style>
  <w:style w:type="character" w:styleId="ListLabel64" w:customStyle="1">
    <w:name w:val="ListLabel 64"/>
    <w:qFormat/>
    <w:rPr>
      <w:rFonts w:cs="Wingdings"/>
      <w:sz w:val="20"/>
    </w:rPr>
  </w:style>
  <w:style w:type="character" w:styleId="ListLabel65" w:customStyle="1">
    <w:name w:val="ListLabel 65"/>
    <w:qFormat/>
    <w:rPr>
      <w:rFonts w:cs="Wingdings"/>
      <w:sz w:val="20"/>
    </w:rPr>
  </w:style>
  <w:style w:type="character" w:styleId="ListLabel66" w:customStyle="1">
    <w:name w:val="ListLabel 66"/>
    <w:qFormat/>
    <w:rPr>
      <w:rFonts w:cs="Wingdings"/>
      <w:sz w:val="20"/>
    </w:rPr>
  </w:style>
  <w:style w:type="character" w:styleId="ListLabel67">
    <w:name w:val="ListLabel 67"/>
    <w:qFormat/>
    <w:rPr>
      <w:rFonts w:cs="Symbol"/>
      <w:sz w:val="20"/>
    </w:rPr>
  </w:style>
  <w:style w:type="character" w:styleId="ListLabel68">
    <w:name w:val="ListLabel 68"/>
    <w:qFormat/>
    <w:rPr>
      <w:rFonts w:cs="Times New Roman"/>
      <w:sz w:val="20"/>
    </w:rPr>
  </w:style>
  <w:style w:type="character" w:styleId="ListLabel69">
    <w:name w:val="ListLabel 69"/>
    <w:qFormat/>
    <w:rPr>
      <w:rFonts w:cs="Wingdings"/>
      <w:sz w:val="20"/>
    </w:rPr>
  </w:style>
  <w:style w:type="character" w:styleId="ListLabel70">
    <w:name w:val="ListLabel 70"/>
    <w:qFormat/>
    <w:rPr>
      <w:rFonts w:cs="Wingdings"/>
      <w:sz w:val="20"/>
    </w:rPr>
  </w:style>
  <w:style w:type="character" w:styleId="ListLabel71">
    <w:name w:val="ListLabel 71"/>
    <w:qFormat/>
    <w:rPr>
      <w:rFonts w:cs="Wingdings"/>
      <w:sz w:val="20"/>
    </w:rPr>
  </w:style>
  <w:style w:type="character" w:styleId="ListLabel72">
    <w:name w:val="ListLabel 72"/>
    <w:qFormat/>
    <w:rPr>
      <w:rFonts w:cs="Wingdings"/>
      <w:sz w:val="20"/>
    </w:rPr>
  </w:style>
  <w:style w:type="character" w:styleId="ListLabel73">
    <w:name w:val="ListLabel 73"/>
    <w:qFormat/>
    <w:rPr>
      <w:rFonts w:cs="Wingdings"/>
      <w:sz w:val="20"/>
    </w:rPr>
  </w:style>
  <w:style w:type="character" w:styleId="ListLabel74">
    <w:name w:val="ListLabel 74"/>
    <w:qFormat/>
    <w:rPr>
      <w:rFonts w:cs="Wingdings"/>
      <w:sz w:val="20"/>
    </w:rPr>
  </w:style>
  <w:style w:type="character" w:styleId="ListLabel75">
    <w:name w:val="ListLabel 75"/>
    <w:qFormat/>
    <w:rPr>
      <w:rFonts w:cs="Wingdings"/>
      <w:sz w:val="20"/>
    </w:rPr>
  </w:style>
  <w:style w:type="character" w:styleId="ListLabel76">
    <w:name w:val="ListLabel 76"/>
    <w:qFormat/>
    <w:rPr>
      <w:rFonts w:ascii="Calibri" w:hAnsi="Calibri" w:cs="Symbol"/>
      <w:sz w:val="20"/>
    </w:rPr>
  </w:style>
  <w:style w:type="character" w:styleId="ListLabel77">
    <w:name w:val="ListLabel 77"/>
    <w:qFormat/>
    <w:rPr>
      <w:rFonts w:cs="Times New Roman"/>
      <w:sz w:val="20"/>
    </w:rPr>
  </w:style>
  <w:style w:type="character" w:styleId="ListLabel78">
    <w:name w:val="ListLabel 78"/>
    <w:qFormat/>
    <w:rPr>
      <w:rFonts w:cs="Wingdings"/>
      <w:sz w:val="20"/>
    </w:rPr>
  </w:style>
  <w:style w:type="character" w:styleId="ListLabel79">
    <w:name w:val="ListLabel 79"/>
    <w:qFormat/>
    <w:rPr>
      <w:rFonts w:cs="Wingdings"/>
      <w:sz w:val="20"/>
    </w:rPr>
  </w:style>
  <w:style w:type="character" w:styleId="ListLabel80">
    <w:name w:val="ListLabel 80"/>
    <w:qFormat/>
    <w:rPr>
      <w:rFonts w:cs="Wingdings"/>
      <w:sz w:val="20"/>
    </w:rPr>
  </w:style>
  <w:style w:type="character" w:styleId="ListLabel81">
    <w:name w:val="ListLabel 81"/>
    <w:qFormat/>
    <w:rPr>
      <w:rFonts w:cs="Wingdings"/>
      <w:sz w:val="20"/>
    </w:rPr>
  </w:style>
  <w:style w:type="character" w:styleId="ListLabel82">
    <w:name w:val="ListLabel 82"/>
    <w:qFormat/>
    <w:rPr>
      <w:rFonts w:cs="Wingdings"/>
      <w:sz w:val="20"/>
    </w:rPr>
  </w:style>
  <w:style w:type="character" w:styleId="ListLabel83">
    <w:name w:val="ListLabel 83"/>
    <w:qFormat/>
    <w:rPr>
      <w:rFonts w:cs="Wingdings"/>
      <w:sz w:val="20"/>
    </w:rPr>
  </w:style>
  <w:style w:type="character" w:styleId="ListLabel84">
    <w:name w:val="ListLabel 84"/>
    <w:qFormat/>
    <w:rPr>
      <w:rFonts w:cs="Wingdings"/>
      <w:sz w:val="20"/>
    </w:rPr>
  </w:style>
  <w:style w:type="character" w:styleId="ListLabel85">
    <w:name w:val="ListLabel 85"/>
    <w:qFormat/>
    <w:rPr>
      <w:rFonts w:ascii="Calibri" w:hAnsi="Calibri" w:cs="Symbol"/>
      <w:sz w:val="20"/>
    </w:rPr>
  </w:style>
  <w:style w:type="character" w:styleId="ListLabel86">
    <w:name w:val="ListLabel 86"/>
    <w:qFormat/>
    <w:rPr>
      <w:rFonts w:cs="Times New Roman"/>
      <w:sz w:val="20"/>
    </w:rPr>
  </w:style>
  <w:style w:type="character" w:styleId="ListLabel87">
    <w:name w:val="ListLabel 87"/>
    <w:qFormat/>
    <w:rPr>
      <w:rFonts w:cs="Wingdings"/>
      <w:sz w:val="20"/>
    </w:rPr>
  </w:style>
  <w:style w:type="character" w:styleId="ListLabel88">
    <w:name w:val="ListLabel 88"/>
    <w:qFormat/>
    <w:rPr>
      <w:rFonts w:cs="Wingdings"/>
      <w:sz w:val="20"/>
    </w:rPr>
  </w:style>
  <w:style w:type="character" w:styleId="ListLabel89">
    <w:name w:val="ListLabel 89"/>
    <w:qFormat/>
    <w:rPr>
      <w:rFonts w:cs="Wingdings"/>
      <w:sz w:val="20"/>
    </w:rPr>
  </w:style>
  <w:style w:type="character" w:styleId="ListLabel90">
    <w:name w:val="ListLabel 90"/>
    <w:qFormat/>
    <w:rPr>
      <w:rFonts w:cs="Wingdings"/>
      <w:sz w:val="20"/>
    </w:rPr>
  </w:style>
  <w:style w:type="character" w:styleId="ListLabel91">
    <w:name w:val="ListLabel 91"/>
    <w:qFormat/>
    <w:rPr>
      <w:rFonts w:cs="Wingdings"/>
      <w:sz w:val="20"/>
    </w:rPr>
  </w:style>
  <w:style w:type="character" w:styleId="ListLabel92">
    <w:name w:val="ListLabel 92"/>
    <w:qFormat/>
    <w:rPr>
      <w:rFonts w:cs="Wingdings"/>
      <w:sz w:val="20"/>
    </w:rPr>
  </w:style>
  <w:style w:type="character" w:styleId="ListLabel93">
    <w:name w:val="ListLabel 93"/>
    <w:qFormat/>
    <w:rPr>
      <w:rFonts w:cs="Wingdings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89105e"/>
    <w:pPr>
      <w:tabs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extbody" w:customStyle="1">
    <w:name w:val="Text body"/>
    <w:basedOn w:val="Normal"/>
    <w:qFormat/>
    <w:rsid w:val="0089105e"/>
    <w:pPr>
      <w:spacing w:before="0" w:after="120"/>
    </w:pPr>
    <w:rPr/>
  </w:style>
  <w:style w:type="paragraph" w:styleId="Stopka">
    <w:name w:val="Footer"/>
    <w:basedOn w:val="Normal"/>
    <w:link w:val="StopkaZnak"/>
    <w:uiPriority w:val="99"/>
    <w:unhideWhenUsed/>
    <w:rsid w:val="0089105e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9105e"/>
    <w:pPr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0671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01f7a"/>
    <w:pPr>
      <w:widowControl/>
      <w:bidi w:val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Standard" w:customStyle="1">
    <w:name w:val="Standard"/>
    <w:qFormat/>
    <w:rsid w:val="00c44b03"/>
    <w:pPr>
      <w:widowControl/>
      <w:suppressAutoHyphens w:val="true"/>
      <w:bidi w:val="0"/>
      <w:jc w:val="left"/>
    </w:pPr>
    <w:rPr>
      <w:rFonts w:ascii="Calibri" w:hAnsi="Calibri" w:eastAsia="SimSun" w:cs="Calibri"/>
      <w:color w:val="00000A"/>
      <w:kern w:val="0"/>
      <w:sz w:val="24"/>
      <w:szCs w:val="22"/>
      <w:lang w:val="pl-PL" w:eastAsia="en-US" w:bidi="ar-SA"/>
    </w:rPr>
  </w:style>
  <w:style w:type="paragraph" w:styleId="Punkty" w:customStyle="1">
    <w:name w:val="Punkty"/>
    <w:autoRedefine/>
    <w:qFormat/>
    <w:rsid w:val="00f210e9"/>
    <w:pPr>
      <w:keepNext w:val="true"/>
      <w:widowControl w:val="false"/>
      <w:suppressAutoHyphens w:val="true"/>
      <w:bidi w:val="0"/>
      <w:jc w:val="left"/>
      <w:outlineLvl w:val="5"/>
    </w:pPr>
    <w:rPr>
      <w:rFonts w:ascii="Arial" w:hAnsi="Arial" w:eastAsia="Times New Roman" w:cs="Arial"/>
      <w:b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7c5b1e"/>
    <w:pPr>
      <w:widowControl/>
      <w:suppressAutoHyphens w:val="false"/>
      <w:spacing w:beforeAutospacing="1" w:afterAutospacing="1"/>
    </w:pPr>
    <w:rPr>
      <w:rFonts w:eastAsia="Times New Roman" w:cs="Times New Roman"/>
      <w:color w:val="00000A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77c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d27cc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8e0158"/>
    <w:rPr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1942-A35E-4247-86D5-77071569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LibreOffice/6.0.3.2$Windows_x86 LibreOffice_project/8f48d515416608e3a835360314dac7e47fd0b821</Application>
  <Pages>50</Pages>
  <Words>9694</Words>
  <Characters>64292</Characters>
  <CharactersWithSpaces>72987</CharactersWithSpaces>
  <Paragraphs>1269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2018-03-01T09:54:00Z</dcterms:created>
  <dc:creator>Agnieszka Janik</dc:creator>
  <dc:description/>
  <dc:language>pl-PL</dc:language>
  <cp:lastModifiedBy/>
  <cp:lastPrinted>2016-09-26T17:50:00Z</cp:lastPrinted>
  <dcterms:modified xsi:type="dcterms:W3CDTF">2018-06-04T12:47:32Z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