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6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6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LibreOffice/5.3.3.2$Windows_x86 LibreOffice_project/3d9a8b4b4e538a85e0782bd6c2d430bafe583448</Application>
  <Pages>2</Pages>
  <Words>220</Words>
  <Characters>1729</Characters>
  <CharactersWithSpaces>1982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2018-03-29T15:48:40Z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