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vertAnchor="text" w:horzAnchor="margin" w:tblpX="-287" w:tblpY="183"/>
        <w:tblW w:w="992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9925"/>
      </w:tblGrid>
      <w:tr w:rsidR="0034514B" w:rsidRPr="00E02447" w14:paraId="21AA6D5F" w14:textId="77777777" w:rsidTr="0034514B">
        <w:trPr>
          <w:trHeight w:val="397"/>
        </w:trPr>
        <w:tc>
          <w:tcPr>
            <w:tcW w:w="9925" w:type="dxa"/>
            <w:shd w:val="pct25" w:color="00B0F0" w:fill="00B0F0"/>
            <w:vAlign w:val="center"/>
          </w:tcPr>
          <w:p w14:paraId="3DF2E1F4" w14:textId="77777777" w:rsidR="0034514B" w:rsidRDefault="0034514B" w:rsidP="0034514B">
            <w:pPr>
              <w:pStyle w:val="Tytu"/>
              <w:spacing w:after="0"/>
              <w:rPr>
                <w:rFonts w:ascii="Century Gothic" w:hAnsi="Century Gothic"/>
                <w:color w:val="FFFFFF"/>
                <w:sz w:val="40"/>
                <w:szCs w:val="22"/>
              </w:rPr>
            </w:pPr>
            <w:r w:rsidRPr="00A32544">
              <w:rPr>
                <w:rFonts w:ascii="Century Gothic" w:hAnsi="Century Gothic"/>
                <w:color w:val="FFFFFF"/>
                <w:sz w:val="40"/>
                <w:szCs w:val="22"/>
              </w:rPr>
              <w:t xml:space="preserve">SPECYFIKACJA TECHNICZNA WYKONANIA I ODBIORU ROBÓT BUDOWLANYCH </w:t>
            </w:r>
          </w:p>
          <w:p w14:paraId="29D313C6" w14:textId="09449BFF" w:rsidR="0034514B" w:rsidRPr="00326D85" w:rsidRDefault="00FE07F9" w:rsidP="0034514B">
            <w:pPr>
              <w:pStyle w:val="Tytu"/>
              <w:spacing w:after="0"/>
              <w:rPr>
                <w:rFonts w:ascii="Century Gothic" w:hAnsi="Century Gothic"/>
                <w:color w:val="FFFFFF" w:themeColor="background1"/>
                <w:sz w:val="40"/>
                <w:szCs w:val="22"/>
              </w:rPr>
            </w:pPr>
            <w:r>
              <w:rPr>
                <w:rFonts w:ascii="Century Gothic" w:hAnsi="Century Gothic"/>
                <w:sz w:val="40"/>
                <w:szCs w:val="22"/>
              </w:rPr>
              <w:t>ROBOTY BUDOWLANE</w:t>
            </w:r>
          </w:p>
        </w:tc>
      </w:tr>
      <w:tr w:rsidR="00FE07F9" w:rsidRPr="00E02447" w14:paraId="203CC512" w14:textId="77777777" w:rsidTr="0034514B">
        <w:trPr>
          <w:trHeight w:val="757"/>
        </w:trPr>
        <w:tc>
          <w:tcPr>
            <w:tcW w:w="9925" w:type="dxa"/>
            <w:vAlign w:val="center"/>
          </w:tcPr>
          <w:p w14:paraId="25B8BE87" w14:textId="77777777" w:rsidR="00FE07F9" w:rsidRDefault="00FE07F9" w:rsidP="00FE07F9">
            <w:pPr>
              <w:pStyle w:val="Tytu"/>
              <w:spacing w:after="0" w:line="276" w:lineRule="auto"/>
              <w:rPr>
                <w:rFonts w:ascii="Century Gothic" w:hAnsi="Century Gothic"/>
                <w:szCs w:val="24"/>
              </w:rPr>
            </w:pPr>
          </w:p>
          <w:p w14:paraId="4CA04CC7" w14:textId="77777777" w:rsidR="00FE07F9" w:rsidRDefault="00777084" w:rsidP="00FE07F9">
            <w:pPr>
              <w:jc w:val="center"/>
              <w:rPr>
                <w:rFonts w:ascii="Century Gothic" w:hAnsi="Century Gothic"/>
                <w:b/>
                <w:lang w:val="x-none" w:eastAsia="x-none"/>
              </w:rPr>
            </w:pPr>
            <w:r w:rsidRPr="00777084">
              <w:rPr>
                <w:rFonts w:ascii="Century Gothic" w:hAnsi="Century Gothic"/>
                <w:b/>
                <w:lang w:val="x-none" w:eastAsia="x-none"/>
              </w:rPr>
              <w:t>Przebudowa dachu w obiekcie Szkoły Podstawowej w Regiminie</w:t>
            </w:r>
            <w:r w:rsidRPr="00777084">
              <w:rPr>
                <w:rFonts w:ascii="Century Gothic" w:hAnsi="Century Gothic"/>
                <w:b/>
                <w:lang w:val="x-none" w:eastAsia="x-none"/>
              </w:rPr>
              <w:t xml:space="preserve"> </w:t>
            </w:r>
          </w:p>
          <w:p w14:paraId="091FB3AE" w14:textId="112ED4A4" w:rsidR="00777084" w:rsidRPr="0080604B" w:rsidRDefault="00777084" w:rsidP="00FE07F9">
            <w:pPr>
              <w:jc w:val="center"/>
            </w:pPr>
          </w:p>
        </w:tc>
      </w:tr>
      <w:tr w:rsidR="00FE07F9" w:rsidRPr="00E02447" w14:paraId="7C794BF3" w14:textId="77777777" w:rsidTr="0034514B">
        <w:trPr>
          <w:trHeight w:val="757"/>
        </w:trPr>
        <w:tc>
          <w:tcPr>
            <w:tcW w:w="9925" w:type="dxa"/>
            <w:vAlign w:val="center"/>
          </w:tcPr>
          <w:p w14:paraId="05DADE46" w14:textId="77777777" w:rsidR="00FE07F9" w:rsidRDefault="00FE07F9" w:rsidP="00FE07F9">
            <w:pPr>
              <w:pStyle w:val="Tytu"/>
              <w:widowControl/>
              <w:tabs>
                <w:tab w:val="center" w:pos="4536"/>
              </w:tabs>
              <w:spacing w:after="0"/>
              <w:jc w:val="left"/>
              <w:rPr>
                <w:rFonts w:ascii="Century Gothic" w:hAnsi="Century Gothic"/>
                <w:b w:val="0"/>
                <w:noProof/>
                <w:sz w:val="20"/>
                <w:szCs w:val="22"/>
              </w:rPr>
            </w:pPr>
          </w:p>
          <w:p w14:paraId="388DCF90" w14:textId="77777777" w:rsidR="00FE07F9" w:rsidRDefault="00FE07F9" w:rsidP="00FE07F9">
            <w:pPr>
              <w:autoSpaceDE w:val="0"/>
              <w:autoSpaceDN w:val="0"/>
              <w:adjustRightInd w:val="0"/>
              <w:rPr>
                <w:rFonts w:ascii="Tahoma" w:eastAsiaTheme="minorHAnsi" w:hAnsi="Tahoma" w:cs="Tahoma"/>
                <w:color w:val="000000"/>
                <w:lang w:eastAsia="en-US"/>
              </w:rPr>
            </w:pPr>
            <w:r w:rsidRPr="00162844">
              <w:rPr>
                <w:rFonts w:ascii="Century Gothic" w:hAnsi="Century Gothic"/>
                <w:noProof/>
                <w:sz w:val="20"/>
                <w:szCs w:val="22"/>
              </w:rPr>
              <w:t>INWESTOR:</w:t>
            </w:r>
            <w:r>
              <w:rPr>
                <w:rFonts w:ascii="Century Gothic" w:hAnsi="Century Gothic"/>
                <w:noProof/>
                <w:sz w:val="20"/>
                <w:szCs w:val="22"/>
              </w:rPr>
              <w:t xml:space="preserve">       </w:t>
            </w:r>
            <w:r>
              <w:rPr>
                <w:rFonts w:ascii="Tahoma" w:eastAsiaTheme="minorHAnsi" w:hAnsi="Tahoma" w:cs="Tahoma"/>
                <w:color w:val="000000"/>
                <w:lang w:eastAsia="en-US"/>
              </w:rPr>
              <w:t xml:space="preserve"> </w:t>
            </w:r>
            <w:r w:rsidRPr="00BA7799">
              <w:rPr>
                <w:rFonts w:ascii="Century Gothic" w:hAnsi="Century Gothic"/>
              </w:rPr>
              <w:t>Urząd Gminy Regimin</w:t>
            </w:r>
          </w:p>
          <w:p w14:paraId="3360A0A1" w14:textId="77777777" w:rsidR="00FE07F9" w:rsidRDefault="00FE07F9" w:rsidP="00FE07F9">
            <w:pPr>
              <w:autoSpaceDE w:val="0"/>
              <w:autoSpaceDN w:val="0"/>
              <w:adjustRightInd w:val="0"/>
              <w:rPr>
                <w:rFonts w:ascii="Tahoma" w:eastAsiaTheme="minorHAnsi" w:hAnsi="Tahoma" w:cs="Tahoma"/>
                <w:color w:val="000000"/>
                <w:lang w:eastAsia="en-US"/>
              </w:rPr>
            </w:pPr>
            <w:r>
              <w:rPr>
                <w:rFonts w:ascii="Century Gothic" w:hAnsi="Century Gothic"/>
              </w:rPr>
              <w:t xml:space="preserve">                     </w:t>
            </w:r>
            <w:r>
              <w:rPr>
                <w:rFonts w:ascii="Tahoma" w:eastAsiaTheme="minorHAnsi" w:hAnsi="Tahoma" w:cs="Tahoma"/>
                <w:color w:val="000000"/>
                <w:lang w:eastAsia="en-US"/>
              </w:rPr>
              <w:t xml:space="preserve"> </w:t>
            </w:r>
            <w:r w:rsidRPr="00BA7799">
              <w:rPr>
                <w:rFonts w:ascii="Century Gothic" w:hAnsi="Century Gothic"/>
              </w:rPr>
              <w:t>ul. Adama Rzewuskiego 19, 06-461 Regimin</w:t>
            </w:r>
          </w:p>
          <w:p w14:paraId="44D6B8B8" w14:textId="22788D8B" w:rsidR="00FE07F9" w:rsidRPr="008F0449" w:rsidRDefault="00FE07F9" w:rsidP="00FE07F9">
            <w:pPr>
              <w:autoSpaceDE w:val="0"/>
              <w:autoSpaceDN w:val="0"/>
              <w:adjustRightInd w:val="0"/>
              <w:ind w:left="1418"/>
              <w:rPr>
                <w:rFonts w:ascii="Century Gothic" w:hAnsi="Century Gothic"/>
                <w:bCs/>
                <w:szCs w:val="22"/>
              </w:rPr>
            </w:pPr>
          </w:p>
        </w:tc>
      </w:tr>
      <w:tr w:rsidR="00FE07F9" w:rsidRPr="00E02447" w14:paraId="0AFFCCC0" w14:textId="77777777" w:rsidTr="0034514B">
        <w:trPr>
          <w:trHeight w:val="397"/>
        </w:trPr>
        <w:tc>
          <w:tcPr>
            <w:tcW w:w="9925" w:type="dxa"/>
            <w:vAlign w:val="center"/>
          </w:tcPr>
          <w:p w14:paraId="546392B3" w14:textId="7ED8FA42" w:rsidR="00FE07F9" w:rsidRPr="000F72F1" w:rsidRDefault="00FE07F9" w:rsidP="00FE07F9">
            <w:pPr>
              <w:pStyle w:val="Tytu"/>
              <w:widowControl/>
              <w:tabs>
                <w:tab w:val="center" w:pos="4536"/>
              </w:tabs>
              <w:spacing w:after="0"/>
              <w:jc w:val="left"/>
              <w:rPr>
                <w:rFonts w:ascii="Century Gothic" w:hAnsi="Century Gothic"/>
                <w:b w:val="0"/>
                <w:noProof/>
                <w:sz w:val="20"/>
                <w:szCs w:val="22"/>
              </w:rPr>
            </w:pPr>
            <w:r w:rsidRPr="000F72F1">
              <w:rPr>
                <w:rFonts w:ascii="Century Gothic" w:hAnsi="Century Gothic"/>
                <w:b w:val="0"/>
                <w:noProof/>
                <w:sz w:val="20"/>
                <w:szCs w:val="22"/>
              </w:rPr>
              <w:t>KATEGORIA OBIEKTU BUDOWLANEGO:</w:t>
            </w:r>
            <w:r>
              <w:rPr>
                <w:rFonts w:ascii="Century Gothic" w:hAnsi="Century Gothic"/>
                <w:b w:val="0"/>
                <w:noProof/>
                <w:sz w:val="20"/>
                <w:szCs w:val="22"/>
              </w:rPr>
              <w:tab/>
            </w:r>
            <w:r>
              <w:rPr>
                <w:rFonts w:ascii="Century Gothic" w:hAnsi="Century Gothic"/>
                <w:b w:val="0"/>
                <w:noProof/>
                <w:szCs w:val="22"/>
              </w:rPr>
              <w:t xml:space="preserve"> IX</w:t>
            </w:r>
          </w:p>
        </w:tc>
      </w:tr>
      <w:tr w:rsidR="00FE07F9" w:rsidRPr="00E02447" w14:paraId="380EB925" w14:textId="77777777" w:rsidTr="0034514B">
        <w:trPr>
          <w:trHeight w:val="397"/>
        </w:trPr>
        <w:tc>
          <w:tcPr>
            <w:tcW w:w="9925" w:type="dxa"/>
            <w:vAlign w:val="center"/>
          </w:tcPr>
          <w:p w14:paraId="508FCF40" w14:textId="2508AD08" w:rsidR="00FE07F9" w:rsidRPr="00D473CC" w:rsidRDefault="00FE07F9" w:rsidP="00FE07F9">
            <w:pPr>
              <w:pStyle w:val="Tytu"/>
              <w:widowControl/>
              <w:tabs>
                <w:tab w:val="left" w:pos="315"/>
                <w:tab w:val="center" w:pos="4536"/>
              </w:tabs>
              <w:spacing w:after="0"/>
              <w:ind w:left="2902" w:hanging="2902"/>
              <w:jc w:val="left"/>
              <w:rPr>
                <w:rFonts w:ascii="Century Gothic" w:hAnsi="Century Gothic"/>
                <w:b w:val="0"/>
                <w:sz w:val="22"/>
                <w:szCs w:val="24"/>
              </w:rPr>
            </w:pPr>
            <w:r w:rsidRPr="0097561A">
              <w:rPr>
                <w:rFonts w:ascii="Century Gothic" w:hAnsi="Century Gothic"/>
                <w:b w:val="0"/>
                <w:noProof/>
                <w:sz w:val="20"/>
                <w:szCs w:val="22"/>
              </w:rPr>
              <w:t>JEDNOSTKA EWIDENCYJNA:</w:t>
            </w:r>
            <w:r w:rsidRPr="002A31A0">
              <w:rPr>
                <w:rFonts w:ascii="Century Gothic" w:hAnsi="Century Gothic"/>
              </w:rPr>
              <w:t xml:space="preserve">  </w:t>
            </w:r>
            <w:r>
              <w:rPr>
                <w:rFonts w:ascii="Century Gothic" w:hAnsi="Century Gothic"/>
              </w:rPr>
              <w:t xml:space="preserve">                        </w:t>
            </w:r>
            <w:r>
              <w:rPr>
                <w:rFonts w:ascii="Tahoma" w:eastAsiaTheme="minorHAnsi" w:hAnsi="Tahoma" w:cs="Tahoma"/>
                <w:color w:val="000000"/>
                <w:lang w:eastAsia="en-US"/>
              </w:rPr>
              <w:t xml:space="preserve"> </w:t>
            </w:r>
            <w:r w:rsidRPr="0097561A">
              <w:rPr>
                <w:rFonts w:ascii="Century Gothic" w:hAnsi="Century Gothic"/>
                <w:b w:val="0"/>
                <w:noProof/>
                <w:szCs w:val="22"/>
              </w:rPr>
              <w:t>Regimin, Dz. Nr 61/1, obręb Regimin</w:t>
            </w:r>
          </w:p>
        </w:tc>
      </w:tr>
    </w:tbl>
    <w:p w14:paraId="27E193B0" w14:textId="6A2D930F" w:rsidR="0034514B" w:rsidRDefault="00777084" w:rsidP="0034514B">
      <w:pPr>
        <w:rPr>
          <w:rFonts w:ascii="Century Gothic" w:hAnsi="Century Gothic"/>
          <w:noProof/>
          <w:sz w:val="22"/>
          <w:szCs w:val="22"/>
        </w:rPr>
      </w:pPr>
      <w:r>
        <w:rPr>
          <w:rFonts w:ascii="Century Gothic" w:hAnsi="Century Gothic"/>
          <w:noProof/>
          <w:sz w:val="22"/>
          <w:szCs w:val="22"/>
        </w:rPr>
        <w:drawing>
          <wp:anchor distT="0" distB="0" distL="114300" distR="114300" simplePos="0" relativeHeight="251745280" behindDoc="1" locked="0" layoutInCell="1" allowOverlap="1" wp14:anchorId="6F778EEE" wp14:editId="164E8E24">
            <wp:simplePos x="0" y="0"/>
            <wp:positionH relativeFrom="margin">
              <wp:posOffset>19050</wp:posOffset>
            </wp:positionH>
            <wp:positionV relativeFrom="paragraph">
              <wp:posOffset>2999105</wp:posOffset>
            </wp:positionV>
            <wp:extent cx="5872553" cy="3421892"/>
            <wp:effectExtent l="0" t="0" r="0" b="762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IREK\AppData\Local\Microsoft\Windows\INetCache\Content.Word\W1.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72553" cy="3421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EB9936" w14:textId="1C369E33" w:rsidR="0034514B" w:rsidRDefault="0034514B" w:rsidP="0034514B">
      <w:pPr>
        <w:tabs>
          <w:tab w:val="left" w:pos="5925"/>
          <w:tab w:val="left" w:pos="6690"/>
          <w:tab w:val="left" w:pos="8205"/>
        </w:tabs>
        <w:rPr>
          <w:rFonts w:ascii="Century Gothic" w:hAnsi="Century Gothic"/>
          <w:noProof/>
          <w:sz w:val="22"/>
          <w:szCs w:val="22"/>
        </w:rPr>
      </w:pPr>
    </w:p>
    <w:p w14:paraId="50617107" w14:textId="58B74F56" w:rsidR="0034514B" w:rsidRDefault="0034514B" w:rsidP="0034514B">
      <w:pPr>
        <w:tabs>
          <w:tab w:val="left" w:pos="5925"/>
          <w:tab w:val="left" w:pos="6690"/>
          <w:tab w:val="left" w:pos="8205"/>
        </w:tabs>
        <w:rPr>
          <w:rFonts w:ascii="Century Gothic" w:hAnsi="Century Gothic"/>
          <w:noProof/>
          <w:sz w:val="22"/>
          <w:szCs w:val="22"/>
        </w:rPr>
      </w:pPr>
    </w:p>
    <w:p w14:paraId="4539ED2A" w14:textId="77777777" w:rsidR="0034514B" w:rsidRDefault="0034514B" w:rsidP="0034514B">
      <w:pPr>
        <w:tabs>
          <w:tab w:val="left" w:pos="5925"/>
          <w:tab w:val="left" w:pos="6690"/>
          <w:tab w:val="left" w:pos="8205"/>
        </w:tabs>
        <w:rPr>
          <w:rFonts w:ascii="Century Gothic" w:hAnsi="Century Gothic"/>
          <w:noProof/>
          <w:sz w:val="22"/>
          <w:szCs w:val="22"/>
        </w:rPr>
      </w:pPr>
    </w:p>
    <w:p w14:paraId="5A4C3302" w14:textId="1EA9D388" w:rsidR="0034514B" w:rsidRDefault="0034514B" w:rsidP="0034514B">
      <w:pPr>
        <w:tabs>
          <w:tab w:val="left" w:pos="3518"/>
        </w:tabs>
        <w:rPr>
          <w:rFonts w:ascii="Century Gothic" w:hAnsi="Century Gothic"/>
          <w:b/>
          <w:sz w:val="22"/>
          <w:szCs w:val="22"/>
        </w:rPr>
      </w:pPr>
      <w:r>
        <w:rPr>
          <w:rFonts w:ascii="Century Gothic" w:hAnsi="Century Gothic"/>
          <w:b/>
          <w:sz w:val="22"/>
          <w:szCs w:val="22"/>
        </w:rPr>
        <w:tab/>
      </w:r>
    </w:p>
    <w:p w14:paraId="384DA9E5" w14:textId="77777777" w:rsidR="0034514B" w:rsidRDefault="0034514B" w:rsidP="0034514B">
      <w:pPr>
        <w:tabs>
          <w:tab w:val="left" w:pos="5925"/>
          <w:tab w:val="left" w:pos="6690"/>
          <w:tab w:val="left" w:pos="8205"/>
        </w:tabs>
        <w:rPr>
          <w:rFonts w:ascii="Century Gothic" w:hAnsi="Century Gothic"/>
          <w:b/>
          <w:sz w:val="22"/>
          <w:szCs w:val="22"/>
        </w:rPr>
      </w:pPr>
    </w:p>
    <w:p w14:paraId="167B8BB0" w14:textId="6D83890C" w:rsidR="0034514B" w:rsidRDefault="0034514B" w:rsidP="0034514B">
      <w:pPr>
        <w:tabs>
          <w:tab w:val="left" w:pos="3070"/>
        </w:tabs>
        <w:rPr>
          <w:rFonts w:ascii="Century Gothic" w:hAnsi="Century Gothic"/>
          <w:b/>
          <w:sz w:val="22"/>
          <w:szCs w:val="22"/>
        </w:rPr>
      </w:pPr>
      <w:r>
        <w:rPr>
          <w:rFonts w:ascii="Century Gothic" w:hAnsi="Century Gothic"/>
          <w:b/>
          <w:sz w:val="22"/>
          <w:szCs w:val="22"/>
        </w:rPr>
        <w:tab/>
      </w:r>
    </w:p>
    <w:p w14:paraId="1CAA9C15" w14:textId="77777777" w:rsidR="0034514B" w:rsidRDefault="0034514B" w:rsidP="0034514B">
      <w:pPr>
        <w:tabs>
          <w:tab w:val="left" w:pos="3070"/>
        </w:tabs>
        <w:rPr>
          <w:rFonts w:ascii="Century Gothic" w:hAnsi="Century Gothic"/>
          <w:b/>
          <w:sz w:val="22"/>
          <w:szCs w:val="22"/>
        </w:rPr>
      </w:pPr>
      <w:r>
        <w:rPr>
          <w:rFonts w:ascii="Century Gothic" w:hAnsi="Century Gothic"/>
          <w:b/>
          <w:sz w:val="22"/>
          <w:szCs w:val="22"/>
        </w:rPr>
        <w:tab/>
      </w:r>
    </w:p>
    <w:p w14:paraId="58328D7F" w14:textId="77777777" w:rsidR="0034514B" w:rsidRDefault="0034514B" w:rsidP="0034514B">
      <w:pPr>
        <w:tabs>
          <w:tab w:val="left" w:pos="5481"/>
        </w:tabs>
        <w:rPr>
          <w:rFonts w:ascii="Century Gothic" w:hAnsi="Century Gothic"/>
          <w:b/>
          <w:sz w:val="22"/>
          <w:szCs w:val="22"/>
        </w:rPr>
      </w:pPr>
      <w:r>
        <w:rPr>
          <w:rFonts w:ascii="Century Gothic" w:hAnsi="Century Gothic"/>
          <w:b/>
          <w:sz w:val="22"/>
          <w:szCs w:val="22"/>
        </w:rPr>
        <w:tab/>
      </w:r>
    </w:p>
    <w:p w14:paraId="266B1FFF" w14:textId="77777777" w:rsidR="0034514B" w:rsidRDefault="0034514B" w:rsidP="0034514B">
      <w:pPr>
        <w:tabs>
          <w:tab w:val="left" w:pos="5925"/>
          <w:tab w:val="left" w:pos="6690"/>
          <w:tab w:val="left" w:pos="8205"/>
        </w:tabs>
        <w:rPr>
          <w:rFonts w:ascii="Century Gothic" w:hAnsi="Century Gothic"/>
          <w:b/>
          <w:sz w:val="22"/>
          <w:szCs w:val="22"/>
        </w:rPr>
      </w:pPr>
    </w:p>
    <w:p w14:paraId="76B751D3" w14:textId="77777777" w:rsidR="0034514B" w:rsidRDefault="0034514B" w:rsidP="0034514B">
      <w:pPr>
        <w:tabs>
          <w:tab w:val="left" w:pos="5925"/>
          <w:tab w:val="left" w:pos="6690"/>
          <w:tab w:val="left" w:pos="8205"/>
        </w:tabs>
        <w:rPr>
          <w:rFonts w:ascii="Century Gothic" w:hAnsi="Century Gothic"/>
          <w:b/>
          <w:sz w:val="22"/>
          <w:szCs w:val="22"/>
        </w:rPr>
      </w:pPr>
    </w:p>
    <w:p w14:paraId="71CB03D6" w14:textId="77777777" w:rsidR="0034514B" w:rsidRDefault="0034514B" w:rsidP="0034514B">
      <w:pPr>
        <w:tabs>
          <w:tab w:val="left" w:pos="5925"/>
        </w:tabs>
        <w:rPr>
          <w:rFonts w:ascii="Century Gothic" w:hAnsi="Century Gothic"/>
          <w:b/>
          <w:sz w:val="22"/>
          <w:szCs w:val="22"/>
        </w:rPr>
      </w:pPr>
      <w:r>
        <w:rPr>
          <w:rFonts w:ascii="Century Gothic" w:hAnsi="Century Gothic"/>
          <w:b/>
          <w:sz w:val="22"/>
          <w:szCs w:val="22"/>
        </w:rPr>
        <w:tab/>
      </w:r>
    </w:p>
    <w:p w14:paraId="145F1012" w14:textId="77777777" w:rsidR="0034514B" w:rsidRPr="00F023B2" w:rsidRDefault="0034514B" w:rsidP="0034514B">
      <w:pPr>
        <w:tabs>
          <w:tab w:val="left" w:pos="5925"/>
          <w:tab w:val="left" w:pos="6690"/>
          <w:tab w:val="left" w:pos="8205"/>
        </w:tabs>
        <w:rPr>
          <w:rFonts w:ascii="Century Gothic" w:hAnsi="Century Gothic"/>
          <w:b/>
          <w:sz w:val="28"/>
          <w:szCs w:val="28"/>
        </w:rPr>
      </w:pPr>
    </w:p>
    <w:p w14:paraId="1DF84899" w14:textId="77777777" w:rsidR="0034514B" w:rsidRDefault="0034514B" w:rsidP="0034514B">
      <w:pPr>
        <w:tabs>
          <w:tab w:val="left" w:pos="5925"/>
          <w:tab w:val="left" w:pos="6690"/>
          <w:tab w:val="left" w:pos="8205"/>
        </w:tabs>
        <w:rPr>
          <w:rFonts w:ascii="Century Gothic" w:hAnsi="Century Gothic"/>
          <w:b/>
          <w:sz w:val="22"/>
          <w:szCs w:val="22"/>
        </w:rPr>
      </w:pPr>
    </w:p>
    <w:p w14:paraId="5905E90D" w14:textId="77777777" w:rsidR="0034514B" w:rsidRDefault="0034514B" w:rsidP="0034514B">
      <w:pPr>
        <w:tabs>
          <w:tab w:val="left" w:pos="5925"/>
          <w:tab w:val="left" w:pos="6690"/>
          <w:tab w:val="left" w:pos="8205"/>
        </w:tabs>
        <w:rPr>
          <w:rFonts w:ascii="Century Gothic" w:hAnsi="Century Gothic"/>
          <w:b/>
          <w:sz w:val="22"/>
          <w:szCs w:val="22"/>
        </w:rPr>
      </w:pPr>
    </w:p>
    <w:p w14:paraId="52CA7EE6" w14:textId="77777777" w:rsidR="0034514B" w:rsidRPr="007A4A8F" w:rsidRDefault="0034514B" w:rsidP="0034514B">
      <w:pPr>
        <w:tabs>
          <w:tab w:val="left" w:pos="5925"/>
          <w:tab w:val="left" w:pos="6690"/>
          <w:tab w:val="left" w:pos="8205"/>
        </w:tabs>
        <w:rPr>
          <w:rFonts w:ascii="Century Gothic" w:hAnsi="Century Gothic"/>
          <w:b/>
        </w:rPr>
      </w:pPr>
    </w:p>
    <w:p w14:paraId="3D731BF7" w14:textId="77777777" w:rsidR="0034514B" w:rsidRDefault="0034514B" w:rsidP="0034514B">
      <w:pPr>
        <w:rPr>
          <w:rFonts w:ascii="Century Gothic" w:hAnsi="Century Gothic"/>
          <w:b/>
          <w:sz w:val="22"/>
          <w:szCs w:val="22"/>
        </w:rPr>
      </w:pPr>
    </w:p>
    <w:p w14:paraId="0404A77A" w14:textId="77777777" w:rsidR="0034514B" w:rsidRDefault="0034514B" w:rsidP="0034514B">
      <w:pPr>
        <w:jc w:val="center"/>
        <w:rPr>
          <w:rFonts w:ascii="Century Gothic" w:hAnsi="Century Gothic"/>
          <w:sz w:val="22"/>
          <w:szCs w:val="22"/>
        </w:rPr>
      </w:pPr>
    </w:p>
    <w:p w14:paraId="4199B781" w14:textId="77777777" w:rsidR="0034514B" w:rsidRDefault="0034514B" w:rsidP="0034514B">
      <w:pPr>
        <w:jc w:val="center"/>
        <w:rPr>
          <w:rFonts w:ascii="Century Gothic" w:hAnsi="Century Gothic"/>
          <w:sz w:val="22"/>
          <w:szCs w:val="22"/>
        </w:rPr>
      </w:pPr>
    </w:p>
    <w:p w14:paraId="4121B4F1" w14:textId="77777777" w:rsidR="0034514B" w:rsidRDefault="0034514B" w:rsidP="0034514B">
      <w:pPr>
        <w:jc w:val="center"/>
        <w:rPr>
          <w:rFonts w:ascii="Century Gothic" w:hAnsi="Century Gothic"/>
          <w:sz w:val="22"/>
          <w:szCs w:val="22"/>
        </w:rPr>
      </w:pPr>
    </w:p>
    <w:p w14:paraId="45275CAA" w14:textId="77777777" w:rsidR="0034514B" w:rsidRDefault="0034514B" w:rsidP="0034514B">
      <w:pPr>
        <w:jc w:val="center"/>
        <w:rPr>
          <w:rFonts w:ascii="Century Gothic" w:hAnsi="Century Gothic"/>
          <w:sz w:val="22"/>
          <w:szCs w:val="22"/>
        </w:rPr>
      </w:pPr>
    </w:p>
    <w:tbl>
      <w:tblPr>
        <w:tblStyle w:val="Tabela-Siatka"/>
        <w:tblW w:w="9928" w:type="dxa"/>
        <w:tblInd w:w="-289" w:type="dxa"/>
        <w:tblLook w:val="04A0" w:firstRow="1" w:lastRow="0" w:firstColumn="1" w:lastColumn="0" w:noHBand="0" w:noVBand="1"/>
      </w:tblPr>
      <w:tblGrid>
        <w:gridCol w:w="2388"/>
        <w:gridCol w:w="5409"/>
        <w:gridCol w:w="2131"/>
      </w:tblGrid>
      <w:tr w:rsidR="00111FD4" w14:paraId="71C6BC38" w14:textId="77777777" w:rsidTr="007B3BDD">
        <w:trPr>
          <w:trHeight w:val="340"/>
        </w:trPr>
        <w:tc>
          <w:tcPr>
            <w:tcW w:w="5000" w:type="pct"/>
            <w:gridSpan w:val="3"/>
            <w:tcBorders>
              <w:top w:val="single" w:sz="4" w:space="0" w:color="auto"/>
              <w:left w:val="single" w:sz="4" w:space="0" w:color="auto"/>
              <w:bottom w:val="single" w:sz="4" w:space="0" w:color="auto"/>
              <w:right w:val="single" w:sz="4" w:space="0" w:color="auto"/>
            </w:tcBorders>
            <w:shd w:val="pct25" w:color="00B0F0" w:fill="FFFFFF" w:themeFill="background1"/>
            <w:vAlign w:val="center"/>
            <w:hideMark/>
          </w:tcPr>
          <w:p w14:paraId="36BC52F1" w14:textId="4BFFC234" w:rsidR="00111FD4" w:rsidRDefault="00111FD4" w:rsidP="007B3BDD">
            <w:pPr>
              <w:rPr>
                <w:rFonts w:ascii="Century Gothic" w:hAnsi="Century Gothic"/>
                <w:b/>
                <w:lang w:eastAsia="en-US"/>
              </w:rPr>
            </w:pPr>
            <w:r>
              <w:rPr>
                <w:rFonts w:ascii="Century Gothic" w:hAnsi="Century Gothic"/>
                <w:b/>
                <w:lang w:eastAsia="en-US"/>
              </w:rPr>
              <w:t>PROJEKTANT</w:t>
            </w:r>
            <w:r w:rsidR="00FE07F9">
              <w:rPr>
                <w:rFonts w:ascii="Century Gothic" w:hAnsi="Century Gothic"/>
                <w:b/>
                <w:lang w:eastAsia="en-US"/>
              </w:rPr>
              <w:t xml:space="preserve"> GŁÓWNY</w:t>
            </w:r>
            <w:r>
              <w:rPr>
                <w:rFonts w:ascii="Century Gothic" w:hAnsi="Century Gothic"/>
                <w:b/>
                <w:lang w:eastAsia="en-US"/>
              </w:rPr>
              <w:t>:</w:t>
            </w:r>
          </w:p>
        </w:tc>
      </w:tr>
      <w:tr w:rsidR="00FE07F9" w14:paraId="5ED6AAB6" w14:textId="77777777" w:rsidTr="007B3BDD">
        <w:trPr>
          <w:trHeight w:val="283"/>
        </w:trPr>
        <w:tc>
          <w:tcPr>
            <w:tcW w:w="1203" w:type="pct"/>
            <w:tcBorders>
              <w:top w:val="single" w:sz="4" w:space="0" w:color="auto"/>
              <w:left w:val="single" w:sz="4" w:space="0" w:color="auto"/>
              <w:bottom w:val="single" w:sz="4" w:space="0" w:color="auto"/>
              <w:right w:val="single" w:sz="4" w:space="0" w:color="auto"/>
            </w:tcBorders>
            <w:shd w:val="pct25" w:color="00B0F0" w:fill="auto"/>
            <w:vAlign w:val="center"/>
            <w:hideMark/>
          </w:tcPr>
          <w:p w14:paraId="702F93EC" w14:textId="79ECAFF2" w:rsidR="00FE07F9" w:rsidRDefault="00FE07F9" w:rsidP="00FE07F9">
            <w:pPr>
              <w:jc w:val="center"/>
              <w:rPr>
                <w:rFonts w:ascii="Century Gothic" w:hAnsi="Century Gothic"/>
                <w:b/>
                <w:lang w:eastAsia="en-US"/>
              </w:rPr>
            </w:pPr>
            <w:r>
              <w:rPr>
                <w:rFonts w:ascii="Century Gothic" w:hAnsi="Century Gothic"/>
                <w:b/>
                <w:lang w:eastAsia="en-US"/>
              </w:rPr>
              <w:t>BRANŻA</w:t>
            </w:r>
          </w:p>
        </w:tc>
        <w:tc>
          <w:tcPr>
            <w:tcW w:w="2724" w:type="pct"/>
            <w:tcBorders>
              <w:top w:val="single" w:sz="4" w:space="0" w:color="auto"/>
              <w:left w:val="single" w:sz="4" w:space="0" w:color="auto"/>
              <w:bottom w:val="single" w:sz="4" w:space="0" w:color="auto"/>
              <w:right w:val="single" w:sz="4" w:space="0" w:color="auto"/>
            </w:tcBorders>
            <w:shd w:val="pct25" w:color="00B0F0" w:fill="auto"/>
            <w:vAlign w:val="center"/>
            <w:hideMark/>
          </w:tcPr>
          <w:p w14:paraId="6C4AAE02" w14:textId="55034C79" w:rsidR="00FE07F9" w:rsidRDefault="00FE07F9" w:rsidP="00FE07F9">
            <w:pPr>
              <w:jc w:val="center"/>
              <w:rPr>
                <w:rFonts w:ascii="Century Gothic" w:hAnsi="Century Gothic"/>
                <w:b/>
                <w:lang w:eastAsia="en-US"/>
              </w:rPr>
            </w:pPr>
            <w:r>
              <w:rPr>
                <w:rFonts w:ascii="Century Gothic" w:hAnsi="Century Gothic"/>
                <w:b/>
                <w:lang w:eastAsia="en-US"/>
              </w:rPr>
              <w:t>NR UPRAWNIEŃ</w:t>
            </w:r>
          </w:p>
        </w:tc>
        <w:tc>
          <w:tcPr>
            <w:tcW w:w="1073" w:type="pct"/>
            <w:tcBorders>
              <w:top w:val="single" w:sz="4" w:space="0" w:color="auto"/>
              <w:left w:val="single" w:sz="4" w:space="0" w:color="auto"/>
              <w:bottom w:val="single" w:sz="4" w:space="0" w:color="auto"/>
              <w:right w:val="single" w:sz="4" w:space="0" w:color="auto"/>
            </w:tcBorders>
            <w:shd w:val="pct25" w:color="00B0F0" w:fill="auto"/>
            <w:vAlign w:val="center"/>
            <w:hideMark/>
          </w:tcPr>
          <w:p w14:paraId="08026483" w14:textId="75A2ADC4" w:rsidR="00FE07F9" w:rsidRDefault="00FE07F9" w:rsidP="00FE07F9">
            <w:pPr>
              <w:jc w:val="center"/>
              <w:rPr>
                <w:rFonts w:ascii="Century Gothic" w:hAnsi="Century Gothic"/>
                <w:b/>
                <w:lang w:eastAsia="en-US"/>
              </w:rPr>
            </w:pPr>
            <w:r>
              <w:rPr>
                <w:rFonts w:ascii="Century Gothic" w:hAnsi="Century Gothic"/>
                <w:b/>
                <w:lang w:eastAsia="en-US"/>
              </w:rPr>
              <w:t>PODPIS</w:t>
            </w:r>
          </w:p>
        </w:tc>
      </w:tr>
      <w:tr w:rsidR="00FE07F9" w14:paraId="51112E81" w14:textId="77777777" w:rsidTr="007B3BDD">
        <w:trPr>
          <w:trHeight w:val="1134"/>
        </w:trPr>
        <w:tc>
          <w:tcPr>
            <w:tcW w:w="1203" w:type="pct"/>
            <w:tcBorders>
              <w:top w:val="single" w:sz="4" w:space="0" w:color="auto"/>
              <w:left w:val="single" w:sz="4" w:space="0" w:color="auto"/>
              <w:bottom w:val="single" w:sz="4" w:space="0" w:color="auto"/>
              <w:right w:val="single" w:sz="4" w:space="0" w:color="auto"/>
            </w:tcBorders>
            <w:shd w:val="pct10" w:color="00B0F0" w:fill="auto"/>
            <w:vAlign w:val="center"/>
            <w:hideMark/>
          </w:tcPr>
          <w:p w14:paraId="6C600000" w14:textId="48E62F61" w:rsidR="00FE07F9" w:rsidRPr="009A710B" w:rsidRDefault="00FE07F9" w:rsidP="00FE07F9">
            <w:pPr>
              <w:jc w:val="center"/>
              <w:rPr>
                <w:rFonts w:ascii="Century Gothic" w:hAnsi="Century Gothic"/>
                <w:b/>
                <w:color w:val="00B0F0"/>
                <w:lang w:eastAsia="en-US"/>
              </w:rPr>
            </w:pPr>
            <w:r>
              <w:rPr>
                <w:rFonts w:ascii="Century Gothic" w:hAnsi="Century Gothic"/>
                <w:b/>
                <w:color w:val="00B0F0"/>
                <w:lang w:eastAsia="en-US"/>
              </w:rPr>
              <w:t>ARCHITEKTURA</w:t>
            </w:r>
          </w:p>
        </w:tc>
        <w:tc>
          <w:tcPr>
            <w:tcW w:w="2724" w:type="pct"/>
            <w:tcBorders>
              <w:top w:val="single" w:sz="4" w:space="0" w:color="auto"/>
              <w:left w:val="single" w:sz="4" w:space="0" w:color="auto"/>
              <w:bottom w:val="single" w:sz="4" w:space="0" w:color="auto"/>
              <w:right w:val="single" w:sz="4" w:space="0" w:color="auto"/>
            </w:tcBorders>
            <w:vAlign w:val="center"/>
            <w:hideMark/>
          </w:tcPr>
          <w:p w14:paraId="42A9F45F" w14:textId="77777777" w:rsidR="00FE07F9" w:rsidRDefault="00FE07F9" w:rsidP="00FE07F9">
            <w:pPr>
              <w:jc w:val="center"/>
              <w:rPr>
                <w:rFonts w:ascii="Century Gothic" w:hAnsi="Century Gothic"/>
                <w:b/>
                <w:szCs w:val="20"/>
                <w:lang w:eastAsia="en-US"/>
              </w:rPr>
            </w:pPr>
            <w:r>
              <w:rPr>
                <w:rFonts w:ascii="Century Gothic" w:hAnsi="Century Gothic"/>
                <w:b/>
                <w:szCs w:val="20"/>
                <w:lang w:eastAsia="en-US"/>
              </w:rPr>
              <w:t>mgr inż. arch. Grzegorz Michalski</w:t>
            </w:r>
          </w:p>
          <w:p w14:paraId="0D10A72C" w14:textId="77777777" w:rsidR="00FE07F9" w:rsidRDefault="00FE07F9" w:rsidP="00FE07F9">
            <w:pPr>
              <w:jc w:val="center"/>
              <w:rPr>
                <w:rFonts w:ascii="Century Gothic" w:hAnsi="Century Gothic"/>
                <w:szCs w:val="20"/>
                <w:lang w:eastAsia="en-US"/>
              </w:rPr>
            </w:pPr>
            <w:r>
              <w:rPr>
                <w:rFonts w:ascii="Century Gothic" w:hAnsi="Century Gothic"/>
                <w:szCs w:val="20"/>
                <w:lang w:eastAsia="en-US"/>
              </w:rPr>
              <w:t>upr. nr MA/040/18</w:t>
            </w:r>
          </w:p>
          <w:p w14:paraId="400F8E91" w14:textId="52EA0179" w:rsidR="00FE07F9" w:rsidRDefault="00FE07F9" w:rsidP="00FE07F9">
            <w:pPr>
              <w:jc w:val="center"/>
              <w:rPr>
                <w:rFonts w:ascii="Century Gothic" w:hAnsi="Century Gothic"/>
                <w:lang w:eastAsia="en-US"/>
              </w:rPr>
            </w:pPr>
            <w:r>
              <w:rPr>
                <w:rFonts w:ascii="Century Gothic" w:hAnsi="Century Gothic"/>
                <w:sz w:val="20"/>
                <w:lang w:eastAsia="en-US"/>
              </w:rPr>
              <w:t>w specjalności architektonicznej</w:t>
            </w:r>
          </w:p>
        </w:tc>
        <w:tc>
          <w:tcPr>
            <w:tcW w:w="1073" w:type="pct"/>
            <w:tcBorders>
              <w:top w:val="single" w:sz="4" w:space="0" w:color="auto"/>
              <w:left w:val="single" w:sz="4" w:space="0" w:color="auto"/>
              <w:bottom w:val="single" w:sz="4" w:space="0" w:color="auto"/>
              <w:right w:val="single" w:sz="4" w:space="0" w:color="auto"/>
            </w:tcBorders>
            <w:vAlign w:val="center"/>
          </w:tcPr>
          <w:p w14:paraId="2FDD1F94" w14:textId="77777777" w:rsidR="00FE07F9" w:rsidRDefault="00FE07F9" w:rsidP="00FE07F9">
            <w:pPr>
              <w:jc w:val="center"/>
              <w:rPr>
                <w:rFonts w:ascii="Century Gothic" w:hAnsi="Century Gothic"/>
                <w:lang w:eastAsia="en-US"/>
              </w:rPr>
            </w:pPr>
          </w:p>
        </w:tc>
      </w:tr>
    </w:tbl>
    <w:p w14:paraId="1B31FE7B" w14:textId="77777777" w:rsidR="00111FD4" w:rsidRDefault="00111FD4" w:rsidP="00111FD4">
      <w:pPr>
        <w:jc w:val="center"/>
        <w:rPr>
          <w:rFonts w:ascii="Century Gothic" w:hAnsi="Century Gothic"/>
          <w:sz w:val="22"/>
          <w:szCs w:val="22"/>
        </w:rPr>
      </w:pPr>
    </w:p>
    <w:p w14:paraId="0DCA553F" w14:textId="2DCA1870" w:rsidR="0034514B" w:rsidRDefault="0034514B" w:rsidP="0034514B">
      <w:pPr>
        <w:jc w:val="center"/>
        <w:rPr>
          <w:rFonts w:ascii="Century Gothic" w:hAnsi="Century Gothic"/>
          <w:sz w:val="22"/>
          <w:szCs w:val="22"/>
        </w:rPr>
      </w:pPr>
    </w:p>
    <w:p w14:paraId="3D184878" w14:textId="67A0FDE1" w:rsidR="00FE07F9" w:rsidRDefault="00FE07F9" w:rsidP="0034514B">
      <w:pPr>
        <w:jc w:val="center"/>
        <w:rPr>
          <w:rFonts w:ascii="Century Gothic" w:hAnsi="Century Gothic"/>
          <w:sz w:val="22"/>
          <w:szCs w:val="22"/>
        </w:rPr>
      </w:pPr>
    </w:p>
    <w:p w14:paraId="26389C39" w14:textId="64CDF75E" w:rsidR="00FE07F9" w:rsidRDefault="00FE07F9" w:rsidP="0034514B">
      <w:pPr>
        <w:jc w:val="center"/>
        <w:rPr>
          <w:rFonts w:ascii="Century Gothic" w:hAnsi="Century Gothic"/>
          <w:sz w:val="22"/>
          <w:szCs w:val="22"/>
        </w:rPr>
      </w:pPr>
    </w:p>
    <w:p w14:paraId="4C97C7FC" w14:textId="77777777" w:rsidR="00FE07F9" w:rsidRDefault="00FE07F9" w:rsidP="0034514B">
      <w:pPr>
        <w:jc w:val="center"/>
        <w:rPr>
          <w:rFonts w:ascii="Century Gothic" w:hAnsi="Century Gothic"/>
          <w:sz w:val="22"/>
          <w:szCs w:val="22"/>
        </w:rPr>
      </w:pPr>
    </w:p>
    <w:p w14:paraId="4938460D" w14:textId="1999003E" w:rsidR="00FE07F9" w:rsidRDefault="00FE07F9" w:rsidP="00FE07F9">
      <w:pPr>
        <w:spacing w:line="276" w:lineRule="auto"/>
        <w:jc w:val="center"/>
        <w:rPr>
          <w:rFonts w:ascii="Century Gothic" w:hAnsi="Century Gothic"/>
          <w:sz w:val="22"/>
          <w:szCs w:val="22"/>
        </w:rPr>
        <w:sectPr w:rsidR="00FE07F9" w:rsidSect="00E714B9">
          <w:pgSz w:w="11906" w:h="16838"/>
          <w:pgMar w:top="1418" w:right="1418" w:bottom="568" w:left="1418" w:header="709" w:footer="113" w:gutter="0"/>
          <w:pgBorders w:offsetFrom="page">
            <w:top w:val="single" w:sz="18" w:space="24" w:color="00B0F0"/>
            <w:left w:val="single" w:sz="18" w:space="24" w:color="00B0F0"/>
            <w:bottom w:val="single" w:sz="18" w:space="24" w:color="00B0F0"/>
            <w:right w:val="single" w:sz="18" w:space="24" w:color="00B0F0"/>
          </w:pgBorders>
          <w:cols w:space="708"/>
          <w:docGrid w:linePitch="360"/>
        </w:sectPr>
      </w:pPr>
      <w:r>
        <w:rPr>
          <w:rFonts w:ascii="Century Gothic" w:hAnsi="Century Gothic"/>
          <w:sz w:val="22"/>
          <w:szCs w:val="22"/>
        </w:rPr>
        <w:br/>
        <w:t xml:space="preserve">Ciechanów, </w:t>
      </w:r>
      <w:r w:rsidR="00777084">
        <w:rPr>
          <w:rFonts w:ascii="Century Gothic" w:hAnsi="Century Gothic"/>
          <w:sz w:val="22"/>
          <w:szCs w:val="22"/>
        </w:rPr>
        <w:t>10</w:t>
      </w:r>
      <w:r>
        <w:rPr>
          <w:rFonts w:ascii="Century Gothic" w:hAnsi="Century Gothic"/>
          <w:sz w:val="22"/>
          <w:szCs w:val="22"/>
        </w:rPr>
        <w:t>.0</w:t>
      </w:r>
      <w:r w:rsidR="00777084">
        <w:rPr>
          <w:rFonts w:ascii="Century Gothic" w:hAnsi="Century Gothic"/>
          <w:sz w:val="22"/>
          <w:szCs w:val="22"/>
        </w:rPr>
        <w:t>9</w:t>
      </w:r>
      <w:r>
        <w:rPr>
          <w:rFonts w:ascii="Century Gothic" w:hAnsi="Century Gothic"/>
          <w:sz w:val="22"/>
          <w:szCs w:val="22"/>
        </w:rPr>
        <w:t>.2019 r.</w:t>
      </w:r>
    </w:p>
    <w:p w14:paraId="56D1BECC" w14:textId="0A8AB73A" w:rsidR="009F5A1C" w:rsidRPr="00092DEF" w:rsidRDefault="009F5A1C" w:rsidP="0034514B">
      <w:pPr>
        <w:spacing w:line="276" w:lineRule="auto"/>
        <w:rPr>
          <w:rFonts w:ascii="Century Gothic" w:hAnsi="Century Gothic"/>
          <w:sz w:val="8"/>
          <w:szCs w:val="22"/>
        </w:rPr>
      </w:pPr>
    </w:p>
    <w:tbl>
      <w:tblPr>
        <w:tblpPr w:leftFromText="141" w:rightFromText="141" w:vertAnchor="text" w:horzAnchor="margin" w:tblpY="183"/>
        <w:tblW w:w="97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9778"/>
      </w:tblGrid>
      <w:tr w:rsidR="009F5A1C" w:rsidRPr="00E02447" w14:paraId="353CE160" w14:textId="77777777" w:rsidTr="00AC5E7F">
        <w:trPr>
          <w:trHeight w:val="397"/>
        </w:trPr>
        <w:tc>
          <w:tcPr>
            <w:tcW w:w="9778" w:type="dxa"/>
            <w:shd w:val="pct25" w:color="00B0F0" w:fill="00B0F0"/>
            <w:vAlign w:val="center"/>
          </w:tcPr>
          <w:p w14:paraId="479188E0" w14:textId="77777777" w:rsidR="009F5A1C" w:rsidRPr="00326D85" w:rsidRDefault="009F5A1C" w:rsidP="00AC5E7F">
            <w:pPr>
              <w:pStyle w:val="Tytu"/>
              <w:spacing w:after="0"/>
              <w:rPr>
                <w:rFonts w:ascii="Century Gothic" w:hAnsi="Century Gothic"/>
                <w:color w:val="FFFFFF" w:themeColor="background1"/>
                <w:sz w:val="40"/>
                <w:szCs w:val="22"/>
              </w:rPr>
            </w:pPr>
            <w:r w:rsidRPr="00F0696C">
              <w:rPr>
                <w:rFonts w:ascii="Century Gothic" w:hAnsi="Century Gothic"/>
                <w:color w:val="FFFFFF" w:themeColor="background1"/>
                <w:sz w:val="40"/>
                <w:szCs w:val="22"/>
              </w:rPr>
              <w:t>SPECYFIKACJA TECHNICZNA WYKONANIA I ODBIORU ROBÓT BUDOWLANYCH</w:t>
            </w:r>
          </w:p>
        </w:tc>
      </w:tr>
      <w:tr w:rsidR="0034514B" w:rsidRPr="00E02447" w14:paraId="1D8B2B65" w14:textId="77777777" w:rsidTr="00AC5E7F">
        <w:trPr>
          <w:trHeight w:val="504"/>
        </w:trPr>
        <w:tc>
          <w:tcPr>
            <w:tcW w:w="9778" w:type="dxa"/>
            <w:vAlign w:val="center"/>
          </w:tcPr>
          <w:p w14:paraId="1E2171BC" w14:textId="77777777" w:rsidR="00777084" w:rsidRPr="00777084" w:rsidRDefault="00777084" w:rsidP="00777084">
            <w:pPr>
              <w:pStyle w:val="Tytu"/>
              <w:rPr>
                <w:rFonts w:ascii="Century Gothic" w:hAnsi="Century Gothic"/>
              </w:rPr>
            </w:pPr>
          </w:p>
          <w:p w14:paraId="689BB038" w14:textId="77777777" w:rsidR="0034514B" w:rsidRDefault="00777084" w:rsidP="00777084">
            <w:pPr>
              <w:pStyle w:val="Tytu"/>
              <w:spacing w:after="0" w:line="240" w:lineRule="auto"/>
              <w:rPr>
                <w:rFonts w:ascii="Century Gothic" w:hAnsi="Century Gothic"/>
              </w:rPr>
            </w:pPr>
            <w:r w:rsidRPr="00777084">
              <w:rPr>
                <w:rFonts w:ascii="Century Gothic" w:hAnsi="Century Gothic"/>
              </w:rPr>
              <w:t>Przebudowa dachu w obiekcie Szkoły Podstawowej w</w:t>
            </w:r>
          </w:p>
          <w:p w14:paraId="7B9EFE35" w14:textId="354D1141" w:rsidR="00777084" w:rsidRPr="00A47F5F" w:rsidRDefault="00777084" w:rsidP="00777084">
            <w:pPr>
              <w:pStyle w:val="Tytu"/>
              <w:spacing w:after="0" w:line="240" w:lineRule="auto"/>
              <w:rPr>
                <w:rFonts w:ascii="Century Gothic" w:hAnsi="Century Gothic"/>
                <w:sz w:val="22"/>
                <w:szCs w:val="18"/>
              </w:rPr>
            </w:pPr>
          </w:p>
        </w:tc>
      </w:tr>
      <w:tr w:rsidR="0034514B" w:rsidRPr="00E02447" w14:paraId="28361C2C" w14:textId="77777777" w:rsidTr="00AC5E7F">
        <w:trPr>
          <w:trHeight w:val="428"/>
        </w:trPr>
        <w:tc>
          <w:tcPr>
            <w:tcW w:w="9778" w:type="dxa"/>
            <w:vAlign w:val="center"/>
          </w:tcPr>
          <w:p w14:paraId="116BA9AD" w14:textId="76223C52" w:rsidR="0097561A" w:rsidRPr="0097561A" w:rsidRDefault="0034514B" w:rsidP="0097561A">
            <w:pPr>
              <w:autoSpaceDE w:val="0"/>
              <w:autoSpaceDN w:val="0"/>
              <w:adjustRightInd w:val="0"/>
              <w:rPr>
                <w:rFonts w:ascii="Century Gothic" w:hAnsi="Century Gothic"/>
                <w:bCs/>
                <w:szCs w:val="22"/>
              </w:rPr>
            </w:pPr>
            <w:r w:rsidRPr="0097561A">
              <w:rPr>
                <w:rFonts w:ascii="Century Gothic" w:hAnsi="Century Gothic"/>
                <w:bCs/>
                <w:szCs w:val="22"/>
              </w:rPr>
              <w:t>INWESTOR</w:t>
            </w:r>
            <w:r w:rsidR="00111FD4" w:rsidRPr="00250DC8">
              <w:rPr>
                <w:rFonts w:ascii="Century Gothic" w:hAnsi="Century Gothic"/>
                <w:bCs/>
                <w:szCs w:val="22"/>
              </w:rPr>
              <w:t xml:space="preserve"> </w:t>
            </w:r>
            <w:r w:rsidR="0097561A" w:rsidRPr="0097561A">
              <w:rPr>
                <w:rFonts w:ascii="Century Gothic" w:hAnsi="Century Gothic"/>
                <w:bCs/>
                <w:szCs w:val="22"/>
              </w:rPr>
              <w:t xml:space="preserve"> Urząd Gminy Regimin</w:t>
            </w:r>
          </w:p>
          <w:p w14:paraId="1F1CA016" w14:textId="6A59125C" w:rsidR="0034514B" w:rsidRPr="0097561A" w:rsidRDefault="0097561A" w:rsidP="0097561A">
            <w:pPr>
              <w:pStyle w:val="Tytu"/>
              <w:widowControl/>
              <w:tabs>
                <w:tab w:val="center" w:pos="4536"/>
              </w:tabs>
              <w:spacing w:after="0"/>
              <w:ind w:left="351" w:hanging="426"/>
              <w:jc w:val="left"/>
              <w:rPr>
                <w:rFonts w:ascii="Century Gothic" w:hAnsi="Century Gothic"/>
                <w:b w:val="0"/>
                <w:szCs w:val="22"/>
              </w:rPr>
            </w:pPr>
            <w:r w:rsidRPr="0097561A">
              <w:rPr>
                <w:rFonts w:ascii="Century Gothic" w:hAnsi="Century Gothic"/>
                <w:b w:val="0"/>
                <w:szCs w:val="22"/>
              </w:rPr>
              <w:t xml:space="preserve">                      ul. Adama Rzewuskiego 19, 06-461 Regimin</w:t>
            </w:r>
          </w:p>
        </w:tc>
      </w:tr>
      <w:tr w:rsidR="0034514B" w:rsidRPr="00E02447" w14:paraId="3BFCA6E7" w14:textId="77777777" w:rsidTr="00AC5E7F">
        <w:trPr>
          <w:trHeight w:val="281"/>
        </w:trPr>
        <w:tc>
          <w:tcPr>
            <w:tcW w:w="9778" w:type="dxa"/>
            <w:vAlign w:val="center"/>
          </w:tcPr>
          <w:p w14:paraId="3EE395F5" w14:textId="26C36F2B" w:rsidR="0034514B" w:rsidRPr="00A47F5F" w:rsidRDefault="0034514B" w:rsidP="0034514B">
            <w:pPr>
              <w:pStyle w:val="Tytu"/>
              <w:widowControl/>
              <w:tabs>
                <w:tab w:val="center" w:pos="4536"/>
              </w:tabs>
              <w:spacing w:after="0"/>
              <w:jc w:val="left"/>
              <w:rPr>
                <w:rFonts w:ascii="Century Gothic" w:hAnsi="Century Gothic"/>
                <w:b w:val="0"/>
                <w:noProof/>
                <w:sz w:val="22"/>
                <w:szCs w:val="18"/>
              </w:rPr>
            </w:pPr>
            <w:r w:rsidRPr="00092DEF">
              <w:rPr>
                <w:rFonts w:ascii="Century Gothic" w:hAnsi="Century Gothic"/>
                <w:b w:val="0"/>
                <w:noProof/>
                <w:sz w:val="20"/>
                <w:szCs w:val="22"/>
                <w:lang w:eastAsia="en-US"/>
              </w:rPr>
              <w:t>KATEGORIA OBIEKTU BUDOWLANEGO:</w:t>
            </w:r>
            <w:r w:rsidRPr="00092DEF">
              <w:rPr>
                <w:rFonts w:ascii="Century Gothic" w:hAnsi="Century Gothic"/>
                <w:b w:val="0"/>
                <w:noProof/>
                <w:sz w:val="20"/>
                <w:szCs w:val="22"/>
                <w:lang w:eastAsia="en-US"/>
              </w:rPr>
              <w:tab/>
            </w:r>
            <w:r w:rsidR="00111FD4" w:rsidRPr="00162844">
              <w:rPr>
                <w:rFonts w:ascii="Century Gothic" w:hAnsi="Century Gothic"/>
                <w:b w:val="0"/>
                <w:noProof/>
                <w:szCs w:val="22"/>
              </w:rPr>
              <w:t xml:space="preserve"> </w:t>
            </w:r>
            <w:r w:rsidR="0097561A">
              <w:rPr>
                <w:rFonts w:ascii="Century Gothic" w:hAnsi="Century Gothic"/>
                <w:b w:val="0"/>
                <w:noProof/>
                <w:szCs w:val="22"/>
              </w:rPr>
              <w:t xml:space="preserve"> IX</w:t>
            </w:r>
          </w:p>
        </w:tc>
      </w:tr>
      <w:tr w:rsidR="00111FD4" w:rsidRPr="00E02447" w14:paraId="0288436F" w14:textId="77777777" w:rsidTr="00AC5E7F">
        <w:trPr>
          <w:trHeight w:val="128"/>
        </w:trPr>
        <w:tc>
          <w:tcPr>
            <w:tcW w:w="9778" w:type="dxa"/>
            <w:vAlign w:val="center"/>
          </w:tcPr>
          <w:p w14:paraId="669BD005" w14:textId="5E476AE0" w:rsidR="00111FD4" w:rsidRPr="00A47F5F" w:rsidRDefault="00111FD4" w:rsidP="00111FD4">
            <w:pPr>
              <w:pStyle w:val="Tytu"/>
              <w:widowControl/>
              <w:tabs>
                <w:tab w:val="center" w:pos="4536"/>
              </w:tabs>
              <w:spacing w:after="0"/>
              <w:ind w:left="2902" w:hanging="2902"/>
              <w:jc w:val="left"/>
              <w:rPr>
                <w:rFonts w:ascii="Century Gothic" w:hAnsi="Century Gothic"/>
                <w:b w:val="0"/>
                <w:noProof/>
                <w:sz w:val="22"/>
                <w:szCs w:val="18"/>
              </w:rPr>
            </w:pPr>
            <w:r w:rsidRPr="00EA4A29">
              <w:rPr>
                <w:rFonts w:ascii="Century Gothic" w:hAnsi="Century Gothic"/>
                <w:b w:val="0"/>
                <w:noProof/>
                <w:sz w:val="20"/>
                <w:szCs w:val="22"/>
              </w:rPr>
              <w:t>JEDNOSTKA EWIDENCYJNA:</w:t>
            </w:r>
            <w:r>
              <w:rPr>
                <w:rFonts w:ascii="Century Gothic" w:hAnsi="Century Gothic"/>
                <w:b w:val="0"/>
                <w:sz w:val="22"/>
                <w:szCs w:val="24"/>
              </w:rPr>
              <w:t xml:space="preserve"> </w:t>
            </w:r>
            <w:r>
              <w:t xml:space="preserve"> </w:t>
            </w:r>
            <w:r>
              <w:rPr>
                <w:rFonts w:ascii="Century Gothic" w:hAnsi="Century Gothic"/>
                <w:b w:val="0"/>
                <w:sz w:val="22"/>
                <w:szCs w:val="24"/>
              </w:rPr>
              <w:t xml:space="preserve"> </w:t>
            </w:r>
            <w:r w:rsidR="0097561A" w:rsidRPr="0097561A">
              <w:rPr>
                <w:rFonts w:ascii="Century Gothic" w:hAnsi="Century Gothic"/>
                <w:b w:val="0"/>
                <w:noProof/>
                <w:szCs w:val="22"/>
              </w:rPr>
              <w:t xml:space="preserve"> Regimin, Dz. Nr 61/1, obręb Regimin</w:t>
            </w:r>
          </w:p>
        </w:tc>
      </w:tr>
    </w:tbl>
    <w:p w14:paraId="408FB737" w14:textId="77777777" w:rsidR="009F5A1C" w:rsidRPr="00804897" w:rsidRDefault="009F5A1C" w:rsidP="009F5A1C">
      <w:pPr>
        <w:rPr>
          <w:rFonts w:ascii="Century Gothic" w:hAnsi="Century Gothic"/>
          <w:sz w:val="8"/>
          <w:szCs w:val="22"/>
        </w:rPr>
      </w:pPr>
      <w:r>
        <w:rPr>
          <w:rFonts w:ascii="Century Gothic" w:hAnsi="Century Gothic"/>
          <w:noProof/>
          <w:sz w:val="22"/>
          <w:szCs w:val="22"/>
        </w:rPr>
        <mc:AlternateContent>
          <mc:Choice Requires="wps">
            <w:drawing>
              <wp:anchor distT="0" distB="0" distL="114300" distR="114300" simplePos="0" relativeHeight="251743232" behindDoc="1" locked="1" layoutInCell="1" allowOverlap="1" wp14:anchorId="014EE575" wp14:editId="4AC5730C">
                <wp:simplePos x="0" y="0"/>
                <wp:positionH relativeFrom="column">
                  <wp:posOffset>1942465</wp:posOffset>
                </wp:positionH>
                <wp:positionV relativeFrom="page">
                  <wp:posOffset>541020</wp:posOffset>
                </wp:positionV>
                <wp:extent cx="4204970" cy="277495"/>
                <wp:effectExtent l="13970" t="7620" r="10160" b="10160"/>
                <wp:wrapThrough wrapText="bothSides">
                  <wp:wrapPolygon edited="0">
                    <wp:start x="-59" y="-741"/>
                    <wp:lineTo x="-59" y="21600"/>
                    <wp:lineTo x="21659" y="21600"/>
                    <wp:lineTo x="21659" y="-741"/>
                    <wp:lineTo x="-59" y="-741"/>
                  </wp:wrapPolygon>
                </wp:wrapThrough>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970" cy="277495"/>
                        </a:xfrm>
                        <a:prstGeom prst="rect">
                          <a:avLst/>
                        </a:prstGeom>
                        <a:solidFill>
                          <a:srgbClr val="FFFFFF"/>
                        </a:solidFill>
                        <a:ln w="9525">
                          <a:solidFill>
                            <a:schemeClr val="bg1">
                              <a:lumMod val="100000"/>
                              <a:lumOff val="0"/>
                            </a:schemeClr>
                          </a:solidFill>
                          <a:miter lim="800000"/>
                          <a:headEnd/>
                          <a:tailEnd/>
                        </a:ln>
                      </wps:spPr>
                      <wps:txbx>
                        <w:txbxContent>
                          <w:p w14:paraId="02022722" w14:textId="77777777" w:rsidR="0097561A" w:rsidRPr="00266B83" w:rsidRDefault="0097561A" w:rsidP="009F5A1C">
                            <w:pPr>
                              <w:jc w:val="center"/>
                              <w:rPr>
                                <w:rFonts w:ascii="Century Gothic" w:hAnsi="Century Gothic"/>
                                <w:sz w:val="20"/>
                                <w:szCs w:val="20"/>
                              </w:rPr>
                            </w:pPr>
                            <w:r w:rsidRPr="00266B83">
                              <w:rPr>
                                <w:rFonts w:ascii="Century Gothic" w:hAnsi="Century Gothic"/>
                                <w:sz w:val="20"/>
                                <w:szCs w:val="20"/>
                              </w:rPr>
                              <w:t xml:space="preserve">06-400 CIECHANÓW,  UL. </w:t>
                            </w:r>
                            <w:r>
                              <w:rPr>
                                <w:rFonts w:ascii="Century Gothic" w:hAnsi="Century Gothic"/>
                                <w:sz w:val="20"/>
                                <w:szCs w:val="20"/>
                              </w:rPr>
                              <w:t>STANISŁAWA</w:t>
                            </w:r>
                            <w:r w:rsidRPr="00266B83">
                              <w:rPr>
                                <w:rFonts w:ascii="Century Gothic" w:hAnsi="Century Gothic"/>
                                <w:sz w:val="20"/>
                                <w:szCs w:val="20"/>
                              </w:rPr>
                              <w:t xml:space="preserve"> </w:t>
                            </w:r>
                            <w:r>
                              <w:rPr>
                                <w:rFonts w:ascii="Century Gothic" w:hAnsi="Century Gothic"/>
                                <w:sz w:val="20"/>
                                <w:szCs w:val="20"/>
                              </w:rPr>
                              <w:t>BORODZICZA</w:t>
                            </w:r>
                            <w:r w:rsidRPr="00266B83">
                              <w:rPr>
                                <w:rFonts w:ascii="Century Gothic" w:hAnsi="Century Gothic"/>
                                <w:sz w:val="20"/>
                                <w:szCs w:val="20"/>
                              </w:rPr>
                              <w:t xml:space="preserve"> 1A</w:t>
                            </w:r>
                            <w:r w:rsidRPr="00266B83">
                              <w:rPr>
                                <w:rFonts w:ascii="Century Gothic" w:hAnsi="Century Gothic"/>
                                <w:noProof/>
                                <w:sz w:val="20"/>
                                <w:szCs w:val="20"/>
                              </w:rPr>
                              <w:t xml:space="preserve"> </w:t>
                            </w:r>
                          </w:p>
                          <w:p w14:paraId="27A3F7E1" w14:textId="77777777" w:rsidR="0097561A" w:rsidRDefault="0097561A" w:rsidP="009F5A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4EE575" id="_x0000_t202" coordsize="21600,21600" o:spt="202" path="m,l,21600r21600,l21600,xe">
                <v:stroke joinstyle="miter"/>
                <v:path gradientshapeok="t" o:connecttype="rect"/>
              </v:shapetype>
              <v:shape id="Text Box 20" o:spid="_x0000_s1026" type="#_x0000_t202" style="position:absolute;margin-left:152.95pt;margin-top:42.6pt;width:331.1pt;height:21.8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" strokecolor="white [3212]">
                <v:textbox>
                  <w:txbxContent>
                    <w:p w14:paraId="02022722" w14:textId="77777777" w:rsidR="0097561A" w:rsidRPr="00266B83" w:rsidRDefault="0097561A" w:rsidP="009F5A1C">
                      <w:pPr>
                        <w:jc w:val="center"/>
                        <w:rPr>
                          <w:rFonts w:ascii="Century Gothic" w:hAnsi="Century Gothic"/>
                          <w:sz w:val="20"/>
                          <w:szCs w:val="20"/>
                        </w:rPr>
                      </w:pPr>
                      <w:r w:rsidRPr="00266B83">
                        <w:rPr>
                          <w:rFonts w:ascii="Century Gothic" w:hAnsi="Century Gothic"/>
                          <w:sz w:val="20"/>
                          <w:szCs w:val="20"/>
                        </w:rPr>
                        <w:t xml:space="preserve">06-400 CIECHANÓW,  UL. </w:t>
                      </w:r>
                      <w:r>
                        <w:rPr>
                          <w:rFonts w:ascii="Century Gothic" w:hAnsi="Century Gothic"/>
                          <w:sz w:val="20"/>
                          <w:szCs w:val="20"/>
                        </w:rPr>
                        <w:t>STANISŁAWA</w:t>
                      </w:r>
                      <w:r w:rsidRPr="00266B83">
                        <w:rPr>
                          <w:rFonts w:ascii="Century Gothic" w:hAnsi="Century Gothic"/>
                          <w:sz w:val="20"/>
                          <w:szCs w:val="20"/>
                        </w:rPr>
                        <w:t xml:space="preserve"> </w:t>
                      </w:r>
                      <w:r>
                        <w:rPr>
                          <w:rFonts w:ascii="Century Gothic" w:hAnsi="Century Gothic"/>
                          <w:sz w:val="20"/>
                          <w:szCs w:val="20"/>
                        </w:rPr>
                        <w:t>BORODZICZA</w:t>
                      </w:r>
                      <w:r w:rsidRPr="00266B83">
                        <w:rPr>
                          <w:rFonts w:ascii="Century Gothic" w:hAnsi="Century Gothic"/>
                          <w:sz w:val="20"/>
                          <w:szCs w:val="20"/>
                        </w:rPr>
                        <w:t xml:space="preserve"> 1A</w:t>
                      </w:r>
                      <w:r w:rsidRPr="00266B83">
                        <w:rPr>
                          <w:rFonts w:ascii="Century Gothic" w:hAnsi="Century Gothic"/>
                          <w:noProof/>
                          <w:sz w:val="20"/>
                          <w:szCs w:val="20"/>
                        </w:rPr>
                        <w:t xml:space="preserve"> </w:t>
                      </w:r>
                    </w:p>
                    <w:p w14:paraId="27A3F7E1" w14:textId="77777777" w:rsidR="0097561A" w:rsidRDefault="0097561A" w:rsidP="009F5A1C"/>
                  </w:txbxContent>
                </v:textbox>
                <w10:wrap type="through" anchory="page"/>
                <w10:anchorlock/>
              </v:shape>
            </w:pict>
          </mc:Fallback>
        </mc:AlternateContent>
      </w:r>
      <w:r w:rsidRPr="00E02447">
        <w:rPr>
          <w:rFonts w:ascii="Century Gothic" w:hAnsi="Century Gothic"/>
          <w:noProof/>
          <w:sz w:val="22"/>
          <w:szCs w:val="22"/>
        </w:rPr>
        <w:drawing>
          <wp:anchor distT="0" distB="0" distL="114300" distR="114300" simplePos="0" relativeHeight="251742208" behindDoc="1" locked="1" layoutInCell="1" allowOverlap="1" wp14:anchorId="13DB8062" wp14:editId="66D8F98E">
            <wp:simplePos x="0" y="0"/>
            <wp:positionH relativeFrom="column">
              <wp:posOffset>-40005</wp:posOffset>
            </wp:positionH>
            <wp:positionV relativeFrom="page">
              <wp:posOffset>504190</wp:posOffset>
            </wp:positionV>
            <wp:extent cx="1850400" cy="338400"/>
            <wp:effectExtent l="0" t="0" r="0" b="0"/>
            <wp:wrapThrough wrapText="bothSides">
              <wp:wrapPolygon edited="0">
                <wp:start x="0" y="0"/>
                <wp:lineTo x="0" y="20707"/>
                <wp:lineTo x="21348" y="20707"/>
                <wp:lineTo x="21348" y="0"/>
                <wp:lineTo x="0" y="0"/>
              </wp:wrapPolygon>
            </wp:wrapThrough>
            <wp:docPr id="8" name="Obraz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1"/>
                    <pic:cNvPicPr>
                      <a:picLocks noChangeAspect="1" noChangeArrowheads="1"/>
                    </pic:cNvPicPr>
                  </pic:nvPicPr>
                  <pic:blipFill>
                    <a:blip r:embed="rId9" cstate="print"/>
                    <a:srcRect/>
                    <a:stretch>
                      <a:fillRect/>
                    </a:stretch>
                  </pic:blipFill>
                  <pic:spPr bwMode="auto">
                    <a:xfrm>
                      <a:off x="0" y="0"/>
                      <a:ext cx="1850400" cy="338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dt>
      <w:sdtPr>
        <w:rPr>
          <w:b w:val="0"/>
          <w:bCs w:val="0"/>
          <w:szCs w:val="24"/>
        </w:rPr>
        <w:id w:val="2070840742"/>
        <w:docPartObj>
          <w:docPartGallery w:val="Table of Contents"/>
          <w:docPartUnique/>
        </w:docPartObj>
      </w:sdtPr>
      <w:sdtEndPr/>
      <w:sdtContent>
        <w:p w14:paraId="31771C5A" w14:textId="5D1276B9" w:rsidR="00111FD4" w:rsidRPr="00111FD4" w:rsidRDefault="00111FD4" w:rsidP="00111FD4">
          <w:pPr>
            <w:pStyle w:val="Tytu"/>
            <w:widowControl/>
            <w:rPr>
              <w:rFonts w:ascii="Century Gothic" w:hAnsi="Century Gothic"/>
              <w:sz w:val="20"/>
            </w:rPr>
          </w:pPr>
          <w:r w:rsidRPr="00111FD4">
            <w:rPr>
              <w:rFonts w:ascii="Century Gothic" w:hAnsi="Century Gothic"/>
              <w:sz w:val="20"/>
            </w:rPr>
            <w:t>Spis treści</w:t>
          </w:r>
        </w:p>
        <w:p w14:paraId="2656A4AA" w14:textId="6754F438" w:rsidR="00AB0BFB" w:rsidRDefault="003D5A20">
          <w:pPr>
            <w:pStyle w:val="Spistreci1"/>
            <w:tabs>
              <w:tab w:val="right" w:leader="dot" w:pos="9060"/>
            </w:tabs>
            <w:rPr>
              <w:rFonts w:asciiTheme="minorHAnsi" w:eastAsiaTheme="minorEastAsia" w:hAnsiTheme="minorHAnsi" w:cstheme="minorBidi"/>
              <w:noProof/>
            </w:rPr>
          </w:pPr>
          <w:r>
            <w:rPr>
              <w:rFonts w:ascii="Century Gothic" w:hAnsi="Century Gothic"/>
              <w:sz w:val="20"/>
              <w:szCs w:val="20"/>
            </w:rPr>
            <w:fldChar w:fldCharType="begin"/>
          </w:r>
          <w:r>
            <w:rPr>
              <w:rFonts w:ascii="Century Gothic" w:hAnsi="Century Gothic"/>
              <w:sz w:val="20"/>
              <w:szCs w:val="20"/>
            </w:rPr>
            <w:instrText xml:space="preserve"> TOC \o "1-1" \h \z \u </w:instrText>
          </w:r>
          <w:r>
            <w:rPr>
              <w:rFonts w:ascii="Century Gothic" w:hAnsi="Century Gothic"/>
              <w:sz w:val="20"/>
              <w:szCs w:val="20"/>
            </w:rPr>
            <w:fldChar w:fldCharType="separate"/>
          </w:r>
          <w:hyperlink w:anchor="_Toc67424588" w:history="1">
            <w:r w:rsidR="00AB0BFB" w:rsidRPr="00BF22AE">
              <w:rPr>
                <w:rStyle w:val="Hipercze"/>
                <w:noProof/>
              </w:rPr>
              <w:t>ST-0 WYMAGANIA OGÓLNE</w:t>
            </w:r>
            <w:r w:rsidR="00AB0BFB">
              <w:rPr>
                <w:noProof/>
                <w:webHidden/>
              </w:rPr>
              <w:tab/>
            </w:r>
            <w:r w:rsidR="00AB0BFB">
              <w:rPr>
                <w:noProof/>
                <w:webHidden/>
              </w:rPr>
              <w:fldChar w:fldCharType="begin"/>
            </w:r>
            <w:r w:rsidR="00AB0BFB">
              <w:rPr>
                <w:noProof/>
                <w:webHidden/>
              </w:rPr>
              <w:instrText xml:space="preserve"> PAGEREF _Toc67424588 \h </w:instrText>
            </w:r>
            <w:r w:rsidR="00AB0BFB">
              <w:rPr>
                <w:noProof/>
                <w:webHidden/>
              </w:rPr>
            </w:r>
            <w:r w:rsidR="00AB0BFB">
              <w:rPr>
                <w:noProof/>
                <w:webHidden/>
              </w:rPr>
              <w:fldChar w:fldCharType="separate"/>
            </w:r>
            <w:r w:rsidR="00AB0BFB">
              <w:rPr>
                <w:noProof/>
                <w:webHidden/>
              </w:rPr>
              <w:t>3</w:t>
            </w:r>
            <w:r w:rsidR="00AB0BFB">
              <w:rPr>
                <w:noProof/>
                <w:webHidden/>
              </w:rPr>
              <w:fldChar w:fldCharType="end"/>
            </w:r>
          </w:hyperlink>
        </w:p>
        <w:p w14:paraId="68F31473" w14:textId="02634DE2" w:rsidR="00AB0BFB" w:rsidRDefault="009925D9">
          <w:pPr>
            <w:pStyle w:val="Spistreci1"/>
            <w:tabs>
              <w:tab w:val="right" w:leader="dot" w:pos="9060"/>
            </w:tabs>
            <w:rPr>
              <w:rFonts w:asciiTheme="minorHAnsi" w:eastAsiaTheme="minorEastAsia" w:hAnsiTheme="minorHAnsi" w:cstheme="minorBidi"/>
              <w:noProof/>
            </w:rPr>
          </w:pPr>
          <w:hyperlink w:anchor="_Toc67424601" w:history="1">
            <w:r w:rsidR="00AB0BFB" w:rsidRPr="00BF22AE">
              <w:rPr>
                <w:rStyle w:val="Hipercze"/>
                <w:noProof/>
              </w:rPr>
              <w:t>SST-01. PRACE ROZBIÓRKOWO-DEMONTAŻOWE</w:t>
            </w:r>
            <w:r w:rsidR="00AB0BFB">
              <w:rPr>
                <w:noProof/>
                <w:webHidden/>
              </w:rPr>
              <w:tab/>
            </w:r>
            <w:r w:rsidR="00AB0BFB">
              <w:rPr>
                <w:noProof/>
                <w:webHidden/>
              </w:rPr>
              <w:fldChar w:fldCharType="begin"/>
            </w:r>
            <w:r w:rsidR="00AB0BFB">
              <w:rPr>
                <w:noProof/>
                <w:webHidden/>
              </w:rPr>
              <w:instrText xml:space="preserve"> PAGEREF _Toc67424601 \h </w:instrText>
            </w:r>
            <w:r w:rsidR="00AB0BFB">
              <w:rPr>
                <w:noProof/>
                <w:webHidden/>
              </w:rPr>
            </w:r>
            <w:r w:rsidR="00AB0BFB">
              <w:rPr>
                <w:noProof/>
                <w:webHidden/>
              </w:rPr>
              <w:fldChar w:fldCharType="separate"/>
            </w:r>
            <w:r w:rsidR="00AB0BFB">
              <w:rPr>
                <w:noProof/>
                <w:webHidden/>
              </w:rPr>
              <w:t>22</w:t>
            </w:r>
            <w:r w:rsidR="00AB0BFB">
              <w:rPr>
                <w:noProof/>
                <w:webHidden/>
              </w:rPr>
              <w:fldChar w:fldCharType="end"/>
            </w:r>
          </w:hyperlink>
        </w:p>
        <w:p w14:paraId="44425BE3" w14:textId="07A35E99" w:rsidR="00AB0BFB" w:rsidRDefault="009925D9">
          <w:pPr>
            <w:pStyle w:val="Spistreci1"/>
            <w:tabs>
              <w:tab w:val="right" w:leader="dot" w:pos="9060"/>
            </w:tabs>
            <w:rPr>
              <w:rFonts w:asciiTheme="minorHAnsi" w:eastAsiaTheme="minorEastAsia" w:hAnsiTheme="minorHAnsi" w:cstheme="minorBidi"/>
              <w:noProof/>
            </w:rPr>
          </w:pPr>
          <w:hyperlink w:anchor="_Toc67424656" w:history="1">
            <w:r w:rsidR="00AB0BFB" w:rsidRPr="00BF22AE">
              <w:rPr>
                <w:rStyle w:val="Hipercze"/>
                <w:noProof/>
              </w:rPr>
              <w:t>SST – 02. PRZEMUROWYWANIE KOMINÓW I ATTYK , NAPRAWA PODŁOŻA I NIEZBĘDNE PRACE TOWARZYSZĄCE</w:t>
            </w:r>
            <w:r w:rsidR="00AB0BFB">
              <w:rPr>
                <w:noProof/>
                <w:webHidden/>
              </w:rPr>
              <w:tab/>
            </w:r>
            <w:r w:rsidR="00AB0BFB">
              <w:rPr>
                <w:noProof/>
                <w:webHidden/>
              </w:rPr>
              <w:fldChar w:fldCharType="begin"/>
            </w:r>
            <w:r w:rsidR="00AB0BFB">
              <w:rPr>
                <w:noProof/>
                <w:webHidden/>
              </w:rPr>
              <w:instrText xml:space="preserve"> PAGEREF _Toc67424656 \h </w:instrText>
            </w:r>
            <w:r w:rsidR="00AB0BFB">
              <w:rPr>
                <w:noProof/>
                <w:webHidden/>
              </w:rPr>
            </w:r>
            <w:r w:rsidR="00AB0BFB">
              <w:rPr>
                <w:noProof/>
                <w:webHidden/>
              </w:rPr>
              <w:fldChar w:fldCharType="separate"/>
            </w:r>
            <w:r w:rsidR="00AB0BFB">
              <w:rPr>
                <w:noProof/>
                <w:webHidden/>
              </w:rPr>
              <w:t>24</w:t>
            </w:r>
            <w:r w:rsidR="00AB0BFB">
              <w:rPr>
                <w:noProof/>
                <w:webHidden/>
              </w:rPr>
              <w:fldChar w:fldCharType="end"/>
            </w:r>
          </w:hyperlink>
        </w:p>
        <w:p w14:paraId="40CBDB3F" w14:textId="7FDBED3F" w:rsidR="00AB0BFB" w:rsidRDefault="009925D9">
          <w:pPr>
            <w:pStyle w:val="Spistreci1"/>
            <w:tabs>
              <w:tab w:val="right" w:leader="dot" w:pos="9060"/>
            </w:tabs>
            <w:rPr>
              <w:rFonts w:asciiTheme="minorHAnsi" w:eastAsiaTheme="minorEastAsia" w:hAnsiTheme="minorHAnsi" w:cstheme="minorBidi"/>
              <w:noProof/>
            </w:rPr>
          </w:pPr>
          <w:hyperlink w:anchor="_Toc67424756" w:history="1">
            <w:r w:rsidR="00AB0BFB" w:rsidRPr="00BF22AE">
              <w:rPr>
                <w:rStyle w:val="Hipercze"/>
                <w:noProof/>
              </w:rPr>
              <w:t>SST – 03. WYKONYWANIE POKRYĆ DACHOWYCH</w:t>
            </w:r>
            <w:r w:rsidR="00AB0BFB">
              <w:rPr>
                <w:noProof/>
                <w:webHidden/>
              </w:rPr>
              <w:tab/>
            </w:r>
            <w:r w:rsidR="00AB0BFB">
              <w:rPr>
                <w:noProof/>
                <w:webHidden/>
              </w:rPr>
              <w:fldChar w:fldCharType="begin"/>
            </w:r>
            <w:r w:rsidR="00AB0BFB">
              <w:rPr>
                <w:noProof/>
                <w:webHidden/>
              </w:rPr>
              <w:instrText xml:space="preserve"> PAGEREF _Toc67424756 \h </w:instrText>
            </w:r>
            <w:r w:rsidR="00AB0BFB">
              <w:rPr>
                <w:noProof/>
                <w:webHidden/>
              </w:rPr>
            </w:r>
            <w:r w:rsidR="00AB0BFB">
              <w:rPr>
                <w:noProof/>
                <w:webHidden/>
              </w:rPr>
              <w:fldChar w:fldCharType="separate"/>
            </w:r>
            <w:r w:rsidR="00AB0BFB">
              <w:rPr>
                <w:noProof/>
                <w:webHidden/>
              </w:rPr>
              <w:t>28</w:t>
            </w:r>
            <w:r w:rsidR="00AB0BFB">
              <w:rPr>
                <w:noProof/>
                <w:webHidden/>
              </w:rPr>
              <w:fldChar w:fldCharType="end"/>
            </w:r>
          </w:hyperlink>
        </w:p>
        <w:p w14:paraId="67A6DA2C" w14:textId="5989DE36" w:rsidR="00AB0BFB" w:rsidRDefault="009925D9">
          <w:pPr>
            <w:pStyle w:val="Spistreci1"/>
            <w:tabs>
              <w:tab w:val="right" w:leader="dot" w:pos="9060"/>
            </w:tabs>
            <w:rPr>
              <w:rFonts w:asciiTheme="minorHAnsi" w:eastAsiaTheme="minorEastAsia" w:hAnsiTheme="minorHAnsi" w:cstheme="minorBidi"/>
              <w:noProof/>
            </w:rPr>
          </w:pPr>
          <w:hyperlink w:anchor="_Toc67424757" w:history="1">
            <w:r w:rsidR="00AB0BFB" w:rsidRPr="00BF22AE">
              <w:rPr>
                <w:rStyle w:val="Hipercze"/>
                <w:noProof/>
              </w:rPr>
              <w:t>SST – 04. ROBOTY IZOLACYJNE–DACH</w:t>
            </w:r>
            <w:r w:rsidR="00AB0BFB">
              <w:rPr>
                <w:noProof/>
                <w:webHidden/>
              </w:rPr>
              <w:tab/>
            </w:r>
            <w:r w:rsidR="00AB0BFB">
              <w:rPr>
                <w:noProof/>
                <w:webHidden/>
              </w:rPr>
              <w:fldChar w:fldCharType="begin"/>
            </w:r>
            <w:r w:rsidR="00AB0BFB">
              <w:rPr>
                <w:noProof/>
                <w:webHidden/>
              </w:rPr>
              <w:instrText xml:space="preserve"> PAGEREF _Toc67424757 \h </w:instrText>
            </w:r>
            <w:r w:rsidR="00AB0BFB">
              <w:rPr>
                <w:noProof/>
                <w:webHidden/>
              </w:rPr>
            </w:r>
            <w:r w:rsidR="00AB0BFB">
              <w:rPr>
                <w:noProof/>
                <w:webHidden/>
              </w:rPr>
              <w:fldChar w:fldCharType="separate"/>
            </w:r>
            <w:r w:rsidR="00AB0BFB">
              <w:rPr>
                <w:noProof/>
                <w:webHidden/>
              </w:rPr>
              <w:t>32</w:t>
            </w:r>
            <w:r w:rsidR="00AB0BFB">
              <w:rPr>
                <w:noProof/>
                <w:webHidden/>
              </w:rPr>
              <w:fldChar w:fldCharType="end"/>
            </w:r>
          </w:hyperlink>
        </w:p>
        <w:p w14:paraId="070CC578" w14:textId="46155022" w:rsidR="00AB0BFB" w:rsidRDefault="009925D9">
          <w:pPr>
            <w:pStyle w:val="Spistreci1"/>
            <w:tabs>
              <w:tab w:val="right" w:leader="dot" w:pos="9060"/>
            </w:tabs>
            <w:rPr>
              <w:rFonts w:asciiTheme="minorHAnsi" w:eastAsiaTheme="minorEastAsia" w:hAnsiTheme="minorHAnsi" w:cstheme="minorBidi"/>
              <w:noProof/>
            </w:rPr>
          </w:pPr>
          <w:hyperlink w:anchor="_Toc67424758" w:history="1">
            <w:r w:rsidR="00AB0BFB" w:rsidRPr="00BF22AE">
              <w:rPr>
                <w:rStyle w:val="Hipercze"/>
                <w:noProof/>
              </w:rPr>
              <w:t>SST – 05</w:t>
            </w:r>
            <w:r w:rsidR="00AB0BFB" w:rsidRPr="00BF22AE">
              <w:rPr>
                <w:rStyle w:val="Hipercze"/>
                <w:bCs/>
                <w:noProof/>
              </w:rPr>
              <w:t xml:space="preserve">. </w:t>
            </w:r>
            <w:r w:rsidR="00AB0BFB" w:rsidRPr="00AB0BFB">
              <w:rPr>
                <w:rStyle w:val="Hipercze"/>
                <w:noProof/>
              </w:rPr>
              <w:t>DOCIEPLENIE ŚCIAN STYROPIANEM</w:t>
            </w:r>
            <w:r w:rsidR="00AB0BFB">
              <w:rPr>
                <w:noProof/>
                <w:webHidden/>
              </w:rPr>
              <w:tab/>
            </w:r>
            <w:r w:rsidR="00AB0BFB">
              <w:rPr>
                <w:noProof/>
                <w:webHidden/>
              </w:rPr>
              <w:fldChar w:fldCharType="begin"/>
            </w:r>
            <w:r w:rsidR="00AB0BFB">
              <w:rPr>
                <w:noProof/>
                <w:webHidden/>
              </w:rPr>
              <w:instrText xml:space="preserve"> PAGEREF _Toc67424758 \h </w:instrText>
            </w:r>
            <w:r w:rsidR="00AB0BFB">
              <w:rPr>
                <w:noProof/>
                <w:webHidden/>
              </w:rPr>
            </w:r>
            <w:r w:rsidR="00AB0BFB">
              <w:rPr>
                <w:noProof/>
                <w:webHidden/>
              </w:rPr>
              <w:fldChar w:fldCharType="separate"/>
            </w:r>
            <w:r w:rsidR="00AB0BFB">
              <w:rPr>
                <w:noProof/>
                <w:webHidden/>
              </w:rPr>
              <w:t>38</w:t>
            </w:r>
            <w:r w:rsidR="00AB0BFB">
              <w:rPr>
                <w:noProof/>
                <w:webHidden/>
              </w:rPr>
              <w:fldChar w:fldCharType="end"/>
            </w:r>
          </w:hyperlink>
        </w:p>
        <w:p w14:paraId="10004D43" w14:textId="0C28D0CC" w:rsidR="00AB0BFB" w:rsidRDefault="009925D9">
          <w:pPr>
            <w:pStyle w:val="Spistreci1"/>
            <w:tabs>
              <w:tab w:val="right" w:leader="dot" w:pos="9060"/>
            </w:tabs>
            <w:rPr>
              <w:rFonts w:asciiTheme="minorHAnsi" w:eastAsiaTheme="minorEastAsia" w:hAnsiTheme="minorHAnsi" w:cstheme="minorBidi"/>
              <w:noProof/>
            </w:rPr>
          </w:pPr>
          <w:hyperlink w:anchor="_Toc67424759" w:history="1">
            <w:r w:rsidR="00AB0BFB" w:rsidRPr="00BF22AE">
              <w:rPr>
                <w:rStyle w:val="Hipercze"/>
                <w:noProof/>
              </w:rPr>
              <w:t>SST – 06</w:t>
            </w:r>
            <w:r w:rsidR="00AB0BFB" w:rsidRPr="00BF22AE">
              <w:rPr>
                <w:rStyle w:val="Hipercze"/>
                <w:rFonts w:ascii="Century Gothic" w:hAnsi="Century Gothic" w:cs="Cambria"/>
                <w:noProof/>
              </w:rPr>
              <w:t>.</w:t>
            </w:r>
            <w:r w:rsidR="00AB0BFB" w:rsidRPr="00AB0BFB">
              <w:rPr>
                <w:rStyle w:val="Hipercze"/>
                <w:noProof/>
              </w:rPr>
              <w:t>RUSZTOWANIA</w:t>
            </w:r>
            <w:r w:rsidR="00AB0BFB">
              <w:rPr>
                <w:noProof/>
                <w:webHidden/>
              </w:rPr>
              <w:tab/>
            </w:r>
            <w:r w:rsidR="00AB0BFB">
              <w:rPr>
                <w:noProof/>
                <w:webHidden/>
              </w:rPr>
              <w:fldChar w:fldCharType="begin"/>
            </w:r>
            <w:r w:rsidR="00AB0BFB">
              <w:rPr>
                <w:noProof/>
                <w:webHidden/>
              </w:rPr>
              <w:instrText xml:space="preserve"> PAGEREF _Toc67424759 \h </w:instrText>
            </w:r>
            <w:r w:rsidR="00AB0BFB">
              <w:rPr>
                <w:noProof/>
                <w:webHidden/>
              </w:rPr>
            </w:r>
            <w:r w:rsidR="00AB0BFB">
              <w:rPr>
                <w:noProof/>
                <w:webHidden/>
              </w:rPr>
              <w:fldChar w:fldCharType="separate"/>
            </w:r>
            <w:r w:rsidR="00AB0BFB">
              <w:rPr>
                <w:noProof/>
                <w:webHidden/>
              </w:rPr>
              <w:t>46</w:t>
            </w:r>
            <w:r w:rsidR="00AB0BFB">
              <w:rPr>
                <w:noProof/>
                <w:webHidden/>
              </w:rPr>
              <w:fldChar w:fldCharType="end"/>
            </w:r>
          </w:hyperlink>
        </w:p>
        <w:p w14:paraId="4187865B" w14:textId="76A0AD72" w:rsidR="00111FD4" w:rsidRDefault="003D5A20">
          <w:r>
            <w:rPr>
              <w:rFonts w:ascii="Century Gothic" w:hAnsi="Century Gothic"/>
              <w:sz w:val="20"/>
              <w:szCs w:val="20"/>
            </w:rPr>
            <w:fldChar w:fldCharType="end"/>
          </w:r>
        </w:p>
      </w:sdtContent>
    </w:sdt>
    <w:p w14:paraId="2B7DA223" w14:textId="77777777" w:rsidR="009F5A1C" w:rsidRDefault="009F5A1C" w:rsidP="009F5A1C">
      <w:pPr>
        <w:pStyle w:val="Tytu"/>
        <w:widowControl/>
        <w:rPr>
          <w:rFonts w:ascii="Century Gothic" w:hAnsi="Century Gothic"/>
          <w:b w:val="0"/>
          <w:bCs w:val="0"/>
          <w:sz w:val="22"/>
          <w:szCs w:val="22"/>
        </w:rPr>
      </w:pPr>
    </w:p>
    <w:p w14:paraId="0823D3E1" w14:textId="61842000" w:rsidR="006E14D6" w:rsidRDefault="006E14D6" w:rsidP="00FF237D">
      <w:pPr>
        <w:pStyle w:val="Tytu"/>
        <w:widowControl/>
        <w:jc w:val="left"/>
        <w:rPr>
          <w:rFonts w:ascii="Century Gothic" w:hAnsi="Century Gothic"/>
          <w:b w:val="0"/>
          <w:bCs w:val="0"/>
          <w:sz w:val="22"/>
          <w:szCs w:val="22"/>
        </w:rPr>
      </w:pPr>
    </w:p>
    <w:p w14:paraId="24CC81DC" w14:textId="77777777" w:rsidR="006E14D6" w:rsidRDefault="006E14D6" w:rsidP="00FF237D">
      <w:pPr>
        <w:pStyle w:val="Tytu"/>
        <w:widowControl/>
        <w:jc w:val="left"/>
        <w:rPr>
          <w:rFonts w:ascii="Century Gothic" w:hAnsi="Century Gothic"/>
          <w:b w:val="0"/>
          <w:bCs w:val="0"/>
          <w:sz w:val="22"/>
          <w:szCs w:val="22"/>
        </w:rPr>
      </w:pPr>
    </w:p>
    <w:p w14:paraId="5D4AB6F3" w14:textId="0AA80EC9" w:rsidR="009F5A1C" w:rsidRDefault="009F5A1C" w:rsidP="009F5A1C">
      <w:pPr>
        <w:pStyle w:val="Tytu"/>
        <w:widowControl/>
        <w:rPr>
          <w:rFonts w:ascii="Century Gothic" w:hAnsi="Century Gothic"/>
          <w:b w:val="0"/>
          <w:bCs w:val="0"/>
          <w:sz w:val="22"/>
          <w:szCs w:val="22"/>
        </w:rPr>
      </w:pPr>
    </w:p>
    <w:p w14:paraId="6C4BF0CF" w14:textId="38623374" w:rsidR="003D5A20" w:rsidRDefault="003D5A20" w:rsidP="009F5A1C">
      <w:pPr>
        <w:pStyle w:val="Tytu"/>
        <w:widowControl/>
        <w:rPr>
          <w:rFonts w:ascii="Century Gothic" w:hAnsi="Century Gothic"/>
          <w:b w:val="0"/>
          <w:bCs w:val="0"/>
          <w:sz w:val="22"/>
          <w:szCs w:val="22"/>
        </w:rPr>
      </w:pPr>
    </w:p>
    <w:p w14:paraId="2A5CC587" w14:textId="4412A475" w:rsidR="003D5A20" w:rsidRDefault="003D5A20" w:rsidP="009F5A1C">
      <w:pPr>
        <w:pStyle w:val="Tytu"/>
        <w:widowControl/>
        <w:rPr>
          <w:rFonts w:ascii="Century Gothic" w:hAnsi="Century Gothic"/>
          <w:b w:val="0"/>
          <w:bCs w:val="0"/>
          <w:sz w:val="22"/>
          <w:szCs w:val="22"/>
        </w:rPr>
      </w:pPr>
    </w:p>
    <w:p w14:paraId="1A3C033C" w14:textId="0B54C966" w:rsidR="003D5A20" w:rsidRDefault="003D5A20" w:rsidP="009F5A1C">
      <w:pPr>
        <w:pStyle w:val="Tytu"/>
        <w:widowControl/>
        <w:rPr>
          <w:rFonts w:ascii="Century Gothic" w:hAnsi="Century Gothic"/>
          <w:b w:val="0"/>
          <w:bCs w:val="0"/>
          <w:sz w:val="22"/>
          <w:szCs w:val="22"/>
        </w:rPr>
      </w:pPr>
    </w:p>
    <w:p w14:paraId="4EBF1529" w14:textId="139BAE33" w:rsidR="003D5A20" w:rsidRDefault="003D5A20" w:rsidP="009F5A1C">
      <w:pPr>
        <w:pStyle w:val="Tytu"/>
        <w:widowControl/>
        <w:rPr>
          <w:rFonts w:ascii="Century Gothic" w:hAnsi="Century Gothic"/>
          <w:b w:val="0"/>
          <w:bCs w:val="0"/>
          <w:sz w:val="22"/>
          <w:szCs w:val="22"/>
        </w:rPr>
      </w:pPr>
    </w:p>
    <w:p w14:paraId="56768802" w14:textId="1C4C9862" w:rsidR="003D5A20" w:rsidRDefault="003D5A20" w:rsidP="009F5A1C">
      <w:pPr>
        <w:pStyle w:val="Tytu"/>
        <w:widowControl/>
        <w:rPr>
          <w:rFonts w:ascii="Century Gothic" w:hAnsi="Century Gothic"/>
          <w:b w:val="0"/>
          <w:bCs w:val="0"/>
          <w:sz w:val="22"/>
          <w:szCs w:val="22"/>
        </w:rPr>
      </w:pPr>
    </w:p>
    <w:p w14:paraId="417EB168" w14:textId="3468B966" w:rsidR="003D5A20" w:rsidRDefault="003D5A20" w:rsidP="009F5A1C">
      <w:pPr>
        <w:pStyle w:val="Tytu"/>
        <w:widowControl/>
        <w:rPr>
          <w:rFonts w:ascii="Century Gothic" w:hAnsi="Century Gothic"/>
          <w:b w:val="0"/>
          <w:bCs w:val="0"/>
          <w:sz w:val="22"/>
          <w:szCs w:val="22"/>
        </w:rPr>
      </w:pPr>
    </w:p>
    <w:p w14:paraId="309D56FF" w14:textId="1F1F3F6B" w:rsidR="003D5A20" w:rsidRDefault="003D5A20" w:rsidP="009F5A1C">
      <w:pPr>
        <w:pStyle w:val="Tytu"/>
        <w:widowControl/>
        <w:rPr>
          <w:rFonts w:ascii="Century Gothic" w:hAnsi="Century Gothic"/>
          <w:b w:val="0"/>
          <w:bCs w:val="0"/>
          <w:sz w:val="22"/>
          <w:szCs w:val="22"/>
        </w:rPr>
      </w:pPr>
    </w:p>
    <w:p w14:paraId="0CD0A9FD" w14:textId="3C1618A4" w:rsidR="003D5A20" w:rsidRDefault="003D5A20" w:rsidP="009F5A1C">
      <w:pPr>
        <w:pStyle w:val="Tytu"/>
        <w:widowControl/>
        <w:rPr>
          <w:rFonts w:ascii="Century Gothic" w:hAnsi="Century Gothic"/>
          <w:b w:val="0"/>
          <w:bCs w:val="0"/>
          <w:sz w:val="22"/>
          <w:szCs w:val="22"/>
        </w:rPr>
      </w:pPr>
    </w:p>
    <w:p w14:paraId="36BC1B3A" w14:textId="696D5D21" w:rsidR="003D5A20" w:rsidRDefault="003D5A20" w:rsidP="009F5A1C">
      <w:pPr>
        <w:pStyle w:val="Tytu"/>
        <w:widowControl/>
        <w:rPr>
          <w:rFonts w:ascii="Century Gothic" w:hAnsi="Century Gothic"/>
          <w:b w:val="0"/>
          <w:bCs w:val="0"/>
          <w:sz w:val="22"/>
          <w:szCs w:val="22"/>
        </w:rPr>
      </w:pPr>
    </w:p>
    <w:p w14:paraId="239AABC2" w14:textId="7FBBF31C" w:rsidR="003D5A20" w:rsidRDefault="003D5A20" w:rsidP="009F5A1C">
      <w:pPr>
        <w:pStyle w:val="Tytu"/>
        <w:widowControl/>
        <w:rPr>
          <w:rFonts w:ascii="Century Gothic" w:hAnsi="Century Gothic"/>
          <w:b w:val="0"/>
          <w:bCs w:val="0"/>
          <w:sz w:val="22"/>
          <w:szCs w:val="22"/>
        </w:rPr>
      </w:pPr>
    </w:p>
    <w:p w14:paraId="686A7DDE" w14:textId="586BA1DC" w:rsidR="003D5A20" w:rsidRDefault="003D5A20" w:rsidP="009F5A1C">
      <w:pPr>
        <w:pStyle w:val="Tytu"/>
        <w:widowControl/>
        <w:rPr>
          <w:rFonts w:ascii="Century Gothic" w:hAnsi="Century Gothic"/>
          <w:b w:val="0"/>
          <w:bCs w:val="0"/>
          <w:sz w:val="22"/>
          <w:szCs w:val="22"/>
        </w:rPr>
      </w:pPr>
    </w:p>
    <w:p w14:paraId="342D6A8F" w14:textId="4D5DD088" w:rsidR="003D5A20" w:rsidRDefault="003D5A20" w:rsidP="009F5A1C">
      <w:pPr>
        <w:pStyle w:val="Tytu"/>
        <w:widowControl/>
        <w:rPr>
          <w:rFonts w:ascii="Century Gothic" w:hAnsi="Century Gothic"/>
          <w:b w:val="0"/>
          <w:bCs w:val="0"/>
          <w:sz w:val="22"/>
          <w:szCs w:val="22"/>
        </w:rPr>
      </w:pPr>
    </w:p>
    <w:p w14:paraId="2315D06B" w14:textId="16E958A3" w:rsidR="003D5A20" w:rsidRDefault="003D5A20" w:rsidP="009F5A1C">
      <w:pPr>
        <w:pStyle w:val="Tytu"/>
        <w:widowControl/>
        <w:rPr>
          <w:rFonts w:ascii="Century Gothic" w:hAnsi="Century Gothic"/>
          <w:b w:val="0"/>
          <w:bCs w:val="0"/>
          <w:sz w:val="22"/>
          <w:szCs w:val="22"/>
        </w:rPr>
      </w:pPr>
    </w:p>
    <w:p w14:paraId="10FA2ECC" w14:textId="68E209D2" w:rsidR="003D5A20" w:rsidRDefault="003D5A20" w:rsidP="009F5A1C">
      <w:pPr>
        <w:pStyle w:val="Tytu"/>
        <w:widowControl/>
        <w:rPr>
          <w:rFonts w:ascii="Century Gothic" w:hAnsi="Century Gothic"/>
          <w:b w:val="0"/>
          <w:bCs w:val="0"/>
          <w:sz w:val="22"/>
          <w:szCs w:val="22"/>
        </w:rPr>
      </w:pPr>
    </w:p>
    <w:p w14:paraId="429FA298" w14:textId="012D6AE1" w:rsidR="003D5A20" w:rsidRDefault="003D5A20" w:rsidP="009F5A1C">
      <w:pPr>
        <w:pStyle w:val="Tytu"/>
        <w:widowControl/>
        <w:rPr>
          <w:rFonts w:ascii="Century Gothic" w:hAnsi="Century Gothic"/>
          <w:b w:val="0"/>
          <w:bCs w:val="0"/>
          <w:sz w:val="22"/>
          <w:szCs w:val="22"/>
        </w:rPr>
      </w:pPr>
    </w:p>
    <w:p w14:paraId="4669DC0E" w14:textId="662BE644" w:rsidR="003D5A20" w:rsidRDefault="003D5A20" w:rsidP="009F5A1C">
      <w:pPr>
        <w:pStyle w:val="Tytu"/>
        <w:widowControl/>
        <w:rPr>
          <w:rFonts w:ascii="Century Gothic" w:hAnsi="Century Gothic"/>
          <w:b w:val="0"/>
          <w:bCs w:val="0"/>
          <w:sz w:val="22"/>
          <w:szCs w:val="22"/>
        </w:rPr>
      </w:pPr>
    </w:p>
    <w:p w14:paraId="40796322" w14:textId="76A82EB5" w:rsidR="00C40AFB" w:rsidRDefault="009F5A1C" w:rsidP="00777084">
      <w:pPr>
        <w:pStyle w:val="Tytu"/>
        <w:widowControl/>
        <w:rPr>
          <w:rFonts w:ascii="Century Gothic" w:hAnsi="Century Gothic"/>
          <w:b w:val="0"/>
          <w:bCs w:val="0"/>
          <w:sz w:val="22"/>
          <w:szCs w:val="22"/>
        </w:rPr>
        <w:sectPr w:rsidR="00C40AFB" w:rsidSect="00111FD4">
          <w:footerReference w:type="default" r:id="rId10"/>
          <w:pgSz w:w="11906" w:h="16838"/>
          <w:pgMar w:top="1418" w:right="1418" w:bottom="568" w:left="1418" w:header="680" w:footer="113" w:gutter="0"/>
          <w:pgBorders w:offsetFrom="page">
            <w:top w:val="single" w:sz="18" w:space="24" w:color="00B0F0"/>
            <w:left w:val="single" w:sz="18" w:space="24" w:color="00B0F0"/>
            <w:bottom w:val="single" w:sz="18" w:space="24" w:color="00B0F0"/>
            <w:right w:val="single" w:sz="18" w:space="24" w:color="00B0F0"/>
          </w:pgBorders>
          <w:cols w:space="708"/>
          <w:titlePg/>
          <w:docGrid w:linePitch="360"/>
        </w:sectPr>
      </w:pPr>
      <w:r w:rsidRPr="00C35AE6">
        <w:rPr>
          <w:rFonts w:ascii="Century Gothic" w:hAnsi="Century Gothic"/>
          <w:b w:val="0"/>
          <w:bCs w:val="0"/>
          <w:sz w:val="22"/>
          <w:szCs w:val="22"/>
        </w:rPr>
        <w:t xml:space="preserve">Ciechanów, </w:t>
      </w:r>
      <w:r w:rsidR="00777084">
        <w:rPr>
          <w:rFonts w:ascii="Century Gothic" w:hAnsi="Century Gothic"/>
          <w:b w:val="0"/>
          <w:bCs w:val="0"/>
          <w:sz w:val="22"/>
          <w:szCs w:val="22"/>
        </w:rPr>
        <w:t>10</w:t>
      </w:r>
      <w:r w:rsidRPr="00C35AE6">
        <w:rPr>
          <w:rFonts w:ascii="Century Gothic" w:hAnsi="Century Gothic"/>
          <w:b w:val="0"/>
          <w:bCs w:val="0"/>
          <w:sz w:val="22"/>
          <w:szCs w:val="22"/>
        </w:rPr>
        <w:t>.</w:t>
      </w:r>
      <w:r w:rsidR="0097561A">
        <w:rPr>
          <w:rFonts w:ascii="Century Gothic" w:hAnsi="Century Gothic"/>
          <w:b w:val="0"/>
          <w:bCs w:val="0"/>
          <w:sz w:val="22"/>
          <w:szCs w:val="22"/>
        </w:rPr>
        <w:t>0</w:t>
      </w:r>
      <w:r w:rsidR="00777084">
        <w:rPr>
          <w:rFonts w:ascii="Century Gothic" w:hAnsi="Century Gothic"/>
          <w:b w:val="0"/>
          <w:bCs w:val="0"/>
          <w:sz w:val="22"/>
          <w:szCs w:val="22"/>
        </w:rPr>
        <w:t>9</w:t>
      </w:r>
      <w:r w:rsidRPr="00C35AE6">
        <w:rPr>
          <w:rFonts w:ascii="Century Gothic" w:hAnsi="Century Gothic"/>
          <w:b w:val="0"/>
          <w:bCs w:val="0"/>
          <w:sz w:val="22"/>
          <w:szCs w:val="22"/>
        </w:rPr>
        <w:t>.20</w:t>
      </w:r>
      <w:r w:rsidR="0097561A">
        <w:rPr>
          <w:rFonts w:ascii="Century Gothic" w:hAnsi="Century Gothic"/>
          <w:b w:val="0"/>
          <w:bCs w:val="0"/>
          <w:sz w:val="22"/>
          <w:szCs w:val="22"/>
        </w:rPr>
        <w:t>19</w:t>
      </w:r>
    </w:p>
    <w:p w14:paraId="25B0765F" w14:textId="77777777" w:rsidR="007B3BDD" w:rsidRPr="00C40AFB" w:rsidRDefault="007B3BDD" w:rsidP="007B3BDD">
      <w:pPr>
        <w:pStyle w:val="Nagwek1"/>
      </w:pPr>
      <w:bookmarkStart w:id="0" w:name="_Toc67424588"/>
      <w:r w:rsidRPr="00C40AFB">
        <w:lastRenderedPageBreak/>
        <w:t>ST-0 WYMAGANIA OGÓLNE</w:t>
      </w:r>
      <w:bookmarkEnd w:id="0"/>
    </w:p>
    <w:p w14:paraId="7DB9ED01" w14:textId="77777777" w:rsidR="007B3BDD" w:rsidRPr="00C40AFB" w:rsidRDefault="007B3BDD" w:rsidP="007B3BDD">
      <w:pPr>
        <w:rPr>
          <w:rFonts w:ascii="Century Gothic" w:eastAsia="Arial-BoldMT" w:hAnsi="Century Gothic" w:cs="Arial-BoldMT"/>
          <w:b/>
          <w:bCs/>
          <w:sz w:val="20"/>
          <w:szCs w:val="20"/>
        </w:rPr>
      </w:pPr>
    </w:p>
    <w:p w14:paraId="60C63F0A" w14:textId="77777777" w:rsidR="007B3BDD" w:rsidRPr="000D1DCC" w:rsidRDefault="007B3BDD" w:rsidP="007B3BDD">
      <w:pPr>
        <w:pStyle w:val="Poziom1"/>
        <w:numPr>
          <w:ilvl w:val="0"/>
          <w:numId w:val="4"/>
        </w:numPr>
        <w:ind w:left="426" w:hanging="426"/>
        <w:rPr>
          <w:rFonts w:ascii="Century Gothic" w:hAnsi="Century Gothic"/>
          <w:sz w:val="20"/>
          <w:szCs w:val="20"/>
        </w:rPr>
      </w:pPr>
      <w:bookmarkStart w:id="1" w:name="_Toc422390887"/>
      <w:bookmarkStart w:id="2" w:name="_Toc66215634"/>
      <w:bookmarkStart w:id="3" w:name="_Toc66218316"/>
      <w:bookmarkStart w:id="4" w:name="_Toc67424589"/>
      <w:r w:rsidRPr="00C40AFB">
        <w:rPr>
          <w:rFonts w:ascii="Century Gothic" w:hAnsi="Century Gothic"/>
          <w:sz w:val="20"/>
          <w:szCs w:val="20"/>
        </w:rPr>
        <w:t>WSTĘP</w:t>
      </w:r>
      <w:bookmarkEnd w:id="1"/>
      <w:bookmarkEnd w:id="2"/>
      <w:bookmarkEnd w:id="3"/>
      <w:bookmarkEnd w:id="4"/>
    </w:p>
    <w:p w14:paraId="306D5041" w14:textId="77777777" w:rsidR="007B3BDD" w:rsidRPr="00C40AFB" w:rsidRDefault="007B3BDD" w:rsidP="007B3BDD">
      <w:pPr>
        <w:pStyle w:val="Poziom11"/>
        <w:ind w:left="426" w:hanging="426"/>
        <w:outlineLvl w:val="1"/>
        <w:rPr>
          <w:rFonts w:ascii="Century Gothic" w:hAnsi="Century Gothic"/>
          <w:sz w:val="20"/>
          <w:szCs w:val="20"/>
        </w:rPr>
      </w:pPr>
      <w:bookmarkStart w:id="5" w:name="_Toc422390888"/>
      <w:r w:rsidRPr="00C40AFB">
        <w:rPr>
          <w:rFonts w:ascii="Century Gothic" w:hAnsi="Century Gothic"/>
          <w:sz w:val="20"/>
          <w:szCs w:val="20"/>
        </w:rPr>
        <w:t>Przedmiot Specyfikacji</w:t>
      </w:r>
      <w:bookmarkEnd w:id="5"/>
    </w:p>
    <w:p w14:paraId="6CAC9D7C"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35229004" w14:textId="38695024" w:rsidR="007B3BDD" w:rsidRPr="00C40AFB" w:rsidRDefault="007B3BDD" w:rsidP="00777084">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Przedmiotem niniejszej specyfikacji technicznej są wymagania ogólne dotyczące wykonania i odbioru robót w ramach zadania pn. „</w:t>
      </w:r>
      <w:r w:rsidR="0097561A" w:rsidRPr="0097561A">
        <w:rPr>
          <w:rFonts w:ascii="Century Gothic" w:hAnsi="Century Gothic" w:cs="TimesNewRomanPSMT"/>
          <w:sz w:val="20"/>
          <w:szCs w:val="20"/>
        </w:rPr>
        <w:t>Przebudowa dachu w obiekcie Szkoły Podstawowej w Regiminie</w:t>
      </w:r>
      <w:r w:rsidRPr="00C40AFB">
        <w:rPr>
          <w:rFonts w:ascii="Century Gothic" w:hAnsi="Century Gothic" w:cs="TimesNewRomanPSMT"/>
          <w:sz w:val="20"/>
          <w:szCs w:val="20"/>
        </w:rPr>
        <w:t>.</w:t>
      </w:r>
    </w:p>
    <w:p w14:paraId="09FBA793"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165855C5" w14:textId="77777777" w:rsidR="007B3BDD" w:rsidRPr="00C40AFB" w:rsidRDefault="007B3BDD" w:rsidP="007B3BDD">
      <w:pPr>
        <w:pStyle w:val="Poziom11"/>
        <w:ind w:left="426" w:hanging="426"/>
        <w:outlineLvl w:val="1"/>
        <w:rPr>
          <w:rFonts w:ascii="Century Gothic" w:hAnsi="Century Gothic"/>
          <w:sz w:val="20"/>
          <w:szCs w:val="20"/>
        </w:rPr>
      </w:pPr>
      <w:bookmarkStart w:id="6" w:name="_Toc422390889"/>
      <w:r w:rsidRPr="00C40AFB">
        <w:rPr>
          <w:rFonts w:ascii="Century Gothic" w:hAnsi="Century Gothic"/>
          <w:sz w:val="20"/>
          <w:szCs w:val="20"/>
        </w:rPr>
        <w:t>Zakres stosowania Specyfikacji</w:t>
      </w:r>
      <w:bookmarkEnd w:id="6"/>
    </w:p>
    <w:p w14:paraId="55DF3637"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6F2FB90A"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STWiORB jest dokumentem będącym podstawą do udzielenia zamówienia i zawarcia umowy na wykonanie robót zawartych w projekcie dot. w/w inwestycji.</w:t>
      </w:r>
    </w:p>
    <w:p w14:paraId="14DAA567"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23082222" w14:textId="77777777" w:rsidR="007B3BDD" w:rsidRPr="00C40AFB" w:rsidRDefault="007B3BDD" w:rsidP="007B3BDD">
      <w:pPr>
        <w:pStyle w:val="Poziom11"/>
        <w:ind w:left="426" w:hanging="426"/>
        <w:outlineLvl w:val="1"/>
        <w:rPr>
          <w:rFonts w:ascii="Century Gothic" w:hAnsi="Century Gothic"/>
          <w:sz w:val="20"/>
          <w:szCs w:val="20"/>
        </w:rPr>
      </w:pPr>
      <w:bookmarkStart w:id="7" w:name="_Toc422390890"/>
      <w:r w:rsidRPr="00C40AFB">
        <w:rPr>
          <w:rFonts w:ascii="Century Gothic" w:hAnsi="Century Gothic"/>
          <w:sz w:val="20"/>
          <w:szCs w:val="20"/>
        </w:rPr>
        <w:t>Zakres Robót objętych Specyfikacją</w:t>
      </w:r>
      <w:bookmarkEnd w:id="7"/>
    </w:p>
    <w:p w14:paraId="0A12314C" w14:textId="77777777" w:rsidR="007B3BDD" w:rsidRPr="00C40AFB" w:rsidRDefault="007B3BDD" w:rsidP="007B3BDD">
      <w:pPr>
        <w:pStyle w:val="Poziom11"/>
        <w:numPr>
          <w:ilvl w:val="0"/>
          <w:numId w:val="0"/>
        </w:numPr>
        <w:ind w:left="426"/>
        <w:outlineLvl w:val="1"/>
        <w:rPr>
          <w:rFonts w:ascii="Century Gothic" w:hAnsi="Century Gothic"/>
          <w:sz w:val="20"/>
          <w:szCs w:val="20"/>
        </w:rPr>
      </w:pPr>
    </w:p>
    <w:p w14:paraId="76F9D3E6" w14:textId="77777777" w:rsidR="007B3BDD" w:rsidRPr="00C40AFB" w:rsidRDefault="007B3BDD" w:rsidP="007B3BDD">
      <w:pPr>
        <w:pStyle w:val="Poziom111"/>
        <w:ind w:left="993" w:hanging="709"/>
        <w:outlineLvl w:val="2"/>
        <w:rPr>
          <w:rFonts w:ascii="Century Gothic" w:hAnsi="Century Gothic"/>
          <w:sz w:val="20"/>
          <w:szCs w:val="20"/>
        </w:rPr>
      </w:pPr>
      <w:bookmarkStart w:id="8" w:name="_Toc422390891"/>
      <w:r w:rsidRPr="00C40AFB">
        <w:rPr>
          <w:rFonts w:ascii="Century Gothic" w:hAnsi="Century Gothic"/>
          <w:sz w:val="20"/>
          <w:szCs w:val="20"/>
        </w:rPr>
        <w:t>Wymagania Ogólne</w:t>
      </w:r>
      <w:bookmarkEnd w:id="8"/>
    </w:p>
    <w:p w14:paraId="69430D99" w14:textId="77777777" w:rsidR="007B3BDD" w:rsidRPr="00C40AFB" w:rsidRDefault="007B3BDD" w:rsidP="007B3BDD">
      <w:pPr>
        <w:autoSpaceDE w:val="0"/>
        <w:autoSpaceDN w:val="0"/>
        <w:adjustRightInd w:val="0"/>
        <w:ind w:firstLine="284"/>
        <w:jc w:val="both"/>
        <w:rPr>
          <w:rFonts w:ascii="Century Gothic" w:hAnsi="Century Gothic" w:cs="TimesNewRomanPSMT"/>
          <w:sz w:val="20"/>
          <w:szCs w:val="20"/>
        </w:rPr>
      </w:pPr>
      <w:r w:rsidRPr="00C40AFB">
        <w:rPr>
          <w:rFonts w:ascii="Century Gothic" w:hAnsi="Century Gothic" w:cs="TimesNewRomanPSMT"/>
          <w:sz w:val="20"/>
          <w:szCs w:val="20"/>
        </w:rPr>
        <w:t>Specyfikację Ogólną należy stosować w powiązaniu z  Specyfikacjami Szczegółowymi</w:t>
      </w:r>
      <w:r>
        <w:rPr>
          <w:rFonts w:ascii="Century Gothic" w:hAnsi="Century Gothic" w:cs="TimesNewRomanPSMT"/>
          <w:sz w:val="20"/>
          <w:szCs w:val="20"/>
        </w:rPr>
        <w:t>.</w:t>
      </w:r>
    </w:p>
    <w:p w14:paraId="0EB9BBC6" w14:textId="77777777" w:rsidR="007B3BDD" w:rsidRPr="00C40AFB" w:rsidRDefault="007B3BDD" w:rsidP="007B3BDD">
      <w:pPr>
        <w:pStyle w:val="Akapitzlist"/>
        <w:autoSpaceDE w:val="0"/>
        <w:autoSpaceDN w:val="0"/>
        <w:adjustRightInd w:val="0"/>
        <w:ind w:left="0"/>
        <w:jc w:val="both"/>
        <w:rPr>
          <w:rFonts w:ascii="Century Gothic" w:hAnsi="Century Gothic" w:cs="TimesNewRomanPSMT"/>
          <w:sz w:val="20"/>
          <w:szCs w:val="20"/>
        </w:rPr>
      </w:pPr>
    </w:p>
    <w:p w14:paraId="06654BA3" w14:textId="77777777" w:rsidR="007B3BDD" w:rsidRPr="00C40AFB" w:rsidRDefault="007B3BDD" w:rsidP="007B3BDD">
      <w:pPr>
        <w:pStyle w:val="Poziom111"/>
        <w:ind w:left="993" w:hanging="709"/>
        <w:outlineLvl w:val="2"/>
        <w:rPr>
          <w:rFonts w:ascii="Century Gothic" w:hAnsi="Century Gothic"/>
          <w:sz w:val="20"/>
          <w:szCs w:val="20"/>
        </w:rPr>
      </w:pPr>
      <w:r w:rsidRPr="00C40AFB">
        <w:rPr>
          <w:rFonts w:ascii="Century Gothic" w:hAnsi="Century Gothic"/>
          <w:sz w:val="20"/>
          <w:szCs w:val="20"/>
        </w:rPr>
        <w:t>Roboty tymczasowe i towarzyszące:</w:t>
      </w:r>
    </w:p>
    <w:p w14:paraId="7713623C"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przygotowanie drogi technologicznej</w:t>
      </w:r>
    </w:p>
    <w:p w14:paraId="3DAC9693"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wydzielenie i ogrodzenie terenu</w:t>
      </w:r>
    </w:p>
    <w:p w14:paraId="675608F3"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wywóz nadmiaru urobku, gruzu i utylizację</w:t>
      </w:r>
    </w:p>
    <w:p w14:paraId="6AA23FBF" w14:textId="77777777" w:rsidR="007B3BDD" w:rsidRPr="00C40AFB" w:rsidRDefault="007B3BDD" w:rsidP="007B3BDD">
      <w:pPr>
        <w:pStyle w:val="Akapitzlist"/>
        <w:autoSpaceDE w:val="0"/>
        <w:autoSpaceDN w:val="0"/>
        <w:adjustRightInd w:val="0"/>
        <w:ind w:left="709"/>
        <w:jc w:val="both"/>
        <w:rPr>
          <w:rFonts w:ascii="Century Gothic" w:hAnsi="Century Gothic" w:cs="TimesNewRomanPSMT"/>
          <w:sz w:val="20"/>
          <w:szCs w:val="20"/>
        </w:rPr>
      </w:pPr>
    </w:p>
    <w:p w14:paraId="6D746AAF" w14:textId="77777777" w:rsidR="007B3BDD" w:rsidRPr="00C40AFB" w:rsidRDefault="007B3BDD" w:rsidP="007B3BDD">
      <w:pPr>
        <w:pStyle w:val="Poziom111"/>
        <w:ind w:left="993" w:hanging="709"/>
        <w:outlineLvl w:val="2"/>
        <w:rPr>
          <w:rFonts w:ascii="Century Gothic" w:hAnsi="Century Gothic"/>
          <w:sz w:val="20"/>
          <w:szCs w:val="20"/>
        </w:rPr>
      </w:pPr>
      <w:r w:rsidRPr="00C40AFB">
        <w:rPr>
          <w:rFonts w:ascii="Century Gothic" w:hAnsi="Century Gothic"/>
          <w:sz w:val="20"/>
          <w:szCs w:val="20"/>
        </w:rPr>
        <w:t>Dokumentacja techniczna określająca przedmiot zamówienia i stanowiąca podstawę do realizacji robót.</w:t>
      </w:r>
    </w:p>
    <w:p w14:paraId="262DB5C9" w14:textId="77777777" w:rsidR="007B3BDD" w:rsidRPr="00C40AFB" w:rsidRDefault="007B3BDD" w:rsidP="001356E1">
      <w:pPr>
        <w:pStyle w:val="Akapitzlist"/>
        <w:numPr>
          <w:ilvl w:val="0"/>
          <w:numId w:val="6"/>
        </w:numPr>
        <w:autoSpaceDE w:val="0"/>
        <w:autoSpaceDN w:val="0"/>
        <w:adjustRightInd w:val="0"/>
        <w:ind w:left="993" w:hanging="349"/>
        <w:jc w:val="both"/>
        <w:rPr>
          <w:rFonts w:ascii="Century Gothic" w:hAnsi="Century Gothic" w:cs="TimesNewRomanPSMT"/>
          <w:sz w:val="20"/>
          <w:szCs w:val="20"/>
          <w:u w:val="single"/>
        </w:rPr>
      </w:pPr>
      <w:r w:rsidRPr="00C40AFB">
        <w:rPr>
          <w:rFonts w:ascii="Century Gothic" w:hAnsi="Century Gothic" w:cs="TimesNewRomanPSMT"/>
          <w:sz w:val="20"/>
          <w:szCs w:val="20"/>
          <w:u w:val="single"/>
        </w:rPr>
        <w:t>Projekt budowlany, projekt wykonawczy branży architektoniczno-budowlanej, przedmiary robót.</w:t>
      </w:r>
    </w:p>
    <w:p w14:paraId="42A39D63" w14:textId="77777777" w:rsidR="007B3BDD" w:rsidRPr="00C40AFB" w:rsidRDefault="007B3BDD" w:rsidP="001356E1">
      <w:pPr>
        <w:pStyle w:val="Akapitzlist"/>
        <w:numPr>
          <w:ilvl w:val="0"/>
          <w:numId w:val="6"/>
        </w:numPr>
        <w:autoSpaceDE w:val="0"/>
        <w:autoSpaceDN w:val="0"/>
        <w:adjustRightInd w:val="0"/>
        <w:jc w:val="both"/>
        <w:rPr>
          <w:rFonts w:ascii="Century Gothic" w:hAnsi="Century Gothic" w:cs="TimesNewRomanPSMT"/>
          <w:sz w:val="20"/>
          <w:szCs w:val="20"/>
          <w:u w:val="single"/>
        </w:rPr>
      </w:pPr>
      <w:r w:rsidRPr="00C40AFB">
        <w:rPr>
          <w:rFonts w:ascii="Century Gothic" w:hAnsi="Century Gothic" w:cs="TimesNewRomanPSMT"/>
          <w:sz w:val="20"/>
          <w:szCs w:val="20"/>
          <w:u w:val="single"/>
        </w:rPr>
        <w:t>Spis szczegółowych specyfikacji technicznych</w:t>
      </w:r>
    </w:p>
    <w:p w14:paraId="19D9AFBD"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ogólna specyfikacja techniczna</w:t>
      </w:r>
    </w:p>
    <w:p w14:paraId="4F37B828"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szczegółowe specyfikacje techniczne</w:t>
      </w:r>
    </w:p>
    <w:p w14:paraId="27A0AFD9" w14:textId="77777777" w:rsidR="007B3BDD" w:rsidRPr="00C40AFB" w:rsidRDefault="007B3BDD" w:rsidP="001356E1">
      <w:pPr>
        <w:pStyle w:val="Akapitzlist"/>
        <w:numPr>
          <w:ilvl w:val="0"/>
          <w:numId w:val="6"/>
        </w:numPr>
        <w:autoSpaceDE w:val="0"/>
        <w:autoSpaceDN w:val="0"/>
        <w:adjustRightInd w:val="0"/>
        <w:jc w:val="both"/>
        <w:rPr>
          <w:rFonts w:ascii="Century Gothic" w:hAnsi="Century Gothic" w:cs="TimesNewRomanPSMT"/>
          <w:sz w:val="20"/>
          <w:szCs w:val="20"/>
          <w:u w:val="single"/>
        </w:rPr>
      </w:pPr>
      <w:r w:rsidRPr="00C40AFB">
        <w:rPr>
          <w:rFonts w:ascii="Century Gothic" w:hAnsi="Century Gothic" w:cs="TimesNewRomanPSMT"/>
          <w:sz w:val="20"/>
          <w:szCs w:val="20"/>
          <w:u w:val="single"/>
        </w:rPr>
        <w:t>Zgodność robot z dokumentacją techniczną</w:t>
      </w:r>
    </w:p>
    <w:p w14:paraId="5A86DF16" w14:textId="77777777" w:rsidR="007B3BDD" w:rsidRPr="00C40AFB" w:rsidRDefault="007B3BDD" w:rsidP="007B3BDD">
      <w:pPr>
        <w:pStyle w:val="Akapitzlist"/>
        <w:autoSpaceDE w:val="0"/>
        <w:autoSpaceDN w:val="0"/>
        <w:adjustRightInd w:val="0"/>
        <w:ind w:left="426"/>
        <w:jc w:val="both"/>
        <w:rPr>
          <w:rFonts w:ascii="Century Gothic" w:hAnsi="Century Gothic" w:cs="TimesNewRomanPSMT"/>
          <w:sz w:val="20"/>
          <w:szCs w:val="20"/>
        </w:rPr>
      </w:pPr>
      <w:r w:rsidRPr="00C40AFB">
        <w:rPr>
          <w:rFonts w:ascii="Century Gothic" w:hAnsi="Century Gothic" w:cs="TimesNewRomanPSMT"/>
          <w:sz w:val="20"/>
          <w:szCs w:val="20"/>
        </w:rPr>
        <w:t>Wykonawca jest odpowiedzialny za jakość prac i ich zgodność z dokumentacją kontraktową i techniczną, specyfikacjami technicznymi i instrukcjami Inspektora Nadzoru Inwestorskiego.</w:t>
      </w:r>
    </w:p>
    <w:p w14:paraId="0329453C" w14:textId="77777777" w:rsidR="007B3BDD" w:rsidRPr="00C40AFB" w:rsidRDefault="007B3BDD" w:rsidP="007B3BDD">
      <w:pPr>
        <w:pStyle w:val="Akapitzlist"/>
        <w:autoSpaceDE w:val="0"/>
        <w:autoSpaceDN w:val="0"/>
        <w:adjustRightInd w:val="0"/>
        <w:ind w:left="426"/>
        <w:jc w:val="both"/>
        <w:rPr>
          <w:rFonts w:ascii="Century Gothic" w:hAnsi="Century Gothic" w:cs="TimesNewRomanPSMT"/>
          <w:sz w:val="20"/>
          <w:szCs w:val="20"/>
        </w:rPr>
      </w:pPr>
      <w:r w:rsidRPr="00C40AFB">
        <w:rPr>
          <w:rFonts w:ascii="Century Gothic" w:hAnsi="Century Gothic" w:cs="TimesNewRomanPSMT"/>
          <w:sz w:val="20"/>
          <w:szCs w:val="20"/>
        </w:rPr>
        <w:t>Wykonawca jest zobowiązany wykonywać wszystkie roboty ściśle według otrzymanej dokumentacji technicznej.</w:t>
      </w:r>
    </w:p>
    <w:p w14:paraId="6151B409" w14:textId="77777777" w:rsidR="007B3BDD" w:rsidRPr="00C40AFB" w:rsidRDefault="007B3BDD" w:rsidP="001356E1">
      <w:pPr>
        <w:pStyle w:val="Akapitzlist"/>
        <w:numPr>
          <w:ilvl w:val="0"/>
          <w:numId w:val="6"/>
        </w:numPr>
        <w:autoSpaceDE w:val="0"/>
        <w:autoSpaceDN w:val="0"/>
        <w:adjustRightInd w:val="0"/>
        <w:jc w:val="both"/>
        <w:rPr>
          <w:rFonts w:ascii="Century Gothic" w:hAnsi="Century Gothic" w:cs="TimesNewRomanPSMT"/>
          <w:sz w:val="20"/>
          <w:szCs w:val="20"/>
          <w:u w:val="single"/>
        </w:rPr>
      </w:pPr>
      <w:r w:rsidRPr="00C40AFB">
        <w:rPr>
          <w:rFonts w:ascii="Century Gothic" w:hAnsi="Century Gothic" w:cs="TimesNewRomanPSMT"/>
          <w:sz w:val="20"/>
          <w:szCs w:val="20"/>
          <w:u w:val="single"/>
        </w:rPr>
        <w:t>Dokumentacja Projektowa, Specyfikacja Techniczna, przedmiary robot oraz dodatkowe dokumenty przekazane przez Zamawiającego Wykonawcy stanowią część zlecenia, a wymagania wyszczególnione w choćby jednym z nich są obowiązujące dla Wykonawcy tak jakby zawarte były w całej dokumentacji. W przypadku rozbieżności w ustaleniach poszczególnych dokumentów obowiązująca kolejność ich ważności:</w:t>
      </w:r>
    </w:p>
    <w:p w14:paraId="1674A1AE" w14:textId="77777777" w:rsidR="007B3BDD" w:rsidRPr="00C40AFB" w:rsidRDefault="007B3BDD" w:rsidP="001356E1">
      <w:pPr>
        <w:pStyle w:val="Akapitzlist"/>
        <w:numPr>
          <w:ilvl w:val="0"/>
          <w:numId w:val="7"/>
        </w:numPr>
        <w:autoSpaceDE w:val="0"/>
        <w:autoSpaceDN w:val="0"/>
        <w:adjustRightInd w:val="0"/>
        <w:ind w:left="1418" w:hanging="425"/>
        <w:jc w:val="both"/>
        <w:rPr>
          <w:rFonts w:ascii="Century Gothic" w:hAnsi="Century Gothic" w:cs="TimesNewRomanPSMT"/>
          <w:sz w:val="20"/>
          <w:szCs w:val="20"/>
        </w:rPr>
      </w:pPr>
      <w:r w:rsidRPr="00C40AFB">
        <w:rPr>
          <w:rFonts w:ascii="Century Gothic" w:hAnsi="Century Gothic" w:cs="TimesNewRomanPSMT"/>
          <w:sz w:val="20"/>
          <w:szCs w:val="20"/>
        </w:rPr>
        <w:t>Dokumentacja projektowa</w:t>
      </w:r>
    </w:p>
    <w:p w14:paraId="136B439D" w14:textId="77777777" w:rsidR="007B3BDD" w:rsidRPr="00C40AFB" w:rsidRDefault="007B3BDD" w:rsidP="001356E1">
      <w:pPr>
        <w:pStyle w:val="Akapitzlist"/>
        <w:numPr>
          <w:ilvl w:val="0"/>
          <w:numId w:val="7"/>
        </w:numPr>
        <w:autoSpaceDE w:val="0"/>
        <w:autoSpaceDN w:val="0"/>
        <w:adjustRightInd w:val="0"/>
        <w:ind w:left="1418" w:hanging="425"/>
        <w:jc w:val="both"/>
        <w:rPr>
          <w:rFonts w:ascii="Century Gothic" w:hAnsi="Century Gothic" w:cs="TimesNewRomanPSMT"/>
          <w:sz w:val="20"/>
          <w:szCs w:val="20"/>
        </w:rPr>
      </w:pPr>
      <w:r w:rsidRPr="00C40AFB">
        <w:rPr>
          <w:rFonts w:ascii="Century Gothic" w:hAnsi="Century Gothic" w:cs="TimesNewRomanPSMT"/>
          <w:sz w:val="20"/>
          <w:szCs w:val="20"/>
        </w:rPr>
        <w:t>Specyfikacje techniczne</w:t>
      </w:r>
    </w:p>
    <w:p w14:paraId="150DA8BE" w14:textId="77777777" w:rsidR="007B3BDD" w:rsidRPr="00C40AFB" w:rsidRDefault="007B3BDD" w:rsidP="001356E1">
      <w:pPr>
        <w:pStyle w:val="Akapitzlist"/>
        <w:numPr>
          <w:ilvl w:val="0"/>
          <w:numId w:val="7"/>
        </w:numPr>
        <w:autoSpaceDE w:val="0"/>
        <w:autoSpaceDN w:val="0"/>
        <w:adjustRightInd w:val="0"/>
        <w:ind w:left="1418" w:hanging="425"/>
        <w:jc w:val="both"/>
        <w:rPr>
          <w:rFonts w:ascii="Century Gothic" w:hAnsi="Century Gothic" w:cs="TimesNewRomanPSMT"/>
          <w:sz w:val="20"/>
          <w:szCs w:val="20"/>
        </w:rPr>
      </w:pPr>
      <w:r w:rsidRPr="00C40AFB">
        <w:rPr>
          <w:rFonts w:ascii="Century Gothic" w:hAnsi="Century Gothic" w:cs="TimesNewRomanPSMT"/>
          <w:sz w:val="20"/>
          <w:szCs w:val="20"/>
        </w:rPr>
        <w:t>Przedmiar robót</w:t>
      </w:r>
    </w:p>
    <w:p w14:paraId="480F382C" w14:textId="77777777" w:rsidR="007B3BDD" w:rsidRPr="00C40AFB" w:rsidRDefault="007B3BDD" w:rsidP="007B3BDD">
      <w:pPr>
        <w:pStyle w:val="Akapitzlist"/>
        <w:autoSpaceDE w:val="0"/>
        <w:autoSpaceDN w:val="0"/>
        <w:adjustRightInd w:val="0"/>
        <w:ind w:left="426"/>
        <w:jc w:val="both"/>
        <w:rPr>
          <w:rFonts w:ascii="Century Gothic" w:hAnsi="Century Gothic" w:cs="TimesNewRomanPSMT"/>
          <w:sz w:val="20"/>
          <w:szCs w:val="20"/>
        </w:rPr>
      </w:pPr>
      <w:r w:rsidRPr="00C40AFB">
        <w:rPr>
          <w:rFonts w:ascii="Century Gothic" w:hAnsi="Century Gothic" w:cs="TimesNewRomanPSMT"/>
          <w:sz w:val="20"/>
          <w:szCs w:val="20"/>
        </w:rPr>
        <w:t xml:space="preserve">Wykonawca nie może wykorzystywać błędów lub </w:t>
      </w:r>
      <w:proofErr w:type="spellStart"/>
      <w:r w:rsidRPr="00C40AFB">
        <w:rPr>
          <w:rFonts w:ascii="Century Gothic" w:hAnsi="Century Gothic" w:cs="TimesNewRomanPSMT"/>
          <w:sz w:val="20"/>
          <w:szCs w:val="20"/>
        </w:rPr>
        <w:t>opuszczeń</w:t>
      </w:r>
      <w:proofErr w:type="spellEnd"/>
      <w:r w:rsidRPr="00C40AFB">
        <w:rPr>
          <w:rFonts w:ascii="Century Gothic" w:hAnsi="Century Gothic" w:cs="TimesNewRomanPSMT"/>
          <w:sz w:val="20"/>
          <w:szCs w:val="20"/>
        </w:rPr>
        <w:t xml:space="preserve"> w Dokumentach Przetargowych, a o ich wykryciu winien natychmiast powiadomić Zamawiającego, który dokona odpowiednich zmian lub poprawek.</w:t>
      </w:r>
    </w:p>
    <w:p w14:paraId="0AEABDD7" w14:textId="77777777" w:rsidR="007B3BDD" w:rsidRPr="00C40AFB" w:rsidRDefault="007B3BDD" w:rsidP="007B3BDD">
      <w:pPr>
        <w:pStyle w:val="Akapitzlist"/>
        <w:autoSpaceDE w:val="0"/>
        <w:autoSpaceDN w:val="0"/>
        <w:adjustRightInd w:val="0"/>
        <w:ind w:left="426"/>
        <w:jc w:val="both"/>
        <w:rPr>
          <w:rFonts w:ascii="Century Gothic" w:hAnsi="Century Gothic" w:cs="TimesNewRomanPSMT"/>
          <w:sz w:val="20"/>
          <w:szCs w:val="20"/>
        </w:rPr>
      </w:pPr>
    </w:p>
    <w:p w14:paraId="6A818A04" w14:textId="77777777" w:rsidR="007B3BDD" w:rsidRPr="00C40AFB" w:rsidRDefault="007B3BDD" w:rsidP="007B3BDD">
      <w:pPr>
        <w:pStyle w:val="Poziom11"/>
        <w:ind w:left="426" w:hanging="426"/>
        <w:outlineLvl w:val="1"/>
        <w:rPr>
          <w:rFonts w:ascii="Century Gothic" w:hAnsi="Century Gothic"/>
          <w:sz w:val="20"/>
          <w:szCs w:val="20"/>
        </w:rPr>
      </w:pPr>
      <w:bookmarkStart w:id="9" w:name="_Toc422390899"/>
      <w:r w:rsidRPr="00C40AFB">
        <w:rPr>
          <w:rFonts w:ascii="Century Gothic" w:hAnsi="Century Gothic"/>
          <w:sz w:val="20"/>
          <w:szCs w:val="20"/>
        </w:rPr>
        <w:t>Określenia podstawowe</w:t>
      </w:r>
      <w:bookmarkEnd w:id="9"/>
    </w:p>
    <w:p w14:paraId="06989C0A"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27A6E448"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Określenia i nazewnictwo użyte w niniejszej specyfikacji technicznej STWiORB są zgodne z obowiązującymi podanymi w normach PN i przepisach Prawa budowlanego.</w:t>
      </w:r>
    </w:p>
    <w:p w14:paraId="48905DEC"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Użyte w STWiORB wymienione poniżej określenia należy rozumieć w każdym przypadku następująco:</w:t>
      </w:r>
    </w:p>
    <w:p w14:paraId="656FF050"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Budowa – wykonanie obiektu budowlanego w określonym miejscu, a także odbudowę, rozbudowę, nadbudowę obiektu budowlanego,</w:t>
      </w:r>
    </w:p>
    <w:p w14:paraId="12631524"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lastRenderedPageBreak/>
        <w:t>Budowla - każdy obiekt budowlany nie będący budynkiem lub obiektem małej architektury, jak: drogi, sieci techniczne, konstrukcje oporowe, nadziemne i podziemne przejścia dla pieszych, sieci uzbrojenia terenu oraz fundamenty, jako odrębne pod względem technicznym części przedmiotów składających się na całość użytkową.</w:t>
      </w:r>
    </w:p>
    <w:p w14:paraId="7E2EC504"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Data Rozpoczęcia – oznacza datę rozpoczęcia Robót i datę przekazania Wykonawcy placu budowy.</w:t>
      </w:r>
    </w:p>
    <w:p w14:paraId="63491A78"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Dokumentacja projektowa – oznacza dokumentację, zawierającą również Rysunki, stanowiącą załącznik do Specyfikacji.</w:t>
      </w:r>
    </w:p>
    <w:p w14:paraId="06895CB7"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Droga tymczasowa (montażowa) - droga specjalnie przygotowana, przeznaczona do ruchu pojazdów obsługujących zadanie budowlane na czas jego wykonania, przewidziana do usunięcia po jego zakończeniu.</w:t>
      </w:r>
    </w:p>
    <w:p w14:paraId="5EB69A44"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Wykonawcą i Projektantem..</w:t>
      </w:r>
    </w:p>
    <w:p w14:paraId="1E490EFA"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Inspektor nadzoru – oznacza osobę posiadającą uprawnienia do pełnienia samodzielnych funkcji technicznych w budownictwie według prawa kraju, wyznaczoną przez Inżyniera do działania jako inspektor nadzoru i wymienioną w Akcie Umowy.</w:t>
      </w:r>
    </w:p>
    <w:p w14:paraId="73D0525A"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Inżynier - osoba prawna lub fizyczna, w tym również pracownik Zamawiającego (wyznaczona przez Zamawiającego, o której wyznaczeniu jest poinformowany Wykonawca), odpowiedzialna za sprawowanie kontroli zgodności realizowanych robót budowlanych z Dokumentacją Projektową, STWiORB, przepisami, zasadami wiedzy technicznej oraz postanowieniami Warunków Kontraktowych (Umowy)..</w:t>
      </w:r>
    </w:p>
    <w:p w14:paraId="19F4361E"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Kierownik budowy - osoba wyznaczona przez Wykonawcę, upoważniona do kierowania Robotami i do występowania w jego imieniu w sprawach realizacji Kontraktu.</w:t>
      </w:r>
    </w:p>
    <w:p w14:paraId="48CCD445"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Książka Obmiarów / Rejestr Obmiarów - akceptowany przez Inżyniera zeszyt z ponumerowanymi stronami służący do wpisywania przez Wykonawcę obmiaru dokonywanych Robót w formie wyliczeń, szkiców i ew. dodatkowych załączników. Wpisy w Książce Obmiarów podlegają potwierdzeniu przez Inżyniera.</w:t>
      </w:r>
    </w:p>
    <w:p w14:paraId="74F83DD2"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Laboratorium uprawnione - drogowe lub inne laboratorium badawcze, zaakceptowane przez Zamawiającego, niezbędne do przeprowadzenia wszelkich badań i prób związanych z oceną jakości materiałów oraz robót.</w:t>
      </w:r>
    </w:p>
    <w:p w14:paraId="72688A90"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Materiały – wszelkie tworzywa niezbędne do wykonania Robót, zgodne z Dokumentacją Projektową i  Specyfikacjami Technicznymi, zaakceptowane przez Inżyniera.</w:t>
      </w:r>
    </w:p>
    <w:p w14:paraId="2F989818"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 xml:space="preserve">Obiekt budowlany – są to stałe i tymczasowe budynki lub budowle stanowiące bazę techniczno-użytkową wyposażoną w instalacje i urządzenia niezbędne do spełnienia przeznaczonych funkcji </w:t>
      </w:r>
    </w:p>
    <w:p w14:paraId="0C0FAC36"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Odpowiednia (bliska) zgodność - zgodność wykonywanych Robót z dopuszczonymi tolerancjami, a jeśli przedział tolerancji nie został określony - z przeciętnymi tolerancjami, przyjmowanymi zwyczajowo dla danego rodzaju Robót budowlanych.</w:t>
      </w:r>
    </w:p>
    <w:p w14:paraId="504E3EC6"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Oferta – oznacza dokument zatytułowany oferta, który został wypełniony przez Wykonawcę i zawiera podpisaną ofertę na Roboty, skierowaną do Zamawiającego.</w:t>
      </w:r>
    </w:p>
    <w:p w14:paraId="64CB23BE"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Plac budowy – - teren udostępniony przez Zamawiającego dla wykonania na nim Robót oraz inne miejsca wymienione w Kontrakcie jako tworzące część terenu budowy.</w:t>
      </w:r>
    </w:p>
    <w:p w14:paraId="60272CDA"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Podwykonawca – oznacza każdą osobę wymienioną w Umowie jako podwykonawca, lub jakąkolwiek osobę wyznaczoną jako podwykonawca, dla części Robót; oraz prawnych następców każdej z tych osób.</w:t>
      </w:r>
    </w:p>
    <w:p w14:paraId="59F09890"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Polecenie Inżyniera - wszelkie polecenia przekazane Wykonawcy przez Inżyniera / Kierownika Projektu, w formie pisemnej, dotyczące sposobu realizacji Robót lub innych spraw związanych z prowadzeniem budowy.</w:t>
      </w:r>
    </w:p>
    <w:p w14:paraId="7E199F54"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lastRenderedPageBreak/>
        <w:t>Projektant - uprawniona osoba prawna lub fizyczna będąca autorem Dokumentacji Projektowej.</w:t>
      </w:r>
    </w:p>
    <w:p w14:paraId="3802639C"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Protokół odbioru ostatecznego – oznacza Świadectwo Wykonania Robót po ich całkowitym zakończeniu.</w:t>
      </w:r>
    </w:p>
    <w:p w14:paraId="4EB42885"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Przedmiar Robót – oznacza dokumenty o takiej nazwie (jeśli są) objęte Wykazami włączone do Dokumentacji projektowej, stanowiący załącznik do Specyfikacji istotnych Warunków Zamówienia.</w:t>
      </w:r>
    </w:p>
    <w:p w14:paraId="70834FC7"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Przedstawiciel Wykonawcy – oznacza osobę, wymienioną przez Wykonawcę w Umowie lub wyznaczoną w razie potrzeby przez Wykonawcę, która działa w imieniu Wykonawcy.</w:t>
      </w:r>
    </w:p>
    <w:p w14:paraId="789880D9"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Przedsięwzięcie budowlane - kompleksowa realizacja.</w:t>
      </w:r>
    </w:p>
    <w:p w14:paraId="0D93F2E8"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Rekultywacja - Roboty mające na celu uporządkowanie i przywrócenie pierwotnych funkcji terenom naruszonym w czasie realizacji zadania budowlanego.</w:t>
      </w:r>
    </w:p>
    <w:p w14:paraId="7FDA5B4F"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Roboty - oznaczają Roboty Stałe i Roboty Tymczasowe lub jedne z nich, zależnie co jest odpowiednie.</w:t>
      </w:r>
    </w:p>
    <w:p w14:paraId="76EDEC44"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Roboty Stałe – oznaczają roboty stałe, które mogą być zrealizowane przez Wykonawcę według Umowy.</w:t>
      </w:r>
    </w:p>
    <w:p w14:paraId="208DF599"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Roboty Tymczasowe – oznaczają wszystkie tymczasowe roboty wszelkiego rodzaju (inne niż Sprzęt Wykonawcy) potrzebne na Placu Budowy do realizacji i ukończenia Robot Stałych oraz usunięcia wszelkich wad.</w:t>
      </w:r>
    </w:p>
    <w:p w14:paraId="0113C308"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Rysunki – część Dokumentacji Projektowej, która wskazuje lokalizację, charakterystykę i wymiary obiektu będącego przedmiotem robót.</w:t>
      </w:r>
    </w:p>
    <w:p w14:paraId="6E2DB237"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Specyfikacja – oznacza dokument zatytułowany Specyfikacja Istotnych Warunków Zamówienia w postępowaniu przetargowym, w ramach którego zawarta została Umowa pomiędzy Wykonawcą a Zamawiającym.</w:t>
      </w:r>
    </w:p>
    <w:p w14:paraId="6A1ADD8B"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STWiORB (Specyfikacja techniczna, ST, OST, SST) – oznacza dokument zatytułowany Specyfikacja techniczna wykonania i odbioru robót.</w:t>
      </w:r>
    </w:p>
    <w:p w14:paraId="23B202BA"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Sprzęt Wykonawcy – oznacza wszystkie aparaty, maszyny, pojazdy i inne rzeczy, potrzebne do realizacji i ukończenia Robót oraz usunięcia wszelkich wad. Jednakże Sprzęt Wykonawcy nie obejmuje Robót Tymczasowych, Sprzętu Zamawiającego (jeżeli występuje), Urządzeń, Materiałów, lub innych rzeczy, mających stanowić lub stanowiących część Robót Stałych.</w:t>
      </w:r>
    </w:p>
    <w:p w14:paraId="7F1F5C41"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Sprzęt Zamawiającego - oznacza aparaty, maszyny, pojazdy (jeśli są) udostępnione przez Zamawiającego do użytku Wykonawcy przy realizacji Robót jak podano w Specyfikacji; ale nie obejmuje Urządzeń, jeszcze nie przyjętych przez Zamawiającego.</w:t>
      </w:r>
    </w:p>
    <w:p w14:paraId="71231CC7"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Strona - oznacza Zamawiającego lub Wykonawcę, w zależności jak tego wymaga kontekst.</w:t>
      </w:r>
    </w:p>
    <w:p w14:paraId="6B13DF2C"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Umowa – oznacza Akt Umowny, Warunki Szczególne Umowy, Warunki Ogólne Umowy, Ofertę Wykonawcy wraz z załącznikami, specyfikacje techniczne wykonania i odbioru robót, dokumentację projektową, Rysunki, Wykazy, i inne dokumenty (jeśli są) wskazane w Akcie Umowy.</w:t>
      </w:r>
    </w:p>
    <w:p w14:paraId="746595F0"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Urządzenia – oznaczają aparaty, maszyny i pojazdy mające stanowić lub stanowiące część Robót Stałych.</w:t>
      </w:r>
    </w:p>
    <w:p w14:paraId="78361B3C"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Wykazy – oznaczają dokumenty tak zatytułowane, wypełnione przez Wykonawcę i dostarczone wraz z Ofertą i włączone do Umowy. Dokumenty te mogą zawierać Przedmiar Robót, dane, spisy oraz wykazy stawek i/lub cen.</w:t>
      </w:r>
    </w:p>
    <w:p w14:paraId="4EBFC129"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Wykonawca – oznacza osobę(y) wymienioną(e) jako wykonawca w Akcie Umowy oraz prawnych następców tej osoby(</w:t>
      </w:r>
      <w:proofErr w:type="spellStart"/>
      <w:r w:rsidRPr="00C40AFB">
        <w:rPr>
          <w:rFonts w:ascii="Century Gothic" w:hAnsi="Century Gothic" w:cs="TimesNewRomanPSMT"/>
          <w:sz w:val="20"/>
          <w:szCs w:val="20"/>
        </w:rPr>
        <w:t>ób</w:t>
      </w:r>
      <w:proofErr w:type="spellEnd"/>
      <w:r w:rsidRPr="00C40AFB">
        <w:rPr>
          <w:rFonts w:ascii="Century Gothic" w:hAnsi="Century Gothic" w:cs="TimesNewRomanPSMT"/>
          <w:sz w:val="20"/>
          <w:szCs w:val="20"/>
        </w:rPr>
        <w:t>).</w:t>
      </w:r>
    </w:p>
    <w:p w14:paraId="2D621F2F"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Zadanie budowlane - część przedsięwzięcia budowlanego, stanowiąca odrębną całość konstrukcyjną lub technologiczną, zdolną do samodzielnego pełnienia funkcji techniczno-użytkowych. Zadanie może polegać na wykonywaniu Robót związanych z budową, modernizacją/przebudową, utrzymaniem oraz ochroną budowli drogowej lub jej elementu.</w:t>
      </w:r>
    </w:p>
    <w:p w14:paraId="28530706"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Załącznik do oferty – oznacza wypełnione strony zatytułowane załącznik do oferty, które są załączone do Oferty i stanowią jej część.</w:t>
      </w:r>
    </w:p>
    <w:p w14:paraId="14412675"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Zamawiający – oznacza osobę, wymienioną jako Zamawiający w Akcie Umowy oraz prawnych następców tej osoby.</w:t>
      </w:r>
    </w:p>
    <w:p w14:paraId="226D0F9A"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 xml:space="preserve">Zadanie budowlane - część przedsięwzięcia budowlanego, stanowiąca odrębną całość konstrukcyjną lub technologiczną, zdolną do samodzielnego </w:t>
      </w:r>
      <w:r w:rsidRPr="00C40AFB">
        <w:rPr>
          <w:rFonts w:ascii="Century Gothic" w:hAnsi="Century Gothic" w:cs="TimesNewRomanPSMT"/>
          <w:sz w:val="20"/>
          <w:szCs w:val="20"/>
        </w:rPr>
        <w:lastRenderedPageBreak/>
        <w:t>pełnienia funkcji techniczno-użytkowych. Zadanie może polegać na wykonywaniu Robót związanych z budową, modernizacją/przebudową, utrzymaniem oraz ochroną budowli drogowej lub jej elementu.</w:t>
      </w:r>
    </w:p>
    <w:p w14:paraId="4CFC4A28"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05B5B7C0" w14:textId="77777777" w:rsidR="007B3BDD" w:rsidRPr="00C40AFB" w:rsidRDefault="007B3BDD" w:rsidP="007B3BDD">
      <w:pPr>
        <w:pStyle w:val="Poziom11"/>
        <w:ind w:left="426" w:hanging="426"/>
        <w:outlineLvl w:val="1"/>
        <w:rPr>
          <w:rFonts w:ascii="Century Gothic" w:hAnsi="Century Gothic"/>
          <w:sz w:val="20"/>
          <w:szCs w:val="20"/>
        </w:rPr>
      </w:pPr>
      <w:bookmarkStart w:id="10" w:name="_Toc422390906"/>
      <w:r w:rsidRPr="00C40AFB">
        <w:rPr>
          <w:rFonts w:ascii="Century Gothic" w:hAnsi="Century Gothic"/>
          <w:sz w:val="20"/>
          <w:szCs w:val="20"/>
        </w:rPr>
        <w:t>Wymagane Dokumenty Wykonawcy</w:t>
      </w:r>
      <w:bookmarkEnd w:id="10"/>
    </w:p>
    <w:p w14:paraId="275704B6"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505C8A4A"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Wykonawca w ramach Ceny Kontraktowej, sporządzi niżej wymienione opracowania techniczno-organizacyjne i projekty części Robót:</w:t>
      </w:r>
    </w:p>
    <w:p w14:paraId="0932205D"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63103D57" w14:textId="77777777" w:rsidR="007B3BDD" w:rsidRPr="00C40AFB" w:rsidRDefault="007B3BDD" w:rsidP="007B3BDD">
      <w:pPr>
        <w:pStyle w:val="Poziom111"/>
        <w:ind w:left="993" w:hanging="567"/>
        <w:outlineLvl w:val="2"/>
        <w:rPr>
          <w:rFonts w:ascii="Century Gothic" w:hAnsi="Century Gothic"/>
          <w:sz w:val="20"/>
          <w:szCs w:val="20"/>
        </w:rPr>
      </w:pPr>
      <w:bookmarkStart w:id="11" w:name="_Toc422390907"/>
      <w:r w:rsidRPr="00C40AFB">
        <w:rPr>
          <w:rFonts w:ascii="Century Gothic" w:hAnsi="Century Gothic"/>
          <w:sz w:val="20"/>
          <w:szCs w:val="20"/>
        </w:rPr>
        <w:t>Projekt organizacji robót dla całości Kontraktu</w:t>
      </w:r>
      <w:bookmarkEnd w:id="11"/>
    </w:p>
    <w:p w14:paraId="010E1D3C" w14:textId="77777777" w:rsidR="007B3BDD" w:rsidRPr="00C40AFB" w:rsidRDefault="007B3BDD" w:rsidP="007B3BDD">
      <w:pPr>
        <w:pStyle w:val="Poziom111"/>
        <w:numPr>
          <w:ilvl w:val="0"/>
          <w:numId w:val="0"/>
        </w:numPr>
        <w:ind w:left="993"/>
        <w:outlineLvl w:val="2"/>
        <w:rPr>
          <w:rFonts w:ascii="Century Gothic" w:hAnsi="Century Gothic"/>
          <w:sz w:val="20"/>
          <w:szCs w:val="20"/>
        </w:rPr>
      </w:pPr>
    </w:p>
    <w:p w14:paraId="1584261F" w14:textId="77777777" w:rsidR="007B3BDD" w:rsidRPr="00C40AFB" w:rsidRDefault="007B3BDD" w:rsidP="007B3BDD">
      <w:pPr>
        <w:pStyle w:val="Poziom111"/>
        <w:ind w:left="993" w:hanging="567"/>
        <w:outlineLvl w:val="2"/>
        <w:rPr>
          <w:rFonts w:ascii="Century Gothic" w:hAnsi="Century Gothic"/>
          <w:sz w:val="20"/>
          <w:szCs w:val="20"/>
        </w:rPr>
      </w:pPr>
      <w:bookmarkStart w:id="12" w:name="_Toc422390908"/>
      <w:r w:rsidRPr="00C40AFB">
        <w:rPr>
          <w:rFonts w:ascii="Century Gothic" w:hAnsi="Century Gothic"/>
          <w:sz w:val="20"/>
          <w:szCs w:val="20"/>
        </w:rPr>
        <w:t>Dokumenty i Rysunki Wykonawcy,</w:t>
      </w:r>
      <w:bookmarkEnd w:id="12"/>
    </w:p>
    <w:p w14:paraId="09B723E5" w14:textId="77777777" w:rsidR="007B3BDD" w:rsidRPr="00C40AFB" w:rsidRDefault="007B3BDD" w:rsidP="007B3BDD">
      <w:pPr>
        <w:autoSpaceDE w:val="0"/>
        <w:autoSpaceDN w:val="0"/>
        <w:adjustRightInd w:val="0"/>
        <w:ind w:left="284"/>
        <w:jc w:val="both"/>
        <w:rPr>
          <w:rFonts w:ascii="Century Gothic" w:hAnsi="Century Gothic" w:cs="TimesNewRomanPSMT"/>
          <w:sz w:val="20"/>
          <w:szCs w:val="20"/>
        </w:rPr>
      </w:pPr>
      <w:r w:rsidRPr="00C40AFB">
        <w:rPr>
          <w:rFonts w:ascii="Century Gothic" w:hAnsi="Century Gothic" w:cs="TimesNewRomanPSMT"/>
          <w:sz w:val="20"/>
          <w:szCs w:val="20"/>
        </w:rPr>
        <w:t>Dokumenty i rysunki Wykonawcy, jakie uzna on za niezbędne do realizacji robót budowlano- montażowych. Dotyczy to w szczególności opracowań elementów realizowanych w oparciu o propozycje techniczne i rozwiązania indywidualne Wykonawcy, które nie są szczegółowo opracowane w dokumentacji wykonawczej oraz wszystkich elementów zamiennych i dodatkowych i obejmuje, co najmniej:</w:t>
      </w:r>
    </w:p>
    <w:p w14:paraId="51E8C2BF" w14:textId="77777777" w:rsidR="007B3BDD" w:rsidRPr="00C40AFB" w:rsidRDefault="007B3BDD" w:rsidP="007B3BDD">
      <w:pPr>
        <w:autoSpaceDE w:val="0"/>
        <w:autoSpaceDN w:val="0"/>
        <w:adjustRightInd w:val="0"/>
        <w:ind w:firstLine="284"/>
        <w:jc w:val="both"/>
        <w:rPr>
          <w:rFonts w:ascii="Century Gothic" w:hAnsi="Century Gothic" w:cs="TimesNewRomanPSMT"/>
          <w:sz w:val="20"/>
          <w:szCs w:val="20"/>
        </w:rPr>
      </w:pPr>
    </w:p>
    <w:p w14:paraId="69840492" w14:textId="77777777" w:rsidR="007B3BDD" w:rsidRPr="00C40AFB" w:rsidRDefault="007B3BDD" w:rsidP="007B3BDD">
      <w:pPr>
        <w:pStyle w:val="Poziom111"/>
        <w:ind w:left="993" w:hanging="567"/>
        <w:outlineLvl w:val="2"/>
        <w:rPr>
          <w:rFonts w:ascii="Century Gothic" w:hAnsi="Century Gothic"/>
          <w:sz w:val="20"/>
          <w:szCs w:val="20"/>
        </w:rPr>
      </w:pPr>
      <w:bookmarkStart w:id="13" w:name="_Toc422390909"/>
      <w:r w:rsidRPr="00C40AFB">
        <w:rPr>
          <w:rFonts w:ascii="Century Gothic" w:hAnsi="Century Gothic"/>
          <w:sz w:val="20"/>
          <w:szCs w:val="20"/>
        </w:rPr>
        <w:t>Inne opracowania projektowe,</w:t>
      </w:r>
      <w:bookmarkEnd w:id="13"/>
    </w:p>
    <w:p w14:paraId="08B03BD8" w14:textId="77777777" w:rsidR="007B3BDD" w:rsidRPr="00C40AFB" w:rsidRDefault="007B3BDD" w:rsidP="007B3BDD">
      <w:pPr>
        <w:autoSpaceDE w:val="0"/>
        <w:autoSpaceDN w:val="0"/>
        <w:adjustRightInd w:val="0"/>
        <w:ind w:left="284"/>
        <w:jc w:val="both"/>
        <w:rPr>
          <w:rFonts w:ascii="Century Gothic" w:hAnsi="Century Gothic" w:cs="TimesNewRomanPSMT"/>
          <w:sz w:val="20"/>
          <w:szCs w:val="20"/>
        </w:rPr>
      </w:pPr>
      <w:r w:rsidRPr="00C40AFB">
        <w:rPr>
          <w:rFonts w:ascii="Century Gothic" w:hAnsi="Century Gothic" w:cs="TimesNewRomanPSMT"/>
          <w:sz w:val="20"/>
          <w:szCs w:val="20"/>
        </w:rPr>
        <w:t>Inne opracowania projektowe których wykonanie wynikać będzie z zaakceptowania przez Zamawiającego rozwiązań alternatywnych zaproponowanych przez Wykonawcę.</w:t>
      </w:r>
    </w:p>
    <w:p w14:paraId="6BF48909" w14:textId="77777777" w:rsidR="007B3BDD" w:rsidRPr="00C40AFB" w:rsidRDefault="007B3BDD" w:rsidP="007B3BDD">
      <w:pPr>
        <w:autoSpaceDE w:val="0"/>
        <w:autoSpaceDN w:val="0"/>
        <w:adjustRightInd w:val="0"/>
        <w:ind w:firstLine="284"/>
        <w:jc w:val="both"/>
        <w:rPr>
          <w:rFonts w:ascii="Century Gothic" w:hAnsi="Century Gothic" w:cs="TimesNewRomanPSMT"/>
          <w:sz w:val="20"/>
          <w:szCs w:val="20"/>
        </w:rPr>
      </w:pPr>
    </w:p>
    <w:p w14:paraId="1F3A079F" w14:textId="77777777" w:rsidR="007B3BDD" w:rsidRPr="00C40AFB" w:rsidRDefault="007B3BDD" w:rsidP="007B3BDD">
      <w:pPr>
        <w:pStyle w:val="Poziom111"/>
        <w:ind w:left="993" w:hanging="567"/>
        <w:outlineLvl w:val="2"/>
        <w:rPr>
          <w:rFonts w:ascii="Century Gothic" w:hAnsi="Century Gothic"/>
          <w:sz w:val="20"/>
          <w:szCs w:val="20"/>
        </w:rPr>
      </w:pPr>
      <w:bookmarkStart w:id="14" w:name="_Toc422390910"/>
      <w:r w:rsidRPr="00C40AFB">
        <w:rPr>
          <w:rFonts w:ascii="Century Gothic" w:hAnsi="Century Gothic"/>
          <w:sz w:val="20"/>
          <w:szCs w:val="20"/>
        </w:rPr>
        <w:t>Dokumentacja eksploatacji obiektu.</w:t>
      </w:r>
      <w:bookmarkEnd w:id="14"/>
    </w:p>
    <w:p w14:paraId="1043213A" w14:textId="77777777" w:rsidR="007B3BDD" w:rsidRPr="00C40AFB" w:rsidRDefault="007B3BDD" w:rsidP="007B3BDD">
      <w:pPr>
        <w:autoSpaceDE w:val="0"/>
        <w:autoSpaceDN w:val="0"/>
        <w:adjustRightInd w:val="0"/>
        <w:ind w:left="284"/>
        <w:jc w:val="both"/>
        <w:rPr>
          <w:rFonts w:ascii="Century Gothic" w:hAnsi="Century Gothic" w:cs="TimesNewRomanPSMT"/>
          <w:sz w:val="20"/>
          <w:szCs w:val="20"/>
        </w:rPr>
      </w:pPr>
      <w:r w:rsidRPr="00C40AFB">
        <w:rPr>
          <w:rFonts w:ascii="Century Gothic" w:hAnsi="Century Gothic" w:cs="TimesNewRomanPSMT"/>
          <w:sz w:val="20"/>
          <w:szCs w:val="20"/>
        </w:rPr>
        <w:t>Wszelka dokumentacja niezbędna do przeprowadzenia wszystkich prac rozruchowych (Prób Końcowych), oraz powykonawcza potwierdzająca prawidłowość i zgodność z obowiązującymi przepisami wszystkich wykonanych prac i usług, a w tym:</w:t>
      </w:r>
    </w:p>
    <w:p w14:paraId="7A5E65F7"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projekt rozruchu,</w:t>
      </w:r>
    </w:p>
    <w:p w14:paraId="127AA1E7"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instrukcja eksploatacji,</w:t>
      </w:r>
    </w:p>
    <w:p w14:paraId="05A1E76C"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instrukcje bhp i ochrony pożarowej,</w:t>
      </w:r>
    </w:p>
    <w:p w14:paraId="2F37DF2B" w14:textId="77777777" w:rsidR="007B3BDD" w:rsidRPr="00C40AFB" w:rsidRDefault="007B3BDD" w:rsidP="007B3BDD">
      <w:pPr>
        <w:autoSpaceDE w:val="0"/>
        <w:autoSpaceDN w:val="0"/>
        <w:adjustRightInd w:val="0"/>
        <w:ind w:firstLine="284"/>
        <w:jc w:val="both"/>
        <w:rPr>
          <w:rFonts w:ascii="Century Gothic" w:hAnsi="Century Gothic" w:cs="TimesNewRomanPSMT"/>
          <w:sz w:val="20"/>
          <w:szCs w:val="20"/>
        </w:rPr>
      </w:pPr>
    </w:p>
    <w:p w14:paraId="0D7952A9" w14:textId="77777777" w:rsidR="007B3BDD" w:rsidRPr="00C40AFB" w:rsidRDefault="007B3BDD" w:rsidP="007B3BDD">
      <w:pPr>
        <w:pStyle w:val="Poziom111"/>
        <w:ind w:left="993" w:hanging="567"/>
        <w:outlineLvl w:val="2"/>
        <w:rPr>
          <w:rFonts w:ascii="Century Gothic" w:hAnsi="Century Gothic"/>
          <w:sz w:val="20"/>
          <w:szCs w:val="20"/>
        </w:rPr>
      </w:pPr>
      <w:bookmarkStart w:id="15" w:name="_Toc422390911"/>
      <w:r w:rsidRPr="00C40AFB">
        <w:rPr>
          <w:rFonts w:ascii="Century Gothic" w:hAnsi="Century Gothic"/>
          <w:sz w:val="20"/>
          <w:szCs w:val="20"/>
        </w:rPr>
        <w:t>Powykonawcza Dokumentacja</w:t>
      </w:r>
      <w:bookmarkEnd w:id="15"/>
    </w:p>
    <w:p w14:paraId="0264CF4D" w14:textId="77777777" w:rsidR="007B3BDD" w:rsidRPr="00C40AFB" w:rsidRDefault="007B3BDD" w:rsidP="007B3BDD">
      <w:pPr>
        <w:autoSpaceDE w:val="0"/>
        <w:autoSpaceDN w:val="0"/>
        <w:adjustRightInd w:val="0"/>
        <w:ind w:firstLine="284"/>
        <w:jc w:val="both"/>
        <w:rPr>
          <w:rFonts w:ascii="Century Gothic" w:hAnsi="Century Gothic" w:cs="TimesNewRomanPSMT"/>
          <w:sz w:val="20"/>
          <w:szCs w:val="20"/>
        </w:rPr>
      </w:pPr>
      <w:r w:rsidRPr="00C40AFB">
        <w:rPr>
          <w:rFonts w:ascii="Century Gothic" w:hAnsi="Century Gothic" w:cs="TimesNewRomanPSMT"/>
          <w:sz w:val="20"/>
          <w:szCs w:val="20"/>
        </w:rPr>
        <w:t>Powykonawcza Dokumentacja Budowy zgodna z wymaganiami p. 1.6 niniejszej Specyfikacji.</w:t>
      </w:r>
    </w:p>
    <w:p w14:paraId="70716F66" w14:textId="77777777" w:rsidR="007B3BDD" w:rsidRPr="00C40AFB" w:rsidRDefault="007B3BDD" w:rsidP="007B3BDD">
      <w:pPr>
        <w:autoSpaceDE w:val="0"/>
        <w:autoSpaceDN w:val="0"/>
        <w:adjustRightInd w:val="0"/>
        <w:ind w:firstLine="284"/>
        <w:jc w:val="both"/>
        <w:rPr>
          <w:rFonts w:ascii="Century Gothic" w:hAnsi="Century Gothic" w:cs="TimesNewRomanPSMT"/>
          <w:sz w:val="20"/>
          <w:szCs w:val="20"/>
        </w:rPr>
      </w:pPr>
    </w:p>
    <w:p w14:paraId="4ACB7F43" w14:textId="77777777" w:rsidR="007B3BDD" w:rsidRPr="00C40AFB" w:rsidRDefault="007B3BDD" w:rsidP="007B3BDD">
      <w:pPr>
        <w:pStyle w:val="Poziom11"/>
        <w:ind w:left="426" w:hanging="426"/>
        <w:outlineLvl w:val="1"/>
        <w:rPr>
          <w:rFonts w:ascii="Century Gothic" w:hAnsi="Century Gothic"/>
          <w:sz w:val="20"/>
          <w:szCs w:val="20"/>
        </w:rPr>
      </w:pPr>
      <w:bookmarkStart w:id="16" w:name="_Toc422390912"/>
      <w:r w:rsidRPr="00C40AFB">
        <w:rPr>
          <w:rFonts w:ascii="Century Gothic" w:hAnsi="Century Gothic"/>
          <w:sz w:val="20"/>
          <w:szCs w:val="20"/>
        </w:rPr>
        <w:t>Powykonawcza Dokumentacja Budowy</w:t>
      </w:r>
      <w:bookmarkEnd w:id="16"/>
    </w:p>
    <w:p w14:paraId="7BDE0AC6"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10503B2E"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Dokumentację powykonawczą budowy w rozumieniu Kontraktu stanowią:</w:t>
      </w:r>
    </w:p>
    <w:p w14:paraId="70FB00E4"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Projekt Wykonawczy i Specyfikacje techniczne oraz Dokumenty Wykonawcy z naniesionymi zmianami dokonanymi w toku wykonywania Robót, opatrzone przez Kierownika Budowy klauzulą zgodności wykonania i podpisem.</w:t>
      </w:r>
    </w:p>
    <w:p w14:paraId="685E18F8"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Oryginał dziennika budowy wraz z oświadczeniami Wykonawcy (Kierownika Budowy):</w:t>
      </w:r>
    </w:p>
    <w:p w14:paraId="7CF0E2E4" w14:textId="77777777" w:rsidR="007B3BDD" w:rsidRPr="00C40AFB" w:rsidRDefault="007B3BDD" w:rsidP="007B3BDD">
      <w:pPr>
        <w:pStyle w:val="Akapitzlist"/>
        <w:autoSpaceDE w:val="0"/>
        <w:autoSpaceDN w:val="0"/>
        <w:adjustRightInd w:val="0"/>
        <w:ind w:left="1004"/>
        <w:jc w:val="both"/>
        <w:rPr>
          <w:rFonts w:ascii="Century Gothic" w:hAnsi="Century Gothic" w:cs="TimesNewRomanPSMT"/>
          <w:sz w:val="20"/>
          <w:szCs w:val="20"/>
        </w:rPr>
      </w:pPr>
      <w:r w:rsidRPr="00C40AFB">
        <w:rPr>
          <w:rFonts w:ascii="Century Gothic" w:hAnsi="Century Gothic" w:cs="TimesNewRomanPSMT"/>
          <w:sz w:val="20"/>
          <w:szCs w:val="20"/>
        </w:rPr>
        <w:t>zgodności wykonania obiektu budowlanego z projektem budowlanym i warunkami pozwolenia na budowę, przepisami i obowiązującymi Polskimi Normami, o doprowadzeniu do należytego stanu i porządku terenu budowy, a także, w razie korzystania, ulicy, sąsiedniej nieruchomości, budynku lub lokalu, o właściwym zagospodarowaniu terenów przyległych, jeżeli eksploatacja wybudowanego obiektu jest uzależniona od ich odpowiedniego zagospodarowania.</w:t>
      </w:r>
    </w:p>
    <w:p w14:paraId="403D4E3F" w14:textId="77777777" w:rsidR="007B3BDD" w:rsidRPr="00C40AFB" w:rsidRDefault="007B3BDD" w:rsidP="007B3BDD">
      <w:pPr>
        <w:pStyle w:val="Akapitzlist"/>
        <w:numPr>
          <w:ilvl w:val="0"/>
          <w:numId w:val="5"/>
        </w:numPr>
        <w:autoSpaceDE w:val="0"/>
        <w:autoSpaceDN w:val="0"/>
        <w:adjustRightInd w:val="0"/>
        <w:ind w:hanging="11"/>
        <w:jc w:val="both"/>
        <w:rPr>
          <w:rFonts w:ascii="Century Gothic" w:hAnsi="Century Gothic" w:cs="TimesNewRomanPSMT"/>
          <w:sz w:val="20"/>
          <w:szCs w:val="20"/>
        </w:rPr>
      </w:pPr>
      <w:r w:rsidRPr="00C40AFB">
        <w:rPr>
          <w:rFonts w:ascii="Century Gothic" w:hAnsi="Century Gothic" w:cs="TimesNewRomanPSMT"/>
          <w:sz w:val="20"/>
          <w:szCs w:val="20"/>
        </w:rPr>
        <w:t xml:space="preserve">Dokumentacja odbiorowa obejmująca protokoły wszystkich prób, sprawdzeń, inspekcji i odbiorów robót zanikających, odbiorów częściowych oraz odbiorów końcowych, przeprowadzonych zgodnie z Kontraktem i instrukcjami Inspektora, w tym w szczególności protokoły z prób ciśnieniowych instalacji, prób instalacji elektrycznych, prób szczelności zbiorników, prób drożności kanałów i przewodów, o protokoły pierwszego uruchomienia urządzeń, protokoły pomiarów skuteczności wentylacji mechanicznej, protokoły badania wentylacji grawitacyjnej, protokoły pomiarów natężenia oświetlenia, protokoły pomiaru natężenia hałasu o protokoły z przeprowadzenia prób Końcowych o komplet dokumentów dotyczących materiałów i urządzeń dostarczonych i wbudowanych przez Wykonawcę w szczególności dokumenty dopuszczenia do stosowania w budownictwie, atesty, certyfikaty, świadectwa jakości, </w:t>
      </w:r>
      <w:r w:rsidRPr="00C40AFB">
        <w:rPr>
          <w:rFonts w:ascii="Century Gothic" w:hAnsi="Century Gothic" w:cs="TimesNewRomanPSMT"/>
          <w:sz w:val="20"/>
          <w:szCs w:val="20"/>
        </w:rPr>
        <w:lastRenderedPageBreak/>
        <w:t>dokumentacje techniczno-ruchowe, instrukcje eksploatacji Wykonawca sporządzi i dostarczy Inspektorowi 2 egzemplarze powykonawczej Dokumentacji Budowy na 7 dni przed rozpoczęciem Prób Końcowych.</w:t>
      </w:r>
    </w:p>
    <w:p w14:paraId="0AEFA5D3" w14:textId="77777777" w:rsidR="007B3BDD" w:rsidRPr="00C40AFB" w:rsidRDefault="007B3BDD" w:rsidP="007B3BDD">
      <w:pPr>
        <w:autoSpaceDE w:val="0"/>
        <w:autoSpaceDN w:val="0"/>
        <w:adjustRightInd w:val="0"/>
        <w:jc w:val="both"/>
        <w:rPr>
          <w:rFonts w:ascii="Century Gothic" w:hAnsi="Century Gothic" w:cs="TimesNewRomanPSMT"/>
          <w:sz w:val="20"/>
          <w:szCs w:val="20"/>
        </w:rPr>
      </w:pPr>
    </w:p>
    <w:p w14:paraId="26B94873" w14:textId="77777777" w:rsidR="007B3BDD" w:rsidRPr="00C40AFB" w:rsidRDefault="007B3BDD" w:rsidP="007B3BDD">
      <w:pPr>
        <w:pStyle w:val="Poziom11"/>
        <w:ind w:left="426" w:hanging="426"/>
        <w:outlineLvl w:val="1"/>
        <w:rPr>
          <w:rFonts w:ascii="Century Gothic" w:hAnsi="Century Gothic"/>
          <w:sz w:val="20"/>
          <w:szCs w:val="20"/>
        </w:rPr>
      </w:pPr>
      <w:bookmarkStart w:id="17" w:name="_Toc422390913"/>
      <w:r w:rsidRPr="00C40AFB">
        <w:rPr>
          <w:rFonts w:ascii="Century Gothic" w:hAnsi="Century Gothic"/>
          <w:sz w:val="20"/>
          <w:szCs w:val="20"/>
        </w:rPr>
        <w:t>Zgodność Robót z Kontraktem</w:t>
      </w:r>
      <w:bookmarkEnd w:id="17"/>
    </w:p>
    <w:p w14:paraId="2D1D317B" w14:textId="77777777" w:rsidR="007B3BDD" w:rsidRPr="00C40AFB" w:rsidRDefault="007B3BDD" w:rsidP="007B3BDD">
      <w:pPr>
        <w:pStyle w:val="Poziom111"/>
        <w:numPr>
          <w:ilvl w:val="0"/>
          <w:numId w:val="0"/>
        </w:numPr>
        <w:ind w:left="993"/>
        <w:outlineLvl w:val="2"/>
        <w:rPr>
          <w:rFonts w:ascii="Century Gothic" w:hAnsi="Century Gothic"/>
          <w:sz w:val="20"/>
          <w:szCs w:val="20"/>
        </w:rPr>
      </w:pPr>
    </w:p>
    <w:p w14:paraId="53FFFD05" w14:textId="77777777" w:rsidR="007B3BDD" w:rsidRPr="00C40AFB" w:rsidRDefault="007B3BDD" w:rsidP="007B3BDD">
      <w:pPr>
        <w:pStyle w:val="Poziom111"/>
        <w:ind w:left="993" w:hanging="567"/>
        <w:outlineLvl w:val="2"/>
        <w:rPr>
          <w:rFonts w:ascii="Century Gothic" w:hAnsi="Century Gothic"/>
          <w:sz w:val="20"/>
          <w:szCs w:val="20"/>
        </w:rPr>
      </w:pPr>
      <w:bookmarkStart w:id="18" w:name="_Toc422390914"/>
      <w:r w:rsidRPr="00C40AFB">
        <w:rPr>
          <w:rFonts w:ascii="Century Gothic" w:hAnsi="Century Gothic"/>
          <w:sz w:val="20"/>
          <w:szCs w:val="20"/>
        </w:rPr>
        <w:t>Wymagania ogólne</w:t>
      </w:r>
      <w:bookmarkEnd w:id="18"/>
    </w:p>
    <w:p w14:paraId="1E9A91A5" w14:textId="77777777" w:rsidR="007B3BDD" w:rsidRPr="00C40AFB" w:rsidRDefault="007B3BDD" w:rsidP="007B3BDD">
      <w:pPr>
        <w:autoSpaceDE w:val="0"/>
        <w:autoSpaceDN w:val="0"/>
        <w:adjustRightInd w:val="0"/>
        <w:ind w:left="426"/>
        <w:jc w:val="both"/>
        <w:rPr>
          <w:rFonts w:ascii="Century Gothic" w:hAnsi="Century Gothic" w:cs="TimesNewRomanPSMT"/>
          <w:sz w:val="20"/>
          <w:szCs w:val="20"/>
        </w:rPr>
      </w:pPr>
      <w:r w:rsidRPr="00C40AFB">
        <w:rPr>
          <w:rFonts w:ascii="Century Gothic" w:hAnsi="Century Gothic" w:cs="TimesNewRomanPSMT"/>
          <w:sz w:val="20"/>
          <w:szCs w:val="20"/>
        </w:rPr>
        <w:t xml:space="preserve">Specyfikacje Techniczne, Rysunki Robót oraz Projekt Budowlany i Wykonawczy stanowią część Kontraktu, a wymagania wyszczególnione w nich są obowiązujące dla Wykonawcy tak, jakby zawarte były w całej dokumentacji. Wykonawca nie może wykorzystywać błędów lub </w:t>
      </w:r>
      <w:proofErr w:type="spellStart"/>
      <w:r w:rsidRPr="00C40AFB">
        <w:rPr>
          <w:rFonts w:ascii="Century Gothic" w:hAnsi="Century Gothic" w:cs="TimesNewRomanPSMT"/>
          <w:sz w:val="20"/>
          <w:szCs w:val="20"/>
        </w:rPr>
        <w:t>opuszczeń</w:t>
      </w:r>
      <w:proofErr w:type="spellEnd"/>
      <w:r w:rsidRPr="00C40AFB">
        <w:rPr>
          <w:rFonts w:ascii="Century Gothic" w:hAnsi="Century Gothic" w:cs="TimesNewRomanPSMT"/>
          <w:sz w:val="20"/>
          <w:szCs w:val="20"/>
        </w:rPr>
        <w:t xml:space="preserve"> w Dokumentach Kontraktowych, a o ich wykryciu winien natychmiast powiadomić Inspektora, który dokona odpowiednich zmian, poprawek lub interpretacji. Wszystkie wykonane Roboty i dostarczone Materiały i Urządzenia będą zgodne z Kontraktem. Dane określone w Kontrakcie będą uważane za wartości docelowe. Cechy materiałów i urządzeń muszą być jednorodne i wykazywać zgodność z określonymi wymaganiami. W przypadku, gdy materiały i urządzenia lub roboty nie będą w pełni zgodne z Kontraktem i wpłynie to na niezadowalającą, jakość elementów budowli, to takie materiały i urządzenia będą niezwłoczne zastąpione innymi, a roboty rozbiórkowe prowadzone na koszt Wykonawcy.</w:t>
      </w:r>
    </w:p>
    <w:p w14:paraId="2AD21ED7" w14:textId="77777777" w:rsidR="007B3BDD" w:rsidRPr="00C40AFB" w:rsidRDefault="007B3BDD" w:rsidP="007B3BDD">
      <w:pPr>
        <w:autoSpaceDE w:val="0"/>
        <w:autoSpaceDN w:val="0"/>
        <w:adjustRightInd w:val="0"/>
        <w:ind w:left="426"/>
        <w:jc w:val="both"/>
        <w:rPr>
          <w:rFonts w:ascii="Century Gothic" w:hAnsi="Century Gothic" w:cs="TimesNewRomanPSMT"/>
          <w:sz w:val="20"/>
          <w:szCs w:val="20"/>
        </w:rPr>
      </w:pPr>
    </w:p>
    <w:p w14:paraId="59F5E4E9" w14:textId="77777777" w:rsidR="007B3BDD" w:rsidRPr="00C40AFB" w:rsidRDefault="007B3BDD" w:rsidP="007B3BDD">
      <w:pPr>
        <w:pStyle w:val="Poziom111"/>
        <w:ind w:left="993" w:hanging="567"/>
        <w:outlineLvl w:val="2"/>
        <w:rPr>
          <w:rFonts w:ascii="Century Gothic" w:hAnsi="Century Gothic"/>
          <w:sz w:val="20"/>
          <w:szCs w:val="20"/>
        </w:rPr>
      </w:pPr>
      <w:bookmarkStart w:id="19" w:name="_Toc422390915"/>
      <w:r w:rsidRPr="00C40AFB">
        <w:rPr>
          <w:rFonts w:ascii="Century Gothic" w:hAnsi="Century Gothic"/>
          <w:sz w:val="20"/>
          <w:szCs w:val="20"/>
        </w:rPr>
        <w:t>Pierwszeństwo dokumentów.</w:t>
      </w:r>
      <w:bookmarkEnd w:id="19"/>
    </w:p>
    <w:p w14:paraId="495BB16F" w14:textId="77777777" w:rsidR="007B3BDD" w:rsidRPr="00C40AFB" w:rsidRDefault="007B3BDD" w:rsidP="007B3BDD">
      <w:pPr>
        <w:autoSpaceDE w:val="0"/>
        <w:autoSpaceDN w:val="0"/>
        <w:adjustRightInd w:val="0"/>
        <w:ind w:left="426"/>
        <w:jc w:val="both"/>
        <w:rPr>
          <w:rFonts w:ascii="Century Gothic" w:hAnsi="Century Gothic" w:cs="TimesNewRomanPSMT"/>
          <w:sz w:val="20"/>
          <w:szCs w:val="20"/>
        </w:rPr>
      </w:pPr>
      <w:r w:rsidRPr="00C40AFB">
        <w:rPr>
          <w:rFonts w:ascii="Century Gothic" w:hAnsi="Century Gothic" w:cs="TimesNewRomanPSMT"/>
          <w:sz w:val="20"/>
          <w:szCs w:val="20"/>
        </w:rPr>
        <w:t xml:space="preserve">Zgodnie z zapisami Warunków Szczególnych Kontraktu wymagania zawarte w Specyfikacjach Technicznych, Przedmiarze oraz Warunkach Kontraktu mają pierwszeństwo przed zapisami w dokumentacji projektowej (Rysunki). Wykonawca zwróci uwagę na wszelkie zapisy, które objaśniają i uzupełniają treść Rysunków i dokumentacji projektowej i uwzględni je w ofercie i realizacji Robót. </w:t>
      </w:r>
    </w:p>
    <w:p w14:paraId="5DB2D3A7" w14:textId="77777777" w:rsidR="007B3BDD" w:rsidRPr="00C40AFB" w:rsidRDefault="007B3BDD" w:rsidP="007B3BDD">
      <w:pPr>
        <w:autoSpaceDE w:val="0"/>
        <w:autoSpaceDN w:val="0"/>
        <w:adjustRightInd w:val="0"/>
        <w:ind w:left="426"/>
        <w:jc w:val="both"/>
        <w:rPr>
          <w:rFonts w:ascii="Century Gothic" w:hAnsi="Century Gothic" w:cs="TimesNewRomanPSMT"/>
          <w:sz w:val="20"/>
          <w:szCs w:val="20"/>
        </w:rPr>
      </w:pPr>
    </w:p>
    <w:p w14:paraId="306E8FD3" w14:textId="77777777" w:rsidR="007B3BDD" w:rsidRPr="00C40AFB" w:rsidRDefault="007B3BDD" w:rsidP="007B3BDD">
      <w:pPr>
        <w:pStyle w:val="Poziom11"/>
        <w:ind w:left="426" w:hanging="426"/>
        <w:outlineLvl w:val="1"/>
        <w:rPr>
          <w:rFonts w:ascii="Century Gothic" w:hAnsi="Century Gothic"/>
          <w:sz w:val="20"/>
          <w:szCs w:val="20"/>
        </w:rPr>
      </w:pPr>
      <w:bookmarkStart w:id="20" w:name="_Toc422390927"/>
      <w:r w:rsidRPr="00C40AFB">
        <w:rPr>
          <w:rFonts w:ascii="Century Gothic" w:hAnsi="Century Gothic"/>
          <w:sz w:val="20"/>
          <w:szCs w:val="20"/>
        </w:rPr>
        <w:t>Bezpieczeństwo budowy</w:t>
      </w:r>
      <w:bookmarkEnd w:id="20"/>
    </w:p>
    <w:p w14:paraId="1C90698C"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6B2DD5CE"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Kierownik budowy przed rozpoczęciem budowy opracuje plan bezpieczeństwa i ochrony zdrowia na budowie i będzie odpowiedzialny za jego wdrożenie i egzekwowanie. Wykonawca dostarczy na budowę i będzie utrzymywał wyposażenie konieczne dla zapewnienia bezpieczeństwa. Zapewni wyposażenia w urządzenia socjalne, oraz odpowiednie wyposażenie i odzież wymaganą dla ochrony życia i zdrowia personelu zatrudnionego na placu budowy. Uważa się, że koszty zachowania zgodności z wspomnianymi powyżej przepisami bezpieczeństwa i ochrony zdrowia są wliczone w cenę umowną. Wykonawca będzie stosował się do wszystkich przepisów prawnych obowiązujących w zakresie bezpieczeństwa przeciwpożarowego. Będzie stale utrzymywał wyposażenie przeciwpożarowe w stanie gotowości, zgodnie z zaleceniami przepisów bezpieczeństwa przeciwpożarowego, na placu budowy, we wszystkich urządzeniach maszynach i pojazdach oraz pomieszczeniach magazynowych. Materiały łatwopalne będą przechowywane zgodnie z przepisami przeciwpożarowymi, w bezpiecznej odległości od budynków i składowisk, w miejscach niedostępnych dla osób trzecich. Wykonawca będzie odpowiedzialny za wszelkie straty powstałe w wyniku pożaru, który mógłby powstać w okresie realizacji robót lub został spowodowany przez któregokolwiek z jego pracowników.</w:t>
      </w:r>
    </w:p>
    <w:p w14:paraId="587037A5" w14:textId="77777777" w:rsidR="007B3BDD" w:rsidRPr="00C40AFB" w:rsidRDefault="007B3BDD" w:rsidP="007B3BDD">
      <w:pPr>
        <w:autoSpaceDE w:val="0"/>
        <w:autoSpaceDN w:val="0"/>
        <w:adjustRightInd w:val="0"/>
        <w:ind w:firstLine="426"/>
        <w:jc w:val="both"/>
        <w:rPr>
          <w:rFonts w:ascii="Century Gothic" w:hAnsi="Century Gothic"/>
          <w:sz w:val="20"/>
          <w:szCs w:val="20"/>
        </w:rPr>
      </w:pPr>
      <w:r w:rsidRPr="00C40AFB">
        <w:rPr>
          <w:rFonts w:ascii="Century Gothic" w:hAnsi="Century Gothic" w:cs="TimesNewRomanPSMT"/>
          <w:sz w:val="20"/>
          <w:szCs w:val="20"/>
        </w:rPr>
        <w:t>Użycie materiałów, które wpływają na trwałe zmiany środowiska, ani materiałów emitujących promieniowanie w ilościach wyższych niż zalecane w projekcie nie będzie akceptowane. Jakikolwiek materiały z odzysku lub pochodzące z recyklingu i mające być użyte do robót muszą być poświadczone przez odpowiednie urzędy i władze jako bezpieczne dla środowiska. Materiały, które są niebezpieczne tylko w czasie budowy (a po zakończeniu budowy ich charakter niebezpieczny zanika, np. materiały pylące) mogą być dozwolone, pod warunkiem, że będą spełnione wymagania techniczne dotyczące ich wbudowania. Przed użyciem takich materiałów Zamawiający musi uzyskać aprobatę od odpowiednich władz administracji państwowej, jeśli wymagają tego odpowiednie przepisy.</w:t>
      </w:r>
    </w:p>
    <w:p w14:paraId="64139FDD"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5FE8C2D7" w14:textId="77777777" w:rsidR="007B3BDD" w:rsidRPr="00C40AFB" w:rsidRDefault="007B3BDD" w:rsidP="007B3BDD">
      <w:pPr>
        <w:pStyle w:val="Poziom11"/>
        <w:ind w:left="426" w:hanging="426"/>
        <w:outlineLvl w:val="1"/>
        <w:rPr>
          <w:rFonts w:ascii="Century Gothic" w:hAnsi="Century Gothic"/>
          <w:sz w:val="20"/>
          <w:szCs w:val="20"/>
        </w:rPr>
      </w:pPr>
      <w:bookmarkStart w:id="21" w:name="_Toc422390933"/>
      <w:r w:rsidRPr="00C40AFB">
        <w:rPr>
          <w:rFonts w:ascii="Century Gothic" w:hAnsi="Century Gothic"/>
          <w:sz w:val="20"/>
          <w:szCs w:val="20"/>
        </w:rPr>
        <w:t>Personel Wykonawcy</w:t>
      </w:r>
      <w:bookmarkEnd w:id="21"/>
    </w:p>
    <w:p w14:paraId="7F879EF9"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10EAB3BE"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 xml:space="preserve">Wykonawca zatrudni do wykonania Robót odpowiedni Personel zgodnie z wymaganiami Kontraktu. W szczególności Wykonawca powierzy obowiązki Kierownika </w:t>
      </w:r>
      <w:r w:rsidRPr="00C40AFB">
        <w:rPr>
          <w:rFonts w:ascii="Century Gothic" w:hAnsi="Century Gothic" w:cs="TimesNewRomanPSMT"/>
          <w:sz w:val="20"/>
          <w:szCs w:val="20"/>
        </w:rPr>
        <w:lastRenderedPageBreak/>
        <w:t>Budowy i kierowników robót osobom spełniającym wymagania ustawy Prawo budowlane i wymagania Kontraktu. Funkcje te pełnić będą osoby wymienione jako Personel Wykonawcy zatrudniony w związku z Kontraktem w odpowiednim Formularzu kwalifikacji technicznych. Wykonawca nie dokona zmiany osoby wchodzącej w skład Personelu Wykonawcy zatrudnionego w związku z Kontraktem bez akceptacji Inspektora. W przypadku konieczności dokonania takiej zmiany Wykonawca wystąpi do Inspektora o zatwierdzenie zmiany, załączając do wniosku pełną informację o kwalifikacjach proponowanej osoby wraz kopiami dokumentów potwierdzających spełnienie wymagań ustawy Prawo budowlane.</w:t>
      </w:r>
    </w:p>
    <w:p w14:paraId="16FE281D"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2F559AD5" w14:textId="77777777" w:rsidR="007B3BDD" w:rsidRPr="00C40AFB" w:rsidRDefault="007B3BDD" w:rsidP="007B3BDD">
      <w:pPr>
        <w:pStyle w:val="Poziom11"/>
        <w:ind w:left="426" w:hanging="426"/>
        <w:outlineLvl w:val="1"/>
        <w:rPr>
          <w:rFonts w:ascii="Century Gothic" w:hAnsi="Century Gothic"/>
          <w:sz w:val="20"/>
          <w:szCs w:val="20"/>
        </w:rPr>
      </w:pPr>
      <w:bookmarkStart w:id="22" w:name="_Toc422390934"/>
      <w:r w:rsidRPr="00C40AFB">
        <w:rPr>
          <w:rFonts w:ascii="Century Gothic" w:hAnsi="Century Gothic"/>
          <w:sz w:val="20"/>
          <w:szCs w:val="20"/>
        </w:rPr>
        <w:t>Wymagania formalne Prawa Budowlanego (Ustawa z dnia 7 lipca 1994r.)</w:t>
      </w:r>
      <w:bookmarkEnd w:id="22"/>
    </w:p>
    <w:p w14:paraId="02219CFF"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5E909E47"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Wykonawca będzie się stosował do wymagań Ustawy Prawo Budowlane, a w szczególności:</w:t>
      </w:r>
    </w:p>
    <w:p w14:paraId="6D14FA1C"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Ustanowi Kierownika Budowy spełniającego wymagania Ustawy</w:t>
      </w:r>
    </w:p>
    <w:p w14:paraId="58CBFFBA"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Oznakuje plac budowy</w:t>
      </w:r>
    </w:p>
    <w:p w14:paraId="251E70A4"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Zapewni ochronę placu budowy oraz przestrzeganie przepisów bezpieczeństwa i higieny pracy oraz opracuje i wdroży plan bezpieczeństwa i ochrony zdrowia</w:t>
      </w:r>
    </w:p>
    <w:p w14:paraId="1BD416E7"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Będzie prowadził i dziennik budowy</w:t>
      </w:r>
    </w:p>
    <w:p w14:paraId="327F4ECC"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Będzie przestrzegał przepisów w zakresie stosowania materiałów dopuszczonych do stosowania w budownictwie</w:t>
      </w:r>
    </w:p>
    <w:p w14:paraId="58FEA866" w14:textId="77777777" w:rsidR="007B3BDD" w:rsidRPr="00C40AFB" w:rsidRDefault="007B3BDD" w:rsidP="007B3BDD">
      <w:pPr>
        <w:autoSpaceDE w:val="0"/>
        <w:autoSpaceDN w:val="0"/>
        <w:adjustRightInd w:val="0"/>
        <w:ind w:firstLine="284"/>
        <w:jc w:val="both"/>
        <w:rPr>
          <w:rFonts w:ascii="Century Gothic" w:hAnsi="Century Gothic" w:cs="TimesNewRomanPSMT"/>
          <w:sz w:val="20"/>
          <w:szCs w:val="20"/>
        </w:rPr>
      </w:pPr>
    </w:p>
    <w:p w14:paraId="3C8F250D" w14:textId="77777777" w:rsidR="007B3BDD" w:rsidRPr="00C40AFB" w:rsidRDefault="007B3BDD" w:rsidP="007B3BDD">
      <w:pPr>
        <w:pStyle w:val="Poziom1"/>
        <w:ind w:left="426" w:hanging="426"/>
        <w:rPr>
          <w:rFonts w:ascii="Century Gothic" w:hAnsi="Century Gothic"/>
          <w:sz w:val="20"/>
          <w:szCs w:val="20"/>
        </w:rPr>
      </w:pPr>
      <w:bookmarkStart w:id="23" w:name="_Toc422390916"/>
      <w:bookmarkStart w:id="24" w:name="_Toc66215635"/>
      <w:bookmarkStart w:id="25" w:name="_Toc66218317"/>
      <w:bookmarkStart w:id="26" w:name="_Toc67424590"/>
      <w:r w:rsidRPr="00C40AFB">
        <w:rPr>
          <w:rFonts w:ascii="Century Gothic" w:hAnsi="Century Gothic"/>
          <w:sz w:val="20"/>
          <w:szCs w:val="20"/>
        </w:rPr>
        <w:t xml:space="preserve">INFORMACJE O TERENIE </w:t>
      </w:r>
      <w:bookmarkEnd w:id="23"/>
      <w:r w:rsidRPr="00C40AFB">
        <w:rPr>
          <w:rFonts w:ascii="Century Gothic" w:hAnsi="Century Gothic"/>
          <w:sz w:val="20"/>
          <w:szCs w:val="20"/>
        </w:rPr>
        <w:t>ROBÓT</w:t>
      </w:r>
      <w:bookmarkEnd w:id="24"/>
      <w:bookmarkEnd w:id="25"/>
      <w:bookmarkEnd w:id="26"/>
    </w:p>
    <w:p w14:paraId="5A8D2EF3" w14:textId="77777777" w:rsidR="007B3BDD" w:rsidRPr="00C40AFB" w:rsidRDefault="007B3BDD" w:rsidP="007B3BDD">
      <w:pPr>
        <w:pStyle w:val="Poziom11"/>
        <w:numPr>
          <w:ilvl w:val="0"/>
          <w:numId w:val="0"/>
        </w:numPr>
        <w:ind w:left="426"/>
        <w:outlineLvl w:val="1"/>
        <w:rPr>
          <w:rFonts w:ascii="Century Gothic" w:hAnsi="Century Gothic"/>
          <w:sz w:val="20"/>
          <w:szCs w:val="20"/>
        </w:rPr>
      </w:pPr>
    </w:p>
    <w:p w14:paraId="754F0833" w14:textId="77777777" w:rsidR="007B3BDD" w:rsidRPr="00C40AFB" w:rsidRDefault="007B3BDD" w:rsidP="007B3BDD">
      <w:pPr>
        <w:pStyle w:val="Poziom11"/>
        <w:ind w:left="426" w:hanging="426"/>
        <w:outlineLvl w:val="1"/>
        <w:rPr>
          <w:rFonts w:ascii="Century Gothic" w:hAnsi="Century Gothic"/>
          <w:sz w:val="20"/>
          <w:szCs w:val="20"/>
        </w:rPr>
      </w:pPr>
      <w:bookmarkStart w:id="27" w:name="_Toc422390917"/>
      <w:r w:rsidRPr="00C40AFB">
        <w:rPr>
          <w:rFonts w:ascii="Century Gothic" w:hAnsi="Century Gothic"/>
          <w:sz w:val="20"/>
          <w:szCs w:val="20"/>
        </w:rPr>
        <w:t>Lokalizacja</w:t>
      </w:r>
      <w:bookmarkEnd w:id="27"/>
    </w:p>
    <w:p w14:paraId="73FA8A41"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6D96D805"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 xml:space="preserve">Roboty objęte niniejszą Specyfikacją zlokalizowane będą na terenie </w:t>
      </w:r>
      <w:r>
        <w:rPr>
          <w:rFonts w:ascii="Century Gothic" w:hAnsi="Century Gothic" w:cs="TimesNewRomanPSMT"/>
          <w:sz w:val="20"/>
          <w:szCs w:val="20"/>
        </w:rPr>
        <w:t>inwestycji</w:t>
      </w:r>
    </w:p>
    <w:p w14:paraId="4EEA341F"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09DE704B" w14:textId="77777777" w:rsidR="007B3BDD" w:rsidRPr="00C40AFB" w:rsidRDefault="007B3BDD" w:rsidP="007B3BDD">
      <w:pPr>
        <w:pStyle w:val="Poziom11"/>
        <w:ind w:left="426" w:hanging="426"/>
        <w:outlineLvl w:val="1"/>
        <w:rPr>
          <w:rFonts w:ascii="Century Gothic" w:hAnsi="Century Gothic"/>
          <w:sz w:val="20"/>
          <w:szCs w:val="20"/>
        </w:rPr>
      </w:pPr>
      <w:bookmarkStart w:id="28" w:name="_Toc422390918"/>
      <w:r w:rsidRPr="00C40AFB">
        <w:rPr>
          <w:rFonts w:ascii="Century Gothic" w:hAnsi="Century Gothic"/>
          <w:sz w:val="20"/>
          <w:szCs w:val="20"/>
        </w:rPr>
        <w:t>Własność terenu Placu Budowy</w:t>
      </w:r>
      <w:bookmarkEnd w:id="28"/>
    </w:p>
    <w:p w14:paraId="3586975B"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07695B0C"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Teren, na którym jest zlokalizowany Plac Budowy jest własnością Zamawiającego i jako taki zostanie udostępniony Wykonawcy przez Zamawiającego.</w:t>
      </w:r>
    </w:p>
    <w:p w14:paraId="6FD69ECB"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1796BDDF" w14:textId="77777777" w:rsidR="007B3BDD" w:rsidRPr="00F816F5" w:rsidRDefault="007B3BDD" w:rsidP="007B3BDD">
      <w:pPr>
        <w:pStyle w:val="Poziom11"/>
        <w:ind w:left="426" w:hanging="426"/>
        <w:outlineLvl w:val="1"/>
        <w:rPr>
          <w:rFonts w:ascii="Century Gothic" w:hAnsi="Century Gothic"/>
          <w:sz w:val="20"/>
          <w:szCs w:val="20"/>
        </w:rPr>
      </w:pPr>
      <w:bookmarkStart w:id="29" w:name="_Toc422390895"/>
      <w:r w:rsidRPr="00F816F5">
        <w:rPr>
          <w:rFonts w:ascii="Century Gothic" w:hAnsi="Century Gothic"/>
          <w:sz w:val="20"/>
          <w:szCs w:val="20"/>
        </w:rPr>
        <w:t>Stan istniejący terenu</w:t>
      </w:r>
      <w:bookmarkEnd w:id="29"/>
    </w:p>
    <w:p w14:paraId="0CFECBB0" w14:textId="77777777" w:rsidR="007B3BDD" w:rsidRPr="00F816F5" w:rsidRDefault="007B3BDD" w:rsidP="007B3BDD">
      <w:pPr>
        <w:autoSpaceDE w:val="0"/>
        <w:autoSpaceDN w:val="0"/>
        <w:adjustRightInd w:val="0"/>
        <w:ind w:firstLine="426"/>
        <w:jc w:val="both"/>
        <w:rPr>
          <w:rFonts w:ascii="Century Gothic" w:hAnsi="Century Gothic" w:cs="TimesNewRomanPSMT"/>
          <w:sz w:val="20"/>
          <w:szCs w:val="20"/>
        </w:rPr>
      </w:pPr>
    </w:p>
    <w:p w14:paraId="25D8D0D7" w14:textId="77777777" w:rsidR="007B3BDD" w:rsidRPr="0078736F" w:rsidRDefault="007B3BDD" w:rsidP="007B3BDD">
      <w:pPr>
        <w:spacing w:line="276" w:lineRule="auto"/>
        <w:ind w:firstLine="567"/>
        <w:jc w:val="both"/>
        <w:rPr>
          <w:rFonts w:ascii="Century Gothic" w:hAnsi="Century Gothic" w:cs="TimesNewRomanPSMT"/>
          <w:sz w:val="20"/>
          <w:szCs w:val="20"/>
        </w:rPr>
      </w:pPr>
      <w:r w:rsidRPr="00F816F5">
        <w:rPr>
          <w:rFonts w:ascii="Century Gothic" w:hAnsi="Century Gothic" w:cs="TimesNewRomanPSMT"/>
          <w:sz w:val="20"/>
          <w:szCs w:val="20"/>
        </w:rPr>
        <w:tab/>
      </w:r>
      <w:r w:rsidRPr="0078736F">
        <w:rPr>
          <w:rFonts w:ascii="Century Gothic" w:hAnsi="Century Gothic" w:cs="TimesNewRomanPSMT"/>
          <w:sz w:val="20"/>
          <w:szCs w:val="20"/>
        </w:rPr>
        <w:t>Teren na którym znajduje się projektowana inwestycja obejmuje działkę nr 67/2, obręb 0107 w Bydgoszczy. Stanowi ona własność Inwestora – Miasta Bydgoszcz z siedzibą przy ul. Jezuickiej 1 w Bydgoszczy.</w:t>
      </w:r>
    </w:p>
    <w:p w14:paraId="09D0A0E6" w14:textId="77777777" w:rsidR="007B3BDD" w:rsidRDefault="007B3BDD" w:rsidP="007B3BDD">
      <w:pPr>
        <w:spacing w:line="276" w:lineRule="auto"/>
        <w:ind w:firstLine="567"/>
        <w:jc w:val="both"/>
        <w:rPr>
          <w:rFonts w:ascii="Century Gothic" w:hAnsi="Century Gothic" w:cs="TimesNewRomanPSMT"/>
          <w:sz w:val="20"/>
          <w:szCs w:val="20"/>
        </w:rPr>
      </w:pPr>
      <w:r w:rsidRPr="0078736F">
        <w:rPr>
          <w:rFonts w:ascii="Century Gothic" w:hAnsi="Century Gothic" w:cs="TimesNewRomanPSMT"/>
          <w:sz w:val="20"/>
          <w:szCs w:val="20"/>
        </w:rPr>
        <w:t>Teren ogrodzony, zabudowany budynkiem Zespołu Placówek Opiekuńczo-Wychowawczych, budynkiem Biblioteki oraz budynkami garażowymi. Na działce Inwestora znajdują się również boiska sportowe. Przedmiotowy budynek stanowi obecnie siedzibę Zespołu Placówek Opiekuńczo-Wychowawczych.</w:t>
      </w:r>
    </w:p>
    <w:p w14:paraId="23B95466" w14:textId="77777777" w:rsidR="007B3BDD" w:rsidRPr="00F816F5" w:rsidRDefault="007B3BDD" w:rsidP="007B3BDD">
      <w:pPr>
        <w:spacing w:line="276" w:lineRule="auto"/>
        <w:ind w:firstLine="567"/>
        <w:jc w:val="both"/>
        <w:rPr>
          <w:rFonts w:ascii="Century Gothic" w:hAnsi="Century Gothic" w:cs="TimesNewRomanPSMT"/>
          <w:sz w:val="20"/>
          <w:szCs w:val="20"/>
        </w:rPr>
      </w:pPr>
    </w:p>
    <w:p w14:paraId="17E7936A" w14:textId="77777777" w:rsidR="007B3BDD" w:rsidRPr="00F816F5" w:rsidRDefault="007B3BDD" w:rsidP="007B3BDD">
      <w:pPr>
        <w:autoSpaceDE w:val="0"/>
        <w:autoSpaceDN w:val="0"/>
        <w:adjustRightInd w:val="0"/>
        <w:spacing w:line="276" w:lineRule="auto"/>
        <w:ind w:firstLine="709"/>
        <w:jc w:val="both"/>
        <w:rPr>
          <w:rFonts w:ascii="Century Gothic" w:hAnsi="Century Gothic" w:cs="TimesNewRomanPSMT"/>
          <w:b/>
          <w:bCs/>
          <w:sz w:val="20"/>
          <w:szCs w:val="20"/>
        </w:rPr>
      </w:pPr>
      <w:r w:rsidRPr="00F816F5">
        <w:rPr>
          <w:rFonts w:ascii="Century Gothic" w:hAnsi="Century Gothic" w:cs="TimesNewRomanPSMT"/>
          <w:b/>
          <w:bCs/>
          <w:sz w:val="20"/>
          <w:szCs w:val="20"/>
        </w:rPr>
        <w:t>2.3.1</w:t>
      </w:r>
      <w:r w:rsidRPr="00F816F5">
        <w:rPr>
          <w:rFonts w:ascii="Century Gothic" w:hAnsi="Century Gothic" w:cs="TimesNewRomanPSMT"/>
          <w:b/>
          <w:bCs/>
          <w:sz w:val="20"/>
          <w:szCs w:val="20"/>
        </w:rPr>
        <w:tab/>
        <w:t>Układ komunikacyjny</w:t>
      </w:r>
    </w:p>
    <w:p w14:paraId="2A0F127D" w14:textId="77777777" w:rsidR="007B3BDD" w:rsidRPr="0078736F" w:rsidRDefault="007B3BDD" w:rsidP="007B3BDD">
      <w:pPr>
        <w:autoSpaceDE w:val="0"/>
        <w:autoSpaceDN w:val="0"/>
        <w:adjustRightInd w:val="0"/>
        <w:spacing w:line="276" w:lineRule="auto"/>
        <w:ind w:left="709" w:firstLine="709"/>
        <w:jc w:val="both"/>
        <w:rPr>
          <w:rFonts w:ascii="Century Gothic" w:hAnsi="Century Gothic" w:cs="TimesNewRomanPSMT"/>
          <w:sz w:val="20"/>
          <w:szCs w:val="20"/>
        </w:rPr>
      </w:pPr>
      <w:r w:rsidRPr="0078736F">
        <w:rPr>
          <w:rFonts w:ascii="Century Gothic" w:hAnsi="Century Gothic" w:cs="TimesNewRomanPSMT"/>
          <w:sz w:val="20"/>
          <w:szCs w:val="20"/>
        </w:rPr>
        <w:t xml:space="preserve">Teren inwestycji posiada dostęp do drogi publicznej (ul. Traugutta) </w:t>
      </w:r>
    </w:p>
    <w:p w14:paraId="1F451C1B" w14:textId="77777777" w:rsidR="007B3BDD" w:rsidRDefault="007B3BDD" w:rsidP="007B3BDD">
      <w:pPr>
        <w:autoSpaceDE w:val="0"/>
        <w:autoSpaceDN w:val="0"/>
        <w:adjustRightInd w:val="0"/>
        <w:spacing w:line="276" w:lineRule="auto"/>
        <w:ind w:left="709" w:firstLine="709"/>
        <w:jc w:val="both"/>
        <w:rPr>
          <w:rFonts w:ascii="Century Gothic" w:hAnsi="Century Gothic" w:cs="TimesNewRomanPSMT"/>
          <w:sz w:val="20"/>
          <w:szCs w:val="20"/>
        </w:rPr>
      </w:pPr>
      <w:r w:rsidRPr="0078736F">
        <w:rPr>
          <w:rFonts w:ascii="Century Gothic" w:hAnsi="Century Gothic" w:cs="TimesNewRomanPSMT"/>
          <w:sz w:val="20"/>
          <w:szCs w:val="20"/>
        </w:rPr>
        <w:t>poprzez istniejący zjazd.</w:t>
      </w:r>
    </w:p>
    <w:p w14:paraId="3953F15B" w14:textId="77777777" w:rsidR="007B3BDD" w:rsidRPr="00F816F5" w:rsidRDefault="007B3BDD" w:rsidP="007B3BDD">
      <w:pPr>
        <w:autoSpaceDE w:val="0"/>
        <w:autoSpaceDN w:val="0"/>
        <w:adjustRightInd w:val="0"/>
        <w:spacing w:line="276" w:lineRule="auto"/>
        <w:ind w:left="709" w:firstLine="709"/>
        <w:jc w:val="both"/>
        <w:rPr>
          <w:rFonts w:ascii="Century Gothic" w:hAnsi="Century Gothic" w:cs="TimesNewRomanPSMT"/>
          <w:sz w:val="20"/>
          <w:szCs w:val="20"/>
        </w:rPr>
      </w:pPr>
    </w:p>
    <w:p w14:paraId="645EF6B7" w14:textId="77777777" w:rsidR="007B3BDD" w:rsidRPr="00F816F5" w:rsidRDefault="007B3BDD" w:rsidP="007B3BDD">
      <w:pPr>
        <w:spacing w:line="276" w:lineRule="auto"/>
        <w:ind w:firstLine="709"/>
        <w:jc w:val="both"/>
        <w:rPr>
          <w:rFonts w:ascii="Century Gothic" w:hAnsi="Century Gothic" w:cs="TimesNewRomanPSMT"/>
          <w:b/>
          <w:bCs/>
          <w:sz w:val="20"/>
          <w:szCs w:val="20"/>
        </w:rPr>
      </w:pPr>
      <w:r w:rsidRPr="00F816F5">
        <w:rPr>
          <w:rFonts w:ascii="Century Gothic" w:hAnsi="Century Gothic" w:cs="TimesNewRomanPSMT"/>
          <w:b/>
          <w:bCs/>
          <w:sz w:val="20"/>
          <w:szCs w:val="20"/>
        </w:rPr>
        <w:t>2.3.2</w:t>
      </w:r>
      <w:r w:rsidRPr="00F816F5">
        <w:rPr>
          <w:rFonts w:ascii="Century Gothic" w:hAnsi="Century Gothic" w:cs="TimesNewRomanPSMT"/>
          <w:b/>
          <w:bCs/>
          <w:sz w:val="20"/>
          <w:szCs w:val="20"/>
        </w:rPr>
        <w:tab/>
        <w:t>Sieci uzbrojenia terenu</w:t>
      </w:r>
    </w:p>
    <w:p w14:paraId="2A2BAF56" w14:textId="77777777" w:rsidR="007B3BDD" w:rsidRDefault="007B3BDD" w:rsidP="007B3BDD">
      <w:pPr>
        <w:pStyle w:val="Wcicienormalne"/>
        <w:spacing w:line="276" w:lineRule="auto"/>
        <w:jc w:val="both"/>
        <w:rPr>
          <w:rFonts w:ascii="Century Gothic" w:hAnsi="Century Gothic" w:cs="TimesNewRomanPSMT"/>
          <w:sz w:val="20"/>
          <w:szCs w:val="20"/>
        </w:rPr>
      </w:pPr>
      <w:r w:rsidRPr="0078736F">
        <w:rPr>
          <w:rFonts w:ascii="Century Gothic" w:hAnsi="Century Gothic" w:cs="TimesNewRomanPSMT"/>
          <w:sz w:val="20"/>
          <w:szCs w:val="20"/>
        </w:rPr>
        <w:t>Teren inwestycji posiada dostęp do podstawowych sieci niezbędnych do jego prawidłowego i bezawaryjnego funkcjonowania.</w:t>
      </w:r>
    </w:p>
    <w:p w14:paraId="68F23C73" w14:textId="77777777" w:rsidR="007B3BDD" w:rsidRPr="00F816F5" w:rsidRDefault="007B3BDD" w:rsidP="007B3BDD">
      <w:pPr>
        <w:pStyle w:val="Wcicienormalne"/>
        <w:spacing w:line="276" w:lineRule="auto"/>
        <w:jc w:val="both"/>
        <w:rPr>
          <w:rFonts w:ascii="Century Gothic" w:hAnsi="Century Gothic" w:cs="TimesNewRomanPSMT"/>
          <w:sz w:val="20"/>
          <w:szCs w:val="20"/>
        </w:rPr>
      </w:pPr>
    </w:p>
    <w:p w14:paraId="3005E92F" w14:textId="77777777" w:rsidR="007B3BDD" w:rsidRPr="00F816F5" w:rsidRDefault="007B3BDD" w:rsidP="007B3BDD">
      <w:pPr>
        <w:pStyle w:val="Wcicienormalne"/>
        <w:spacing w:line="276" w:lineRule="auto"/>
        <w:ind w:left="0" w:firstLine="709"/>
        <w:jc w:val="both"/>
        <w:rPr>
          <w:rFonts w:ascii="Century Gothic" w:hAnsi="Century Gothic" w:cs="TimesNewRomanPSMT"/>
          <w:b/>
          <w:bCs/>
          <w:sz w:val="20"/>
          <w:szCs w:val="20"/>
        </w:rPr>
      </w:pPr>
      <w:r w:rsidRPr="00F816F5">
        <w:rPr>
          <w:rFonts w:ascii="Century Gothic" w:hAnsi="Century Gothic" w:cs="TimesNewRomanPSMT"/>
          <w:b/>
          <w:bCs/>
          <w:sz w:val="20"/>
          <w:szCs w:val="20"/>
        </w:rPr>
        <w:t>2.3.3</w:t>
      </w:r>
      <w:r w:rsidRPr="00F816F5">
        <w:rPr>
          <w:rFonts w:ascii="Century Gothic" w:hAnsi="Century Gothic" w:cs="TimesNewRomanPSMT"/>
          <w:b/>
          <w:bCs/>
          <w:sz w:val="20"/>
          <w:szCs w:val="20"/>
        </w:rPr>
        <w:tab/>
        <w:t>Ukształtowanie terenu</w:t>
      </w:r>
    </w:p>
    <w:p w14:paraId="6DCF8F02" w14:textId="77777777" w:rsidR="007B3BDD" w:rsidRPr="0078736F" w:rsidRDefault="007B3BDD" w:rsidP="007B3BDD">
      <w:pPr>
        <w:pStyle w:val="Wcicienormalne"/>
        <w:spacing w:line="276" w:lineRule="auto"/>
        <w:jc w:val="both"/>
        <w:rPr>
          <w:rFonts w:ascii="Century Gothic" w:hAnsi="Century Gothic" w:cs="TimesNewRomanPSMT"/>
          <w:sz w:val="20"/>
          <w:szCs w:val="20"/>
        </w:rPr>
      </w:pPr>
      <w:r w:rsidRPr="0078736F">
        <w:rPr>
          <w:rFonts w:ascii="Century Gothic" w:hAnsi="Century Gothic" w:cs="TimesNewRomanPSMT"/>
          <w:sz w:val="20"/>
          <w:szCs w:val="20"/>
        </w:rPr>
        <w:t xml:space="preserve">Teren działki objętej inwestycją jest płaski poza częścią północną </w:t>
      </w:r>
    </w:p>
    <w:p w14:paraId="4EAE1EE3" w14:textId="77777777" w:rsidR="007B3BDD" w:rsidRDefault="007B3BDD" w:rsidP="007B3BDD">
      <w:pPr>
        <w:pStyle w:val="Wcicienormalne"/>
        <w:spacing w:line="276" w:lineRule="auto"/>
        <w:jc w:val="both"/>
        <w:rPr>
          <w:rFonts w:ascii="Century Gothic" w:hAnsi="Century Gothic" w:cs="TimesNewRomanPSMT"/>
          <w:sz w:val="20"/>
          <w:szCs w:val="20"/>
        </w:rPr>
      </w:pPr>
      <w:r w:rsidRPr="0078736F">
        <w:rPr>
          <w:rFonts w:ascii="Century Gothic" w:hAnsi="Century Gothic" w:cs="TimesNewRomanPSMT"/>
          <w:sz w:val="20"/>
          <w:szCs w:val="20"/>
        </w:rPr>
        <w:t>i wschodnią, gdzie znajdują się skarpy terenowe.</w:t>
      </w:r>
    </w:p>
    <w:p w14:paraId="08E3B852" w14:textId="77777777" w:rsidR="007B3BDD" w:rsidRPr="00F816F5" w:rsidRDefault="007B3BDD" w:rsidP="007B3BDD">
      <w:pPr>
        <w:pStyle w:val="Wcicienormalne"/>
        <w:spacing w:line="276" w:lineRule="auto"/>
        <w:jc w:val="both"/>
        <w:rPr>
          <w:rFonts w:ascii="Century Gothic" w:hAnsi="Century Gothic" w:cs="TimesNewRomanPSMT"/>
          <w:sz w:val="20"/>
          <w:szCs w:val="20"/>
        </w:rPr>
      </w:pPr>
    </w:p>
    <w:p w14:paraId="2322CAB4" w14:textId="77777777" w:rsidR="007B3BDD" w:rsidRDefault="007B3BDD" w:rsidP="007B3BDD">
      <w:pPr>
        <w:pStyle w:val="Tekstpodstawowywcity"/>
        <w:spacing w:after="0" w:line="276" w:lineRule="auto"/>
        <w:ind w:left="0" w:firstLine="709"/>
        <w:rPr>
          <w:rFonts w:ascii="Century Gothic" w:hAnsi="Century Gothic" w:cs="TimesNewRomanPSMT"/>
          <w:b/>
          <w:bCs/>
          <w:sz w:val="20"/>
          <w:szCs w:val="20"/>
        </w:rPr>
      </w:pPr>
      <w:r w:rsidRPr="00F816F5">
        <w:rPr>
          <w:rFonts w:ascii="Century Gothic" w:hAnsi="Century Gothic" w:cs="TimesNewRomanPSMT"/>
          <w:b/>
          <w:bCs/>
          <w:sz w:val="20"/>
          <w:szCs w:val="20"/>
        </w:rPr>
        <w:t>2.3.4</w:t>
      </w:r>
      <w:r w:rsidRPr="00F816F5">
        <w:rPr>
          <w:rFonts w:ascii="Century Gothic" w:hAnsi="Century Gothic" w:cs="TimesNewRomanPSMT"/>
          <w:b/>
          <w:bCs/>
          <w:sz w:val="20"/>
          <w:szCs w:val="20"/>
        </w:rPr>
        <w:tab/>
        <w:t xml:space="preserve">Ukształtowanie zieleni </w:t>
      </w:r>
    </w:p>
    <w:p w14:paraId="08C7159D" w14:textId="77777777" w:rsidR="007B3BDD" w:rsidRPr="0078736F" w:rsidRDefault="007B3BDD" w:rsidP="007B3BDD">
      <w:pPr>
        <w:pStyle w:val="Tekstpodstawowywcity"/>
        <w:spacing w:after="0" w:line="276" w:lineRule="auto"/>
        <w:ind w:left="0" w:firstLine="709"/>
        <w:rPr>
          <w:rFonts w:ascii="Century Gothic" w:hAnsi="Century Gothic" w:cs="TimesNewRomanPSMT"/>
          <w:b/>
          <w:bCs/>
          <w:sz w:val="20"/>
          <w:szCs w:val="20"/>
        </w:rPr>
      </w:pPr>
      <w:r w:rsidRPr="0078736F">
        <w:rPr>
          <w:rFonts w:ascii="Century Gothic" w:hAnsi="Century Gothic" w:cs="TimesNewRomanPSMT"/>
          <w:sz w:val="20"/>
          <w:szCs w:val="20"/>
        </w:rPr>
        <w:t>Teren zagospodarowany trawą oraz drzewami.</w:t>
      </w:r>
    </w:p>
    <w:p w14:paraId="5894E0AE" w14:textId="77777777" w:rsidR="007B3BDD" w:rsidRPr="00C40AFB" w:rsidRDefault="007B3BDD" w:rsidP="007B3BDD">
      <w:pPr>
        <w:autoSpaceDE w:val="0"/>
        <w:autoSpaceDN w:val="0"/>
        <w:adjustRightInd w:val="0"/>
        <w:ind w:left="426"/>
        <w:jc w:val="both"/>
        <w:rPr>
          <w:rFonts w:ascii="Century Gothic" w:hAnsi="Century Gothic" w:cs="TimesNewRomanPSMT"/>
          <w:sz w:val="20"/>
          <w:szCs w:val="20"/>
        </w:rPr>
      </w:pPr>
    </w:p>
    <w:p w14:paraId="627C5956" w14:textId="77777777" w:rsidR="007B3BDD" w:rsidRPr="00843CD7" w:rsidRDefault="007B3BDD" w:rsidP="007B3BDD">
      <w:pPr>
        <w:pStyle w:val="Poziom11"/>
        <w:ind w:left="426" w:hanging="426"/>
        <w:outlineLvl w:val="1"/>
        <w:rPr>
          <w:rFonts w:ascii="Century Gothic" w:hAnsi="Century Gothic"/>
          <w:sz w:val="20"/>
          <w:szCs w:val="20"/>
        </w:rPr>
      </w:pPr>
      <w:bookmarkStart w:id="30" w:name="_Toc422390919"/>
      <w:r w:rsidRPr="00843CD7">
        <w:rPr>
          <w:rFonts w:ascii="Century Gothic" w:hAnsi="Century Gothic"/>
          <w:sz w:val="20"/>
          <w:szCs w:val="20"/>
        </w:rPr>
        <w:t>Dojazd do Placu Budowy</w:t>
      </w:r>
      <w:bookmarkEnd w:id="30"/>
    </w:p>
    <w:p w14:paraId="577C282F" w14:textId="77777777" w:rsidR="007B3BDD" w:rsidRPr="00843CD7" w:rsidRDefault="007B3BDD" w:rsidP="007B3BDD">
      <w:pPr>
        <w:autoSpaceDE w:val="0"/>
        <w:autoSpaceDN w:val="0"/>
        <w:adjustRightInd w:val="0"/>
        <w:ind w:firstLine="426"/>
        <w:jc w:val="both"/>
        <w:rPr>
          <w:rFonts w:ascii="Century Gothic" w:hAnsi="Century Gothic" w:cs="TimesNewRomanPSMT"/>
          <w:sz w:val="20"/>
          <w:szCs w:val="20"/>
        </w:rPr>
      </w:pPr>
    </w:p>
    <w:p w14:paraId="511E7B26" w14:textId="77777777" w:rsidR="007B3BDD" w:rsidRPr="00843CD7" w:rsidRDefault="007B3BDD" w:rsidP="007B3BDD">
      <w:pPr>
        <w:autoSpaceDE w:val="0"/>
        <w:autoSpaceDN w:val="0"/>
        <w:adjustRightInd w:val="0"/>
        <w:ind w:firstLine="426"/>
        <w:jc w:val="both"/>
        <w:rPr>
          <w:rFonts w:ascii="Century Gothic" w:hAnsi="Century Gothic" w:cs="TimesNewRomanPSMT"/>
          <w:sz w:val="20"/>
          <w:szCs w:val="20"/>
        </w:rPr>
      </w:pPr>
      <w:r w:rsidRPr="00843CD7">
        <w:rPr>
          <w:rFonts w:ascii="Century Gothic" w:hAnsi="Century Gothic" w:cs="TimesNewRomanPSMT"/>
          <w:sz w:val="20"/>
          <w:szCs w:val="20"/>
        </w:rPr>
        <w:t>Dojazd do Placu Budowy będzie realizowany poprzez dostęp do drogi publicznej  poprzez istniejące zjazdy. Wykonawca będzie zobowiązany do utrzymania istniejącej drogi w stanie przejezdnym i bieżącego usuwania uszkodzeń drogi powstałych w trakcie korzystania z niej.</w:t>
      </w:r>
    </w:p>
    <w:p w14:paraId="1967461C" w14:textId="77777777" w:rsidR="007B3BDD" w:rsidRPr="00843CD7" w:rsidRDefault="007B3BDD" w:rsidP="007B3BDD">
      <w:pPr>
        <w:autoSpaceDE w:val="0"/>
        <w:autoSpaceDN w:val="0"/>
        <w:adjustRightInd w:val="0"/>
        <w:ind w:firstLine="426"/>
        <w:jc w:val="both"/>
        <w:rPr>
          <w:rFonts w:ascii="Century Gothic" w:hAnsi="Century Gothic" w:cs="TimesNewRomanPSMT"/>
          <w:sz w:val="20"/>
          <w:szCs w:val="20"/>
        </w:rPr>
      </w:pPr>
      <w:r w:rsidRPr="00843CD7">
        <w:rPr>
          <w:rFonts w:ascii="Century Gothic" w:hAnsi="Century Gothic" w:cs="TimesNewRomanPSMT"/>
          <w:sz w:val="20"/>
          <w:szCs w:val="20"/>
        </w:rPr>
        <w:t>Wykonawca uwzględni stan dojazdu w projektowaniu organizacji wykonania robót oraz zapewni odpowiedni do tego sprzęt.</w:t>
      </w:r>
    </w:p>
    <w:p w14:paraId="29F969D4" w14:textId="77777777" w:rsidR="007B3BDD" w:rsidRPr="00843CD7" w:rsidRDefault="007B3BDD" w:rsidP="007B3BDD">
      <w:pPr>
        <w:autoSpaceDE w:val="0"/>
        <w:autoSpaceDN w:val="0"/>
        <w:adjustRightInd w:val="0"/>
        <w:ind w:firstLine="426"/>
        <w:jc w:val="both"/>
        <w:rPr>
          <w:rFonts w:ascii="Century Gothic" w:hAnsi="Century Gothic" w:cs="TimesNewRomanPSMT"/>
          <w:sz w:val="20"/>
          <w:szCs w:val="20"/>
        </w:rPr>
      </w:pPr>
      <w:r w:rsidRPr="00843CD7">
        <w:rPr>
          <w:rFonts w:ascii="Century Gothic" w:hAnsi="Century Gothic" w:cs="TimesNewRomanPSMT"/>
          <w:sz w:val="20"/>
          <w:szCs w:val="20"/>
        </w:rPr>
        <w:t>W żadnym przypadku stan dojazdu do Placu Budowy nie będzie podstawą roszczeń Wykonawcy, również w zakresie przedłużenia czasu na ukończenie.</w:t>
      </w:r>
    </w:p>
    <w:p w14:paraId="605DB2B2" w14:textId="77777777" w:rsidR="007B3BDD" w:rsidRPr="005B3758" w:rsidRDefault="007B3BDD" w:rsidP="007B3BDD">
      <w:pPr>
        <w:autoSpaceDE w:val="0"/>
        <w:autoSpaceDN w:val="0"/>
        <w:adjustRightInd w:val="0"/>
        <w:ind w:firstLine="426"/>
        <w:jc w:val="both"/>
        <w:rPr>
          <w:rFonts w:ascii="Century Gothic" w:hAnsi="Century Gothic" w:cs="TimesNewRomanPSMT"/>
          <w:color w:val="FF0000"/>
          <w:sz w:val="20"/>
          <w:szCs w:val="20"/>
        </w:rPr>
      </w:pPr>
    </w:p>
    <w:p w14:paraId="059D37DA" w14:textId="77777777" w:rsidR="007B3BDD" w:rsidRPr="00C40AFB" w:rsidRDefault="007B3BDD" w:rsidP="007B3BDD">
      <w:pPr>
        <w:pStyle w:val="Poziom11"/>
        <w:ind w:left="426" w:hanging="426"/>
        <w:outlineLvl w:val="1"/>
        <w:rPr>
          <w:rFonts w:ascii="Century Gothic" w:hAnsi="Century Gothic"/>
          <w:sz w:val="20"/>
          <w:szCs w:val="20"/>
        </w:rPr>
      </w:pPr>
      <w:r w:rsidRPr="00C40AFB">
        <w:rPr>
          <w:rFonts w:ascii="Century Gothic" w:hAnsi="Century Gothic"/>
          <w:sz w:val="20"/>
          <w:szCs w:val="20"/>
        </w:rPr>
        <w:t>Organizacja robót budowlanych</w:t>
      </w:r>
    </w:p>
    <w:p w14:paraId="7B7449DC" w14:textId="77777777" w:rsidR="007B3BDD" w:rsidRPr="00C40AFB" w:rsidRDefault="007B3BDD" w:rsidP="007B3BDD">
      <w:pPr>
        <w:pStyle w:val="Akapitzlist"/>
        <w:autoSpaceDE w:val="0"/>
        <w:autoSpaceDN w:val="0"/>
        <w:adjustRightInd w:val="0"/>
        <w:ind w:left="0"/>
        <w:jc w:val="both"/>
        <w:rPr>
          <w:rFonts w:ascii="Century Gothic" w:hAnsi="Century Gothic" w:cs="TimesNewRomanPSMT"/>
          <w:sz w:val="20"/>
          <w:szCs w:val="20"/>
        </w:rPr>
      </w:pPr>
    </w:p>
    <w:p w14:paraId="37426872"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ustawienie ogrodzenia terenu,</w:t>
      </w:r>
    </w:p>
    <w:p w14:paraId="09ADAA12"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wykonanie dróg technologicznych</w:t>
      </w:r>
    </w:p>
    <w:p w14:paraId="6662210B"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wywóz nadmiaru gruntu</w:t>
      </w:r>
    </w:p>
    <w:p w14:paraId="5D9A9F27"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próby i pomiary</w:t>
      </w:r>
    </w:p>
    <w:p w14:paraId="0FD87430" w14:textId="77777777" w:rsidR="007B3BDD" w:rsidRPr="00C40AFB" w:rsidRDefault="007B3BDD" w:rsidP="007B3BDD">
      <w:pPr>
        <w:pStyle w:val="Akapitzlist"/>
        <w:autoSpaceDE w:val="0"/>
        <w:autoSpaceDN w:val="0"/>
        <w:adjustRightInd w:val="0"/>
        <w:jc w:val="both"/>
        <w:rPr>
          <w:rFonts w:ascii="Century Gothic" w:hAnsi="Century Gothic" w:cs="TimesNewRomanPSMT"/>
          <w:sz w:val="20"/>
          <w:szCs w:val="20"/>
        </w:rPr>
      </w:pPr>
    </w:p>
    <w:p w14:paraId="7DEE00D1" w14:textId="77777777" w:rsidR="007B3BDD" w:rsidRPr="00C40AFB" w:rsidRDefault="007B3BDD" w:rsidP="007B3BDD">
      <w:pPr>
        <w:pStyle w:val="Poziom11"/>
        <w:ind w:left="426" w:hanging="426"/>
        <w:outlineLvl w:val="1"/>
        <w:rPr>
          <w:rFonts w:ascii="Century Gothic" w:hAnsi="Century Gothic"/>
          <w:sz w:val="20"/>
          <w:szCs w:val="20"/>
        </w:rPr>
      </w:pPr>
      <w:bookmarkStart w:id="31" w:name="_Toc422390924"/>
      <w:r w:rsidRPr="00C40AFB">
        <w:rPr>
          <w:rFonts w:ascii="Century Gothic" w:hAnsi="Century Gothic"/>
          <w:sz w:val="20"/>
          <w:szCs w:val="20"/>
        </w:rPr>
        <w:t>Ochrona Placu Budowy</w:t>
      </w:r>
      <w:bookmarkEnd w:id="31"/>
    </w:p>
    <w:p w14:paraId="2EA258A6"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252FA290"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Ustanowienie ochrony przez Zamawiającego traktowane będzie, jako dodatkowe zabezpieczenie Placu Budowy i Robót, i w żadnym przypadku nie zwolni Wykonawcy z odpowiedzialności za ochronę i utrzymanie Robót, ani tez nie będzie podstawą do jakichkolwiek roszczeń Wykonawcy w stosunku do Zamawiającego.</w:t>
      </w:r>
    </w:p>
    <w:p w14:paraId="2F7C2204"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4831B3AB" w14:textId="77777777" w:rsidR="007B3BDD" w:rsidRPr="00C40AFB" w:rsidRDefault="007B3BDD" w:rsidP="007B3BDD">
      <w:pPr>
        <w:pStyle w:val="Poziom11"/>
        <w:ind w:left="426" w:hanging="426"/>
        <w:outlineLvl w:val="1"/>
        <w:rPr>
          <w:rFonts w:ascii="Century Gothic" w:hAnsi="Century Gothic"/>
          <w:sz w:val="20"/>
          <w:szCs w:val="20"/>
        </w:rPr>
      </w:pPr>
      <w:bookmarkStart w:id="32" w:name="_Toc422390925"/>
      <w:r w:rsidRPr="00C40AFB">
        <w:rPr>
          <w:rFonts w:ascii="Century Gothic" w:hAnsi="Century Gothic"/>
          <w:sz w:val="20"/>
          <w:szCs w:val="20"/>
        </w:rPr>
        <w:t>Oznakowanie Placu Budowy</w:t>
      </w:r>
      <w:bookmarkEnd w:id="32"/>
    </w:p>
    <w:p w14:paraId="35C67426"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1962A528"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 xml:space="preserve">Wykonawca dokona na własny koszt oznakowania Placu Budowy zgodnie z wymaganiami ustawy Prawo Budowlane. </w:t>
      </w:r>
    </w:p>
    <w:p w14:paraId="7866B0B7"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 xml:space="preserve">Poza określonym wyżej oznakowaniem Wykonawca nie umieści na Placu Budowy żadnych innych </w:t>
      </w:r>
      <w:proofErr w:type="spellStart"/>
      <w:r w:rsidRPr="00C40AFB">
        <w:rPr>
          <w:rFonts w:ascii="Century Gothic" w:hAnsi="Century Gothic" w:cs="TimesNewRomanPSMT"/>
          <w:sz w:val="20"/>
          <w:szCs w:val="20"/>
        </w:rPr>
        <w:t>oznakowań</w:t>
      </w:r>
      <w:proofErr w:type="spellEnd"/>
      <w:r w:rsidRPr="00C40AFB">
        <w:rPr>
          <w:rFonts w:ascii="Century Gothic" w:hAnsi="Century Gothic" w:cs="TimesNewRomanPSMT"/>
          <w:sz w:val="20"/>
          <w:szCs w:val="20"/>
        </w:rPr>
        <w:t xml:space="preserve"> (plakaty, szyldy, reklamy) bez zgody Inspektora.</w:t>
      </w:r>
    </w:p>
    <w:p w14:paraId="16965DBC"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2196B583" w14:textId="77777777" w:rsidR="007B3BDD" w:rsidRPr="00C40AFB" w:rsidRDefault="007B3BDD" w:rsidP="007B3BDD">
      <w:pPr>
        <w:pStyle w:val="Poziom11"/>
        <w:ind w:left="426" w:hanging="426"/>
        <w:outlineLvl w:val="1"/>
        <w:rPr>
          <w:rFonts w:ascii="Century Gothic" w:hAnsi="Century Gothic"/>
          <w:sz w:val="20"/>
          <w:szCs w:val="20"/>
        </w:rPr>
      </w:pPr>
      <w:bookmarkStart w:id="33" w:name="_Toc422390935"/>
      <w:r w:rsidRPr="00C40AFB">
        <w:rPr>
          <w:rFonts w:ascii="Century Gothic" w:hAnsi="Century Gothic"/>
          <w:sz w:val="20"/>
          <w:szCs w:val="20"/>
        </w:rPr>
        <w:t>Ochrona i utrzymanie Robót wraz z Placem Budowy</w:t>
      </w:r>
      <w:bookmarkEnd w:id="33"/>
    </w:p>
    <w:p w14:paraId="2DBE2F9E"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74358FBF"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Wykonawca będzie odpowiedzialny za ochronę Robót i za wszelkie materiały i urządzenia używane do robót od Daty Rozpoczęcia do daty wydania Świadectwa Przejęcia przez Inspektora.</w:t>
      </w:r>
    </w:p>
    <w:p w14:paraId="45D879F0"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Wykonawca będzie utrzymywać Roboty do czasu wydania Świadectwa Przejęcia. Utrzymanie powinno być prowadzone w taki sposób, aby budowle lub jej elementy były w zadowalającym stanie przez cały czas, do momentu przejęcia.</w:t>
      </w:r>
    </w:p>
    <w:p w14:paraId="1CCAC73A"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 xml:space="preserve">Jeśli Wykonawca w jakimkolwiek czasie zaniedba utrzymanie, to na polecenie Inspektora powinien rozpocząć roboty utrzymaniowe nie </w:t>
      </w:r>
      <w:proofErr w:type="spellStart"/>
      <w:r w:rsidRPr="00C40AFB">
        <w:rPr>
          <w:rFonts w:ascii="Century Gothic" w:hAnsi="Century Gothic" w:cs="TimesNewRomanPSMT"/>
          <w:sz w:val="20"/>
          <w:szCs w:val="20"/>
        </w:rPr>
        <w:t>pó</w:t>
      </w:r>
      <w:r>
        <w:rPr>
          <w:rFonts w:ascii="Century Gothic" w:hAnsi="Century Gothic" w:cs="TimesNewRomanPSMT"/>
          <w:sz w:val="20"/>
          <w:szCs w:val="20"/>
        </w:rPr>
        <w:t>ż</w:t>
      </w:r>
      <w:r w:rsidRPr="00C40AFB">
        <w:rPr>
          <w:rFonts w:ascii="Century Gothic" w:hAnsi="Century Gothic" w:cs="TimesNewRomanPSMT"/>
          <w:sz w:val="20"/>
          <w:szCs w:val="20"/>
        </w:rPr>
        <w:t>niej</w:t>
      </w:r>
      <w:proofErr w:type="spellEnd"/>
      <w:r w:rsidRPr="00C40AFB">
        <w:rPr>
          <w:rFonts w:ascii="Century Gothic" w:hAnsi="Century Gothic" w:cs="TimesNewRomanPSMT"/>
          <w:sz w:val="20"/>
          <w:szCs w:val="20"/>
        </w:rPr>
        <w:t xml:space="preserve"> niż w 24 godziny po otrzymaniu tego polecenia.</w:t>
      </w:r>
    </w:p>
    <w:p w14:paraId="2A49CA26"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Z chwilą przejęcia Placu Budowy Wykonawca odpowiada przed właścicielem terenu, który został przekazany pod budowę, za wszystkie szkody powstałe na tym terenie.</w:t>
      </w:r>
    </w:p>
    <w:p w14:paraId="6BDCD19E"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Wykonawca będzie odpowiedzialny za sposób zabezpieczenia wykopów, istniejącej zieleni, urządzeń nadziemnych, wykonania dróg montażowych i wszelkie szczegółowe ustalenia dla danego terenu. Wykonawca jest zobowiązany do przestrzegania warunków wydanych przez jednostki uzgadniające, opiniujące oraz właściciela terenu, na którym prowadzone będą prace.</w:t>
      </w:r>
    </w:p>
    <w:p w14:paraId="116294FC"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Uznaje się, że wszelkie koszty związane z wypełnieniem wymagań określonych powyżej nie podlegają odrębnej zapłacie i są uwzględnione w Cenie Kontraktowej. O ile Zamawiający podejmie na Placu Budowy działania mające na celu ochronę Placu Budowy i Robót będzie to traktowane, jako dodatkowe zabezpieczenie i w żadnym przypadku nie zwolni Wykonawcy z ochrony i utrzymania Robót i Placu Budowy, ani też nie będzie stanowić podstawy do jakichkolwiek roszczeń Wykonawcy w stosunku do Zamawiającego.</w:t>
      </w:r>
    </w:p>
    <w:p w14:paraId="0DFA4152"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54A89BFD" w14:textId="77777777" w:rsidR="007B3BDD" w:rsidRPr="00C40AFB" w:rsidRDefault="007B3BDD" w:rsidP="007B3BDD">
      <w:pPr>
        <w:pStyle w:val="Poziom11"/>
        <w:ind w:left="426" w:hanging="426"/>
        <w:outlineLvl w:val="1"/>
        <w:rPr>
          <w:rFonts w:ascii="Century Gothic" w:hAnsi="Century Gothic" w:cs="TimesNewRomanPSMT"/>
          <w:sz w:val="20"/>
          <w:szCs w:val="20"/>
        </w:rPr>
      </w:pPr>
      <w:bookmarkStart w:id="34" w:name="_Toc422390936"/>
      <w:r w:rsidRPr="00C40AFB">
        <w:rPr>
          <w:rFonts w:ascii="Century Gothic" w:hAnsi="Century Gothic"/>
          <w:sz w:val="20"/>
          <w:szCs w:val="20"/>
        </w:rPr>
        <w:t>Ochrona własności publicznej i prywatnej</w:t>
      </w:r>
      <w:bookmarkEnd w:id="34"/>
    </w:p>
    <w:p w14:paraId="63751166"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1D2963C1"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lastRenderedPageBreak/>
        <w:t>Jeżeli pomimo aktualnej wiedzy na temat uzbrojenia terenu Robót zostanie stwierdzone występowanie uzbrojenia to Wykonawca będzie odpowiedzialny za ochronę instalacji na powierzchni ziemi i za urządzenia podziemne, takie jak rurociągi, kable itp. oraz uzyska od odpowiednich władz będących właścicielami tych urządzeń uzgodnienie sposobu ich zabezpieczenia. Wykonawca zapewni właściwe oznaczenie i zabezpieczenie przed uszkodzeniem tych instalacji i urządzeń w czasie trwania budowy. O fakcie przypadkowego uszkodzenia tych instalacji Wykonawca bezzwłocznie powiadomi Inspektora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 Jeśli w trakcie prowadzenia Robót nastąpi odsłonięcie obiektów zabytkowych lub warstwy kulturowej, a nadzór archeologiczny uzna za konieczne wstrzymanie prac i niemożliwa okaże się korekta Harmonogramu Robót na ten okres, to Wykonawca będzie uprawniony do wystąpienia o dodatkowy czas na Ukończenie Robót w trybie zgodnym z postanowieniami Kontraktu.</w:t>
      </w:r>
    </w:p>
    <w:p w14:paraId="57E49397"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76FEF5B3" w14:textId="77777777" w:rsidR="007B3BDD" w:rsidRPr="00C40AFB" w:rsidRDefault="007B3BDD" w:rsidP="007B3BDD">
      <w:pPr>
        <w:pStyle w:val="Poziom11"/>
        <w:ind w:left="426" w:hanging="426"/>
        <w:outlineLvl w:val="1"/>
        <w:rPr>
          <w:rFonts w:ascii="Century Gothic" w:hAnsi="Century Gothic"/>
          <w:sz w:val="20"/>
          <w:szCs w:val="20"/>
        </w:rPr>
      </w:pPr>
      <w:bookmarkStart w:id="35" w:name="_Toc422390937"/>
      <w:r w:rsidRPr="00C40AFB">
        <w:rPr>
          <w:rFonts w:ascii="Century Gothic" w:hAnsi="Century Gothic"/>
          <w:sz w:val="20"/>
          <w:szCs w:val="20"/>
        </w:rPr>
        <w:t>Ochrona środowiska</w:t>
      </w:r>
      <w:bookmarkEnd w:id="35"/>
    </w:p>
    <w:p w14:paraId="2E24B8CF"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51D29C83"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Wykonawca ma obowiązek znać i stosować w czasie prowadzenia Robót wszelkie przepisy dotyczące ochrony środowiska naturalnego, a w szczególności:</w:t>
      </w:r>
    </w:p>
    <w:p w14:paraId="17CB3A17"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 xml:space="preserve">stosować się do Ustawy z dnia 16 </w:t>
      </w:r>
      <w:proofErr w:type="spellStart"/>
      <w:r w:rsidRPr="00C40AFB">
        <w:rPr>
          <w:rFonts w:ascii="Century Gothic" w:hAnsi="Century Gothic" w:cs="TimesNewRomanPSMT"/>
          <w:sz w:val="20"/>
          <w:szCs w:val="20"/>
        </w:rPr>
        <w:t>pa</w:t>
      </w:r>
      <w:r>
        <w:rPr>
          <w:rFonts w:ascii="Century Gothic" w:hAnsi="Century Gothic" w:cs="TimesNewRomanPSMT"/>
          <w:sz w:val="20"/>
          <w:szCs w:val="20"/>
        </w:rPr>
        <w:t>ż</w:t>
      </w:r>
      <w:r w:rsidRPr="00C40AFB">
        <w:rPr>
          <w:rFonts w:ascii="Century Gothic" w:hAnsi="Century Gothic" w:cs="TimesNewRomanPSMT"/>
          <w:sz w:val="20"/>
          <w:szCs w:val="20"/>
        </w:rPr>
        <w:t>dziernika</w:t>
      </w:r>
      <w:proofErr w:type="spellEnd"/>
      <w:r w:rsidRPr="00C40AFB">
        <w:rPr>
          <w:rFonts w:ascii="Century Gothic" w:hAnsi="Century Gothic" w:cs="TimesNewRomanPSMT"/>
          <w:sz w:val="20"/>
          <w:szCs w:val="20"/>
        </w:rPr>
        <w:t xml:space="preserve"> 1991 r o ochronie przyrody,</w:t>
      </w:r>
    </w:p>
    <w:p w14:paraId="6A80386E"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stosować się do Ustawy z dnia 27 kwietnia 2001 r. Prawo ochrony środowiska,</w:t>
      </w:r>
    </w:p>
    <w:p w14:paraId="5401B704"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stosować się Ustawy z 27 kwietnia 2001 r o odpadach,</w:t>
      </w:r>
    </w:p>
    <w:p w14:paraId="60D6F33C"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stosować się do Rozporządzenia Ministra Ochrony Środowiska, Zasobów Naturalnych i Leśnictwa z dnia 13 maja 1998r. w sprawie dopuszczalnych poziomów hałasu w środowisku.</w:t>
      </w:r>
    </w:p>
    <w:p w14:paraId="313E3C62"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stosować się do Ustawy z dnia 18 lipca 2001 r Prawo Wodne.</w:t>
      </w:r>
    </w:p>
    <w:p w14:paraId="3B9F518B" w14:textId="77777777" w:rsidR="007B3BDD" w:rsidRPr="00C40AFB" w:rsidRDefault="007B3BDD" w:rsidP="007B3BDD">
      <w:pPr>
        <w:autoSpaceDE w:val="0"/>
        <w:autoSpaceDN w:val="0"/>
        <w:adjustRightInd w:val="0"/>
        <w:ind w:firstLine="284"/>
        <w:jc w:val="both"/>
        <w:rPr>
          <w:rFonts w:ascii="Century Gothic" w:hAnsi="Century Gothic" w:cs="TimesNewRomanPSMT"/>
          <w:sz w:val="20"/>
          <w:szCs w:val="20"/>
        </w:rPr>
      </w:pPr>
    </w:p>
    <w:p w14:paraId="6A082872" w14:textId="77777777" w:rsidR="007B3BDD" w:rsidRPr="00C40AFB" w:rsidRDefault="007B3BDD" w:rsidP="007B3BDD">
      <w:pPr>
        <w:pStyle w:val="Poziom11"/>
        <w:ind w:left="426" w:hanging="426"/>
        <w:outlineLvl w:val="1"/>
        <w:rPr>
          <w:rFonts w:ascii="Century Gothic" w:hAnsi="Century Gothic" w:cs="TimesNewRomanPSMT"/>
          <w:sz w:val="20"/>
          <w:szCs w:val="20"/>
        </w:rPr>
      </w:pPr>
      <w:r w:rsidRPr="00C40AFB">
        <w:rPr>
          <w:rFonts w:ascii="Century Gothic" w:hAnsi="Century Gothic" w:cs="TimesNewRomanPSMT"/>
          <w:sz w:val="20"/>
          <w:szCs w:val="20"/>
        </w:rPr>
        <w:t>Ogrodzenie</w:t>
      </w:r>
    </w:p>
    <w:p w14:paraId="56048D48"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07ACE444"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Prowadzone roboty wymagają wydzielenia terenu budowy od dostępu dzieci. Tren należy wygrodzić szczelnie przed dostępem osób niepowołanych.</w:t>
      </w:r>
    </w:p>
    <w:p w14:paraId="0EBDC7C4"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21A5737C" w14:textId="77777777" w:rsidR="007B3BDD" w:rsidRPr="00C40AFB" w:rsidRDefault="007B3BDD" w:rsidP="007B3BDD">
      <w:pPr>
        <w:pStyle w:val="Poziom11"/>
        <w:ind w:left="426" w:hanging="426"/>
        <w:outlineLvl w:val="1"/>
        <w:rPr>
          <w:rFonts w:ascii="Century Gothic" w:hAnsi="Century Gothic" w:cs="TimesNewRomanPSMT"/>
          <w:sz w:val="20"/>
          <w:szCs w:val="20"/>
        </w:rPr>
      </w:pPr>
      <w:r w:rsidRPr="00C40AFB">
        <w:rPr>
          <w:rFonts w:ascii="Century Gothic" w:hAnsi="Century Gothic" w:cs="TimesNewRomanPSMT"/>
          <w:sz w:val="20"/>
          <w:szCs w:val="20"/>
        </w:rPr>
        <w:t>Zabezpieczenie chodników i jezdni</w:t>
      </w:r>
    </w:p>
    <w:p w14:paraId="634C283F"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7BB0EEAC"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Wymaga się aby istniejące drogi zostały odtworzone do stanu zastanego przed rozpoczęcie robót po ukończeniu budowy.</w:t>
      </w:r>
    </w:p>
    <w:p w14:paraId="4DC12B01"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069B9C36" w14:textId="77777777" w:rsidR="007B3BDD" w:rsidRPr="00C40AFB" w:rsidRDefault="007B3BDD" w:rsidP="007B3BDD">
      <w:pPr>
        <w:pStyle w:val="Poziom1"/>
        <w:ind w:left="426" w:hanging="426"/>
        <w:rPr>
          <w:rFonts w:ascii="Century Gothic" w:hAnsi="Century Gothic"/>
          <w:sz w:val="20"/>
          <w:szCs w:val="20"/>
        </w:rPr>
      </w:pPr>
      <w:bookmarkStart w:id="36" w:name="_Toc422390938"/>
      <w:bookmarkStart w:id="37" w:name="_Toc66215636"/>
      <w:bookmarkStart w:id="38" w:name="_Toc66218318"/>
      <w:bookmarkStart w:id="39" w:name="_Toc67424591"/>
      <w:r w:rsidRPr="00C40AFB">
        <w:rPr>
          <w:rFonts w:ascii="Century Gothic" w:hAnsi="Century Gothic"/>
          <w:sz w:val="20"/>
          <w:szCs w:val="20"/>
        </w:rPr>
        <w:t>MATERIAŁY I URZĄDZENIA</w:t>
      </w:r>
      <w:bookmarkEnd w:id="36"/>
      <w:bookmarkEnd w:id="37"/>
      <w:bookmarkEnd w:id="38"/>
      <w:bookmarkEnd w:id="39"/>
    </w:p>
    <w:p w14:paraId="1AC464BD" w14:textId="77777777" w:rsidR="007B3BDD" w:rsidRPr="00C40AFB" w:rsidRDefault="007B3BDD" w:rsidP="007B3BDD">
      <w:pPr>
        <w:pStyle w:val="Poziom1"/>
        <w:numPr>
          <w:ilvl w:val="0"/>
          <w:numId w:val="0"/>
        </w:numPr>
        <w:ind w:left="426"/>
        <w:rPr>
          <w:rFonts w:ascii="Century Gothic" w:hAnsi="Century Gothic"/>
          <w:sz w:val="20"/>
          <w:szCs w:val="20"/>
        </w:rPr>
      </w:pPr>
    </w:p>
    <w:p w14:paraId="7B596512" w14:textId="77777777" w:rsidR="007B3BDD" w:rsidRPr="00C40AFB" w:rsidRDefault="007B3BDD" w:rsidP="007B3BDD">
      <w:pPr>
        <w:pStyle w:val="Poziom11"/>
        <w:ind w:left="426" w:hanging="426"/>
        <w:outlineLvl w:val="1"/>
        <w:rPr>
          <w:rFonts w:ascii="Century Gothic" w:hAnsi="Century Gothic"/>
          <w:sz w:val="20"/>
          <w:szCs w:val="20"/>
        </w:rPr>
      </w:pPr>
      <w:bookmarkStart w:id="40" w:name="_Toc422390939"/>
      <w:r w:rsidRPr="00C40AFB">
        <w:rPr>
          <w:rFonts w:ascii="Century Gothic" w:hAnsi="Century Gothic"/>
          <w:sz w:val="20"/>
          <w:szCs w:val="20"/>
        </w:rPr>
        <w:t>Wymagania formalne</w:t>
      </w:r>
      <w:bookmarkEnd w:id="40"/>
    </w:p>
    <w:p w14:paraId="2F876F82"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79CD8D63"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Przy wykonywaniu robót budowlanych należy stosować wyroby budowlane o właściwościach użytkowych umożliwiających prawidłowo zaprojektowanym i wykonanym obiektom budowlanym spełnienie wymagań podstawowych i dopuszczenie do obrotu i powszechnego lub jednostkowego stosowania w budownictwie. Wszystkie materiały będą fabrycznie nowe, chyba że inaczej dopuszcza Specyfikacja lub pisemna akceptacja Inspektora. Dopuszczone do obrotu i powszechnego stosowania w budownictwie są:</w:t>
      </w:r>
    </w:p>
    <w:p w14:paraId="5DB613E3"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wyroby budowlane, właściwie oznaczone, dla których zgodnie z odrębnymi przepisami:</w:t>
      </w:r>
    </w:p>
    <w:p w14:paraId="2D25CE4C"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wydano certyfikat na znak bezpieczeństwa wykazujący, że zapewniono zgodność z kryteriami technicznymi określonymi na podstawie Polskich Norm, aprobat technicznych oraz właściwych przepisów i dokumentów technicznych - w odniesieniu do wyrobów podlegających tej certyfikacji,</w:t>
      </w:r>
    </w:p>
    <w:p w14:paraId="1E68037E"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dokonano oceny zgodności i wydano certyfikat zgodności lub deklarację zgodności z Polską Normą lub z aprobatą techniczną - w odniesieniu do wyrobów nie objętych certyfikacją, mających istotny wpływ na spełnienie co najmniej jednego z wymagań podstawowych,</w:t>
      </w:r>
    </w:p>
    <w:p w14:paraId="175AB000"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lastRenderedPageBreak/>
        <w:t>wyroby budowlane umieszczone w wykazie wyrobów nie mających istotnego wpływu na spełnianie wymagań podstawowych oraz wyrobów wytwarzanych i stosowanych wg tradycyjnie uznanych zasad sztuki budowlanej,</w:t>
      </w:r>
    </w:p>
    <w:p w14:paraId="0D1E9E75"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wyroby budowlane:</w:t>
      </w:r>
    </w:p>
    <w:p w14:paraId="6AB1B9A8"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oznaczone znakowaniem CE, dla których zgodnie z odrębnymi przepisami dokonano oceny zgodności ze zharmonizowaną normą europejską wprowadzoną do zbioru Polskich Norm, z europejską aprobatą techniczną lub krajową specyfikacją techniczną państwa członkowskiego Unii Europejskiej uznaną przez Komisję Europejską za zgodną z wymaganiami podstawowymi,</w:t>
      </w:r>
    </w:p>
    <w:p w14:paraId="3F2C42FD" w14:textId="77777777" w:rsidR="007B3BDD" w:rsidRPr="00C40AFB" w:rsidRDefault="007B3BDD" w:rsidP="007B3BDD">
      <w:pPr>
        <w:pStyle w:val="Akapitzlist"/>
        <w:numPr>
          <w:ilvl w:val="0"/>
          <w:numId w:val="5"/>
        </w:numPr>
        <w:autoSpaceDE w:val="0"/>
        <w:autoSpaceDN w:val="0"/>
        <w:adjustRightInd w:val="0"/>
        <w:ind w:hanging="295"/>
        <w:jc w:val="both"/>
        <w:rPr>
          <w:rFonts w:ascii="Century Gothic" w:hAnsi="Century Gothic" w:cs="TimesNewRomanPSMT"/>
          <w:sz w:val="20"/>
          <w:szCs w:val="20"/>
        </w:rPr>
      </w:pPr>
      <w:r w:rsidRPr="00C40AFB">
        <w:rPr>
          <w:rFonts w:ascii="Century Gothic" w:hAnsi="Century Gothic" w:cs="TimesNewRomanPSMT"/>
          <w:sz w:val="20"/>
          <w:szCs w:val="20"/>
        </w:rPr>
        <w:t>wyroby znajdujące się w określonym przez Komisją Europejską wykazie wyrobów mających niewielkie znaczenie dla zdrowia i bezpieczeństwa, dla których producent wydał deklaracje zgodności z uznanymi regułami sztuki budowlanej.</w:t>
      </w:r>
    </w:p>
    <w:p w14:paraId="2012BF66"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0A457D95"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Dopuszczone do jednostkowego stosowania w obiekcie budowlanym są wyroby wykonane wg indywidualnej dokumentacji technicznej sporządzonej przez projektanta obiektu lub z nim uzgodnionej, dla których dostawca wydał oświadczenie wskazujące, że zapewniono zgodność wyrobu z tą dokumentacją oraz z przepisami i obowiązującymi normami.</w:t>
      </w:r>
    </w:p>
    <w:p w14:paraId="26EF6238"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 xml:space="preserve">Szczegółowe zasady i tryb dopuszczania wyrobów budowlanych do jednostkowego stosowania w obiekcie, szczegółowe zasady i tryb udzielania, uchylania lub zmiany aprobat technicznych oraz jednostki organizacyjne upoważnione do ich wydawania, a także zakres oraz szczegółowe zasady i tryb opracowywania i zatwierdzania kryteriów technicznych zostały określone w Rozporządzeniu Ministra Spraw Wewnętrznych i Administracji z dnia 05.08.1998r. w sprawie aprobat i kryteriów technicznych oraz jednostkowego stosowania wyrobów budowlanych. Systemy oceny zgodności dla poszczególnych rodzajów wyrobów budowlanych, wzory deklaracji zgodności oraz sposób znakowania wyrobów budowlanych, dopuszczonych do obrotu i powszechnego stosowania w budownictwie zostały określone w Rozporządzeniu Ministra Spraw Wewnętrznych i Administracji z dnia 31.07.1998r. Dopuszczalne stężenia i natężenia czynników szkodliwych dla zdrowia wydzielanych przez materiały budowlane, urządzenia i elementy wyposażenia w pomieszczeniach przeznaczonych na pobyt ludzi określa Zarządzenie Ministra Zdrowia i Opieki Społecznej z dnia 12.03.1996r. Wszystkie materiały i urządzenia przewidywane do wbudowania będą zgodne z postanowieniami Kontraktu i poleceniami Inspektora. W oznaczonym czasie przed wbudowaniem Wykonawca przedstawi szczegółowe informacje dotyczące </w:t>
      </w:r>
      <w:proofErr w:type="spellStart"/>
      <w:r>
        <w:rPr>
          <w:rFonts w:ascii="Century Gothic" w:hAnsi="Century Gothic" w:cs="TimesNewRomanPSMT"/>
          <w:sz w:val="20"/>
          <w:szCs w:val="20"/>
        </w:rPr>
        <w:t>ż</w:t>
      </w:r>
      <w:r w:rsidRPr="00C40AFB">
        <w:rPr>
          <w:rFonts w:ascii="Century Gothic" w:hAnsi="Century Gothic" w:cs="TimesNewRomanPSMT"/>
          <w:sz w:val="20"/>
          <w:szCs w:val="20"/>
        </w:rPr>
        <w:t>ródła</w:t>
      </w:r>
      <w:proofErr w:type="spellEnd"/>
      <w:r w:rsidRPr="00C40AFB">
        <w:rPr>
          <w:rFonts w:ascii="Century Gothic" w:hAnsi="Century Gothic" w:cs="TimesNewRomanPSMT"/>
          <w:sz w:val="20"/>
          <w:szCs w:val="20"/>
        </w:rPr>
        <w:t xml:space="preserve"> wytwarzania i wydobywania materiałów oraz odpowiednie świadectwa badań, dokumenty dopuszczenia do obrotu i stosowania w budownictwie i próbki do zatwierdzenia Inspektorowi.</w:t>
      </w:r>
    </w:p>
    <w:p w14:paraId="4897D4D0"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03CBFA92" w14:textId="77777777" w:rsidR="007B3BDD" w:rsidRPr="00C40AFB" w:rsidRDefault="007B3BDD" w:rsidP="007B3BDD">
      <w:pPr>
        <w:pStyle w:val="Poziom11"/>
        <w:ind w:left="426" w:hanging="426"/>
        <w:outlineLvl w:val="1"/>
        <w:rPr>
          <w:rFonts w:ascii="Century Gothic" w:hAnsi="Century Gothic"/>
          <w:sz w:val="20"/>
          <w:szCs w:val="20"/>
        </w:rPr>
      </w:pPr>
      <w:proofErr w:type="spellStart"/>
      <w:r>
        <w:rPr>
          <w:rFonts w:ascii="Century Gothic" w:hAnsi="Century Gothic"/>
          <w:sz w:val="20"/>
          <w:szCs w:val="20"/>
        </w:rPr>
        <w:t>Ż</w:t>
      </w:r>
      <w:r w:rsidRPr="00C40AFB">
        <w:rPr>
          <w:rFonts w:ascii="Century Gothic" w:hAnsi="Century Gothic"/>
          <w:sz w:val="20"/>
          <w:szCs w:val="20"/>
        </w:rPr>
        <w:t>ródła</w:t>
      </w:r>
      <w:proofErr w:type="spellEnd"/>
      <w:r w:rsidRPr="00C40AFB">
        <w:rPr>
          <w:rFonts w:ascii="Century Gothic" w:hAnsi="Century Gothic"/>
          <w:sz w:val="20"/>
          <w:szCs w:val="20"/>
        </w:rPr>
        <w:t xml:space="preserve"> uzyskiwania materiałów</w:t>
      </w:r>
    </w:p>
    <w:p w14:paraId="43585FB2"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305C1365"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 xml:space="preserve">Wszystkie wbudowywane materiały w trakcie wykonywania robot muszą być zgodne z wymaganiami określonymi w poszczególnych szczegółowych specyfikacjach technicznych. Akceptacja Inspektora Nadzoru Inwestorskiego udzielona jakiejś partii materiałów z danego </w:t>
      </w:r>
      <w:proofErr w:type="spellStart"/>
      <w:r>
        <w:rPr>
          <w:rFonts w:ascii="Century Gothic" w:hAnsi="Century Gothic" w:cs="TimesNewRomanPSMT"/>
          <w:sz w:val="20"/>
          <w:szCs w:val="20"/>
        </w:rPr>
        <w:t>ż</w:t>
      </w:r>
      <w:r w:rsidRPr="00C40AFB">
        <w:rPr>
          <w:rFonts w:ascii="Century Gothic" w:hAnsi="Century Gothic" w:cs="TimesNewRomanPSMT"/>
          <w:sz w:val="20"/>
          <w:szCs w:val="20"/>
        </w:rPr>
        <w:t>ródła</w:t>
      </w:r>
      <w:proofErr w:type="spellEnd"/>
      <w:r w:rsidRPr="00C40AFB">
        <w:rPr>
          <w:rFonts w:ascii="Century Gothic" w:hAnsi="Century Gothic" w:cs="TimesNewRomanPSMT"/>
          <w:sz w:val="20"/>
          <w:szCs w:val="20"/>
        </w:rPr>
        <w:t xml:space="preserve"> nie będzie znaczyć, że wszystkie materiały pochodzące z tego </w:t>
      </w:r>
      <w:proofErr w:type="spellStart"/>
      <w:r>
        <w:rPr>
          <w:rFonts w:ascii="Century Gothic" w:hAnsi="Century Gothic" w:cs="TimesNewRomanPSMT"/>
          <w:sz w:val="20"/>
          <w:szCs w:val="20"/>
        </w:rPr>
        <w:t>ż</w:t>
      </w:r>
      <w:r w:rsidRPr="00C40AFB">
        <w:rPr>
          <w:rFonts w:ascii="Century Gothic" w:hAnsi="Century Gothic" w:cs="TimesNewRomanPSMT"/>
          <w:sz w:val="20"/>
          <w:szCs w:val="20"/>
        </w:rPr>
        <w:t>ródła</w:t>
      </w:r>
      <w:proofErr w:type="spellEnd"/>
      <w:r w:rsidRPr="00C40AFB">
        <w:rPr>
          <w:rFonts w:ascii="Century Gothic" w:hAnsi="Century Gothic" w:cs="TimesNewRomanPSMT"/>
          <w:sz w:val="20"/>
          <w:szCs w:val="20"/>
        </w:rPr>
        <w:t xml:space="preserve"> są akceptowane automatycznie. Wykonawca jest zobowiązany do dostarczania atestów i wykonania prób materiałów otrzymanych z zatwierdzonego </w:t>
      </w:r>
      <w:proofErr w:type="spellStart"/>
      <w:r>
        <w:rPr>
          <w:rFonts w:ascii="Century Gothic" w:hAnsi="Century Gothic" w:cs="TimesNewRomanPSMT"/>
          <w:sz w:val="20"/>
          <w:szCs w:val="20"/>
        </w:rPr>
        <w:t>ż</w:t>
      </w:r>
      <w:r w:rsidRPr="00C40AFB">
        <w:rPr>
          <w:rFonts w:ascii="Century Gothic" w:hAnsi="Century Gothic" w:cs="TimesNewRomanPSMT"/>
          <w:sz w:val="20"/>
          <w:szCs w:val="20"/>
        </w:rPr>
        <w:t>ródła</w:t>
      </w:r>
      <w:proofErr w:type="spellEnd"/>
      <w:r w:rsidRPr="00C40AFB">
        <w:rPr>
          <w:rFonts w:ascii="Century Gothic" w:hAnsi="Century Gothic" w:cs="TimesNewRomanPSMT"/>
          <w:sz w:val="20"/>
          <w:szCs w:val="20"/>
        </w:rPr>
        <w:t xml:space="preserve"> dla każdej dostawy, żeby udowodnić, że nadal spełniają one wymagania odpowiedniej szczegółowej specyfikacji technicznej.</w:t>
      </w:r>
    </w:p>
    <w:p w14:paraId="5760DA77"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 xml:space="preserve">W przypadku stosowania materiałów lokalnych, pochodzących z jakiegokolwiek miejscowego </w:t>
      </w:r>
      <w:proofErr w:type="spellStart"/>
      <w:r>
        <w:rPr>
          <w:rFonts w:ascii="Century Gothic" w:hAnsi="Century Gothic" w:cs="TimesNewRomanPSMT"/>
          <w:sz w:val="20"/>
          <w:szCs w:val="20"/>
        </w:rPr>
        <w:t>ż</w:t>
      </w:r>
      <w:r w:rsidRPr="00C40AFB">
        <w:rPr>
          <w:rFonts w:ascii="Century Gothic" w:hAnsi="Century Gothic" w:cs="TimesNewRomanPSMT"/>
          <w:sz w:val="20"/>
          <w:szCs w:val="20"/>
        </w:rPr>
        <w:t>ródła</w:t>
      </w:r>
      <w:proofErr w:type="spellEnd"/>
      <w:r w:rsidRPr="00C40AFB">
        <w:rPr>
          <w:rFonts w:ascii="Century Gothic" w:hAnsi="Century Gothic" w:cs="TimesNewRomanPSMT"/>
          <w:sz w:val="20"/>
          <w:szCs w:val="20"/>
        </w:rPr>
        <w:t xml:space="preserve">, włączając te, które zostały wskazane przez Zamawiającego, przed rozpoczęciem wykorzystywania tego </w:t>
      </w:r>
      <w:proofErr w:type="spellStart"/>
      <w:r>
        <w:rPr>
          <w:rFonts w:ascii="Century Gothic" w:hAnsi="Century Gothic" w:cs="TimesNewRomanPSMT"/>
          <w:sz w:val="20"/>
          <w:szCs w:val="20"/>
        </w:rPr>
        <w:t>ż</w:t>
      </w:r>
      <w:r w:rsidRPr="00C40AFB">
        <w:rPr>
          <w:rFonts w:ascii="Century Gothic" w:hAnsi="Century Gothic" w:cs="TimesNewRomanPSMT"/>
          <w:sz w:val="20"/>
          <w:szCs w:val="20"/>
        </w:rPr>
        <w:t>ródła</w:t>
      </w:r>
      <w:proofErr w:type="spellEnd"/>
      <w:r w:rsidRPr="00C40AFB">
        <w:rPr>
          <w:rFonts w:ascii="Century Gothic" w:hAnsi="Century Gothic" w:cs="TimesNewRomanPSMT"/>
          <w:sz w:val="20"/>
          <w:szCs w:val="20"/>
        </w:rPr>
        <w:t xml:space="preserve"> wykonawca ma obowiązek dostarczenia Inspektorowi Nadzoru Inwestorskiego wszystkich wymaganych dokumentów pozwalających na jego prawidłową eksploatację. Wykonawca będzie ponosił wszystkie koszty pozyskania i dostarczenia na plac budowy materiałów lokalnych. Za ich ilość i jakość odpowiada Wykonawca. Stosowanie materiałów pochodzących z lokalnych </w:t>
      </w:r>
      <w:proofErr w:type="spellStart"/>
      <w:r>
        <w:rPr>
          <w:rFonts w:ascii="Century Gothic" w:hAnsi="Century Gothic" w:cs="TimesNewRomanPSMT"/>
          <w:sz w:val="20"/>
          <w:szCs w:val="20"/>
        </w:rPr>
        <w:t>ż</w:t>
      </w:r>
      <w:r w:rsidRPr="00C40AFB">
        <w:rPr>
          <w:rFonts w:ascii="Century Gothic" w:hAnsi="Century Gothic" w:cs="TimesNewRomanPSMT"/>
          <w:sz w:val="20"/>
          <w:szCs w:val="20"/>
        </w:rPr>
        <w:t>ródeł</w:t>
      </w:r>
      <w:proofErr w:type="spellEnd"/>
      <w:r w:rsidRPr="00C40AFB">
        <w:rPr>
          <w:rFonts w:ascii="Century Gothic" w:hAnsi="Century Gothic" w:cs="TimesNewRomanPSMT"/>
          <w:sz w:val="20"/>
          <w:szCs w:val="20"/>
        </w:rPr>
        <w:t xml:space="preserve"> wymaga akceptacji Inspektora Nadzoru Inwestorskiego.</w:t>
      </w:r>
    </w:p>
    <w:p w14:paraId="39A9D9BA"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44128DE3" w14:textId="77777777" w:rsidR="007B3BDD" w:rsidRPr="00C40AFB" w:rsidRDefault="007B3BDD" w:rsidP="007B3BDD">
      <w:pPr>
        <w:pStyle w:val="Poziom11"/>
        <w:ind w:left="426" w:hanging="426"/>
        <w:outlineLvl w:val="1"/>
        <w:rPr>
          <w:rFonts w:ascii="Century Gothic" w:hAnsi="Century Gothic"/>
          <w:sz w:val="20"/>
          <w:szCs w:val="20"/>
        </w:rPr>
      </w:pPr>
      <w:r w:rsidRPr="00C40AFB">
        <w:rPr>
          <w:rFonts w:ascii="Century Gothic" w:hAnsi="Century Gothic"/>
          <w:sz w:val="20"/>
          <w:szCs w:val="20"/>
        </w:rPr>
        <w:t>Kontrola materiałów</w:t>
      </w:r>
    </w:p>
    <w:p w14:paraId="16DA04B9"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44F3FD15"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 xml:space="preserve">Inspektor Nadzoru Inwestorskiego może okresowo kontrolować dostarczane na budowę materiały, żeby sprawdzić czy są one zgodne z wymaganiami szczegółowych </w:t>
      </w:r>
      <w:r w:rsidRPr="00C40AFB">
        <w:rPr>
          <w:rFonts w:ascii="Century Gothic" w:hAnsi="Century Gothic" w:cs="TimesNewRomanPSMT"/>
          <w:sz w:val="20"/>
          <w:szCs w:val="20"/>
        </w:rPr>
        <w:lastRenderedPageBreak/>
        <w:t>specyfikacji technicznych. Inspektor Nadzoru Inwestorskiego jest upoważniony do pobierania i badania próbek materiału żeby sprawdzić jego własności. Wyniki tych prób stanowić mogą podstawę do aprobaty jakości danej partii materiałów.</w:t>
      </w:r>
    </w:p>
    <w:p w14:paraId="5F40DA3B"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5600EDD6" w14:textId="77777777" w:rsidR="007B3BDD" w:rsidRPr="00C40AFB" w:rsidRDefault="007B3BDD" w:rsidP="007B3BDD">
      <w:pPr>
        <w:pStyle w:val="Poziom11"/>
        <w:ind w:left="426" w:hanging="426"/>
        <w:outlineLvl w:val="1"/>
        <w:rPr>
          <w:rFonts w:ascii="Century Gothic" w:hAnsi="Century Gothic"/>
          <w:sz w:val="20"/>
          <w:szCs w:val="20"/>
        </w:rPr>
      </w:pPr>
      <w:r w:rsidRPr="00C40AFB">
        <w:rPr>
          <w:rFonts w:ascii="Century Gothic" w:hAnsi="Century Gothic"/>
          <w:sz w:val="20"/>
          <w:szCs w:val="20"/>
        </w:rPr>
        <w:t>Atesty materiałów</w:t>
      </w:r>
    </w:p>
    <w:p w14:paraId="7CB113DD"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3053FF6B"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W przypadku materiałów, dla których wymagane są atesty, każda partia dostarczona na budowę musi posiadać atest określający w sposób jednoznaczny jej cechy. Przed wykonaniem przez Wykonawcę badań jakości materiałów, Inspektor Nadzoru Inwestorskiego może dopuścić do użycia materiały posiadające atest producenta stwierdzający pełną zgodność tych materiałów z warunkami podanymi w szczegółowych specyfikacjach technicznych. Produkty przemysłowe muszą posiadać atesty wydane przez producenta, poparte w razie potrzeby wynikami wykonanych przez niego badań. Kopie wyników tych badań muszą być dostarczone przez Wykonawcę Inspektorowi Nadzoru Inwestorskiego.</w:t>
      </w:r>
    </w:p>
    <w:p w14:paraId="217A88B6"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Materiały posiadające atesty, mogą być badane przez Inspektora Nadzoru Inwestorskiego w dowolnym czasie. W przypadku, gdy zostanie stwierdzona niezgodność właściwości przewidzianych do użycia materiałów z wymaganiami zawartymi w szczegółowych specyfikacjach technicznych nie zostaną one przyjęte do wbudowania.</w:t>
      </w:r>
    </w:p>
    <w:p w14:paraId="74DB639D"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1F897267" w14:textId="77777777" w:rsidR="007B3BDD" w:rsidRPr="00C40AFB" w:rsidRDefault="007B3BDD" w:rsidP="007B3BDD">
      <w:pPr>
        <w:pStyle w:val="Poziom11"/>
        <w:ind w:left="426" w:hanging="426"/>
        <w:outlineLvl w:val="1"/>
        <w:rPr>
          <w:rFonts w:ascii="Century Gothic" w:hAnsi="Century Gothic"/>
          <w:sz w:val="20"/>
          <w:szCs w:val="20"/>
        </w:rPr>
      </w:pPr>
      <w:bookmarkStart w:id="41" w:name="_Toc422390942"/>
      <w:r w:rsidRPr="00C40AFB">
        <w:rPr>
          <w:rFonts w:ascii="Century Gothic" w:hAnsi="Century Gothic"/>
          <w:sz w:val="20"/>
          <w:szCs w:val="20"/>
        </w:rPr>
        <w:t>Dostawa materiałów na Plac Budowy</w:t>
      </w:r>
      <w:bookmarkEnd w:id="41"/>
    </w:p>
    <w:p w14:paraId="76F69056"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6C0C38E9"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Materiały dostarczane na Plac Budowy będą podlegać sprawdzeniu przez Inspektora. Na 5 dni przed dostawą materiałów Wykonawca powiadomi o tym Inspektora i zgłosi materiały do sprawdzenia podając ich specyfikację ilościową i jakościową. Materiały będą podlegać sprawdzeniu w zakresie ich zgodności z Kontraktem. Do sprawdzenia materiałów Wykonawca przedstawi Inspektorowi dokumenty poświadczające zgodność materiałów z wymaganiami Kontraktu, w szczególności dokumenty poświadczające dopuszczenie materiałów do stosowania w budownictwie.</w:t>
      </w:r>
    </w:p>
    <w:p w14:paraId="2BF044A6"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3B864D7A" w14:textId="77777777" w:rsidR="007B3BDD" w:rsidRPr="00C40AFB" w:rsidRDefault="007B3BDD" w:rsidP="007B3BDD">
      <w:pPr>
        <w:pStyle w:val="Poziom11"/>
        <w:ind w:left="426" w:hanging="426"/>
        <w:outlineLvl w:val="1"/>
        <w:rPr>
          <w:rFonts w:ascii="Century Gothic" w:hAnsi="Century Gothic"/>
          <w:sz w:val="20"/>
          <w:szCs w:val="20"/>
        </w:rPr>
      </w:pPr>
      <w:bookmarkStart w:id="42" w:name="_Toc422390943"/>
      <w:r w:rsidRPr="00C40AFB">
        <w:rPr>
          <w:rFonts w:ascii="Century Gothic" w:hAnsi="Century Gothic"/>
          <w:sz w:val="20"/>
          <w:szCs w:val="20"/>
        </w:rPr>
        <w:t>Materiały nie odpowiadające wymaganiom</w:t>
      </w:r>
      <w:bookmarkEnd w:id="42"/>
    </w:p>
    <w:p w14:paraId="2A570B80"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68610098"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 xml:space="preserve">Materiały nie odpowiadające wymaganiom zostaną przez Wykonawcę wywiezione z Placu Budowy, </w:t>
      </w:r>
      <w:proofErr w:type="spellStart"/>
      <w:r w:rsidRPr="00C40AFB">
        <w:rPr>
          <w:rFonts w:ascii="Century Gothic" w:hAnsi="Century Gothic" w:cs="TimesNewRomanPSMT"/>
          <w:sz w:val="20"/>
          <w:szCs w:val="20"/>
        </w:rPr>
        <w:t>bąd</w:t>
      </w:r>
      <w:r>
        <w:rPr>
          <w:rFonts w:ascii="Century Gothic" w:hAnsi="Century Gothic" w:cs="TimesNewRomanPSMT"/>
          <w:sz w:val="20"/>
          <w:szCs w:val="20"/>
        </w:rPr>
        <w:t>ż</w:t>
      </w:r>
      <w:proofErr w:type="spellEnd"/>
      <w:r w:rsidRPr="00C40AFB">
        <w:rPr>
          <w:rFonts w:ascii="Century Gothic" w:hAnsi="Century Gothic" w:cs="TimesNewRomanPSMT"/>
          <w:sz w:val="20"/>
          <w:szCs w:val="20"/>
        </w:rPr>
        <w:t xml:space="preserve"> złożone w miejscu wskazanym przez Inspektora. Jeśli Inspektor zezwoli Wykonawcy na użycie tych materiałów do innych robót, niż te dla których zostały zakupione, to koszt tych materiałów zostanie przewartościowany przez Inspektora. Każdy rodzaj Robót, w którym znajdują się nie zbadane i nie zaakceptowane materiały, Wykonawca wykonuje na własne ryzyko, licząc się z jego nie przyjęciem i niezapłaceniem lub poleceniem rozebrania i wymiany materiału.</w:t>
      </w:r>
    </w:p>
    <w:p w14:paraId="6C60B1EA"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54965106" w14:textId="77777777" w:rsidR="007B3BDD" w:rsidRPr="00C40AFB" w:rsidRDefault="007B3BDD" w:rsidP="007B3BDD">
      <w:pPr>
        <w:pStyle w:val="Poziom11"/>
        <w:ind w:left="426" w:hanging="426"/>
        <w:outlineLvl w:val="1"/>
        <w:rPr>
          <w:rFonts w:ascii="Century Gothic" w:hAnsi="Century Gothic"/>
          <w:sz w:val="20"/>
          <w:szCs w:val="20"/>
        </w:rPr>
      </w:pPr>
      <w:bookmarkStart w:id="43" w:name="_Toc422390944"/>
      <w:r w:rsidRPr="00C40AFB">
        <w:rPr>
          <w:rFonts w:ascii="Century Gothic" w:hAnsi="Century Gothic"/>
          <w:sz w:val="20"/>
          <w:szCs w:val="20"/>
        </w:rPr>
        <w:t>Przechowywanie i składowanie materiałów</w:t>
      </w:r>
      <w:bookmarkEnd w:id="43"/>
    </w:p>
    <w:p w14:paraId="25AF2621"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4B567663"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Wykonawca zapewni, aby tymczasowo składowane materiały, do czasu gdy będą one potrzebne do Robót, były zabezpieczone przed zanieczyszczeniem, i uszkodzeniem tak, aby zachowały swoją jakość i właściwości do Robót i były dostępne do kontroli przez Inspektora.</w:t>
      </w:r>
    </w:p>
    <w:p w14:paraId="4F0888DC"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Miejsca czasowego składowania będą zlokalizowane w obrębie Placu Budowy w miejscach uzgodnionych z Inspektorem lub poza Placem Budowy w miejscach zorganizowanych przez Wykonawcę.</w:t>
      </w:r>
    </w:p>
    <w:p w14:paraId="1577320C"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18C7ACD6" w14:textId="77777777" w:rsidR="007B3BDD" w:rsidRPr="00C40AFB" w:rsidRDefault="007B3BDD" w:rsidP="007B3BDD">
      <w:pPr>
        <w:pStyle w:val="Poziom11"/>
        <w:ind w:left="426" w:hanging="426"/>
        <w:outlineLvl w:val="1"/>
        <w:rPr>
          <w:rFonts w:ascii="Century Gothic" w:hAnsi="Century Gothic"/>
          <w:sz w:val="20"/>
          <w:szCs w:val="20"/>
        </w:rPr>
      </w:pPr>
      <w:bookmarkStart w:id="44" w:name="_Toc422390945"/>
      <w:r w:rsidRPr="00C40AFB">
        <w:rPr>
          <w:rFonts w:ascii="Century Gothic" w:hAnsi="Century Gothic" w:cs="TimesNewRomanPSMT"/>
          <w:sz w:val="20"/>
          <w:szCs w:val="20"/>
        </w:rPr>
        <w:t>Wariantowe stosowanie materiałów</w:t>
      </w:r>
      <w:bookmarkEnd w:id="44"/>
    </w:p>
    <w:p w14:paraId="3F3E433E"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52A66F86" w14:textId="77777777" w:rsidR="007B3BDD"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 xml:space="preserve">Jeśli Dokumentacja Budowy lub Specyfikacja Techniczna przewidują możliwość wariantowego zastosowania rodzaju materiałów w wykonywanych Robotach, Wykonawca powiadomi Inspektora o swoim zamiarze co najmniej 2 tygodnie przed użyciem materiału, albo w okresie dłuższym, jeśli będzie to wymagane dla badań prowadzonych przez Inspektora. Wybrany i zaakceptowany rodzaj materiału nie może być </w:t>
      </w:r>
      <w:proofErr w:type="spellStart"/>
      <w:r w:rsidRPr="00C40AFB">
        <w:rPr>
          <w:rFonts w:ascii="Century Gothic" w:hAnsi="Century Gothic" w:cs="TimesNewRomanPSMT"/>
          <w:sz w:val="20"/>
          <w:szCs w:val="20"/>
        </w:rPr>
        <w:t>pó</w:t>
      </w:r>
      <w:r>
        <w:rPr>
          <w:rFonts w:ascii="Century Gothic" w:hAnsi="Century Gothic" w:cs="TimesNewRomanPSMT"/>
          <w:sz w:val="20"/>
          <w:szCs w:val="20"/>
        </w:rPr>
        <w:t>ż</w:t>
      </w:r>
      <w:r w:rsidRPr="00C40AFB">
        <w:rPr>
          <w:rFonts w:ascii="Century Gothic" w:hAnsi="Century Gothic" w:cs="TimesNewRomanPSMT"/>
          <w:sz w:val="20"/>
          <w:szCs w:val="20"/>
        </w:rPr>
        <w:t>niej</w:t>
      </w:r>
      <w:proofErr w:type="spellEnd"/>
      <w:r w:rsidRPr="00C40AFB">
        <w:rPr>
          <w:rFonts w:ascii="Century Gothic" w:hAnsi="Century Gothic" w:cs="TimesNewRomanPSMT"/>
          <w:sz w:val="20"/>
          <w:szCs w:val="20"/>
        </w:rPr>
        <w:t xml:space="preserve"> zmieniany bez zgody Inspektora.</w:t>
      </w:r>
    </w:p>
    <w:p w14:paraId="561144E4"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6F8CB72A" w14:textId="77777777" w:rsidR="007B3BDD" w:rsidRPr="00C40AFB" w:rsidRDefault="007B3BDD" w:rsidP="007B3BDD">
      <w:pPr>
        <w:pStyle w:val="Poziom1"/>
        <w:ind w:left="426" w:hanging="426"/>
        <w:rPr>
          <w:rFonts w:ascii="Century Gothic" w:hAnsi="Century Gothic"/>
          <w:sz w:val="20"/>
          <w:szCs w:val="20"/>
        </w:rPr>
      </w:pPr>
      <w:bookmarkStart w:id="45" w:name="_Toc422390946"/>
      <w:bookmarkStart w:id="46" w:name="_Toc66215637"/>
      <w:bookmarkStart w:id="47" w:name="_Toc66218319"/>
      <w:bookmarkStart w:id="48" w:name="_Toc67424592"/>
      <w:r w:rsidRPr="00C40AFB">
        <w:rPr>
          <w:rFonts w:ascii="Century Gothic" w:hAnsi="Century Gothic"/>
          <w:sz w:val="20"/>
          <w:szCs w:val="20"/>
        </w:rPr>
        <w:t>SPRZĘT</w:t>
      </w:r>
      <w:bookmarkEnd w:id="45"/>
      <w:bookmarkEnd w:id="46"/>
      <w:bookmarkEnd w:id="47"/>
      <w:bookmarkEnd w:id="48"/>
    </w:p>
    <w:p w14:paraId="045BCC62" w14:textId="77777777" w:rsidR="007B3BDD" w:rsidRPr="00C40AFB" w:rsidRDefault="007B3BDD" w:rsidP="007B3BDD">
      <w:pPr>
        <w:pStyle w:val="Poziom1"/>
        <w:numPr>
          <w:ilvl w:val="0"/>
          <w:numId w:val="0"/>
        </w:numPr>
        <w:ind w:left="426"/>
        <w:rPr>
          <w:rFonts w:ascii="Century Gothic" w:hAnsi="Century Gothic"/>
          <w:sz w:val="20"/>
          <w:szCs w:val="20"/>
        </w:rPr>
      </w:pPr>
    </w:p>
    <w:p w14:paraId="50BC8479"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lastRenderedPageBreak/>
        <w:t>Wykonawca jest zobowiązany do używania jedynie takiego sprzętu, który nie spowoduje niekorzystnego wpływu na jakość wykonywanych Robot. Sprzęt powinien być używany zgodnie z jego przeznaczeniem oraz powinien spełniać wymagania określone odrębnymi przepisami, w szczególności przepisami w zakresie bezpieczeństwa i higieny pracy.</w:t>
      </w:r>
    </w:p>
    <w:p w14:paraId="6B32EAA0"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Liczba i wydajność sprzętu będzie gwarantować przeprowadzenie Robót, zgodnie z zasadami określonymi w Kontrakcie, ST i wskazaniach Inspektora w terminie przewidzianym Kontraktem.</w:t>
      </w:r>
    </w:p>
    <w:p w14:paraId="1B5FDFB5"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Wykonawca zapewni, że używany przez niego sprzęt nie spowoduje zanieczyszczenia terenu, w szczególności dróg poza Placem Budowy błotem, paliwem, smarami, gruzem lub jakimikolwiek innymi odpadami. Wykonawca zapewni, że każda jednostka Sprzętu przed opuszczeniem Placu Budowy zostanie skutecznie oczyszczona. Wszelkie wyposażenie i obsługę konieczną w tym celu Wykonawca zapewni na własny koszt i będzie utrzymywał przez cały czas wykonania Robót.</w:t>
      </w:r>
    </w:p>
    <w:p w14:paraId="4815E5AA"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Sprzęt będący własnością Wykonawcy lub wynajęty do wykonania Robót ma być utrzymywany w dobrym stanie i gotowości do pracy. Będzie on zgodny z normami ochrony środowiska i przepisami dotyczącymi jego użytkowania.</w:t>
      </w:r>
    </w:p>
    <w:p w14:paraId="0B188C78"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Wykonawca dostarczy Inspektorowi kopie dokumentów potwierdzających dopuszczenie sprzętu do użytkowania, tam gdzie jest to wymagane przepisami.</w:t>
      </w:r>
    </w:p>
    <w:p w14:paraId="47D185AD"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 xml:space="preserve">Jeżeli ST przewiduje możliwość wariantowego użycia sprzętu przy wykonywanych Robotach, Wykonawca powiadomi Inspektora o swoim zamiarze wyboru i uzyska jego akceptację przed użyciem sprzętu. Wybrany sprzęt, po akceptacji Inspektora, nie może być </w:t>
      </w:r>
      <w:proofErr w:type="spellStart"/>
      <w:r w:rsidRPr="00C40AFB">
        <w:rPr>
          <w:rFonts w:ascii="Century Gothic" w:hAnsi="Century Gothic" w:cs="TimesNewRomanPSMT"/>
          <w:sz w:val="20"/>
          <w:szCs w:val="20"/>
        </w:rPr>
        <w:t>pó</w:t>
      </w:r>
      <w:r>
        <w:rPr>
          <w:rFonts w:ascii="Century Gothic" w:hAnsi="Century Gothic" w:cs="TimesNewRomanPSMT"/>
          <w:sz w:val="20"/>
          <w:szCs w:val="20"/>
        </w:rPr>
        <w:t>ż</w:t>
      </w:r>
      <w:r w:rsidRPr="00C40AFB">
        <w:rPr>
          <w:rFonts w:ascii="Century Gothic" w:hAnsi="Century Gothic" w:cs="TimesNewRomanPSMT"/>
          <w:sz w:val="20"/>
          <w:szCs w:val="20"/>
        </w:rPr>
        <w:t>niej</w:t>
      </w:r>
      <w:proofErr w:type="spellEnd"/>
      <w:r w:rsidRPr="00C40AFB">
        <w:rPr>
          <w:rFonts w:ascii="Century Gothic" w:hAnsi="Century Gothic" w:cs="TimesNewRomanPSMT"/>
          <w:sz w:val="20"/>
          <w:szCs w:val="20"/>
        </w:rPr>
        <w:t xml:space="preserve"> zmieniany bez jego zgody.</w:t>
      </w:r>
    </w:p>
    <w:p w14:paraId="4C020C86"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Jakikolwiek sprzęt, maszyny, urządzenia i narzędzia nie gwarantujące zachowania warunków Kontraktu, zostanie przez Inspektora zdyskwalifikowane i nie dopuszczone do Robót.</w:t>
      </w:r>
    </w:p>
    <w:p w14:paraId="05A73FE2" w14:textId="77777777" w:rsidR="007B3BDD" w:rsidRPr="00C40AFB" w:rsidRDefault="007B3BDD" w:rsidP="007B3BDD">
      <w:pPr>
        <w:autoSpaceDE w:val="0"/>
        <w:autoSpaceDN w:val="0"/>
        <w:adjustRightInd w:val="0"/>
        <w:ind w:firstLine="284"/>
        <w:jc w:val="both"/>
        <w:rPr>
          <w:rFonts w:ascii="Century Gothic" w:hAnsi="Century Gothic" w:cs="TimesNewRomanPSMT"/>
          <w:sz w:val="20"/>
          <w:szCs w:val="20"/>
        </w:rPr>
      </w:pPr>
    </w:p>
    <w:p w14:paraId="7C4A7459" w14:textId="77777777" w:rsidR="007B3BDD" w:rsidRPr="00C40AFB" w:rsidRDefault="007B3BDD" w:rsidP="007B3BDD">
      <w:pPr>
        <w:pStyle w:val="Poziom1"/>
        <w:ind w:left="426" w:hanging="426"/>
        <w:rPr>
          <w:rFonts w:ascii="Century Gothic" w:hAnsi="Century Gothic"/>
          <w:sz w:val="20"/>
          <w:szCs w:val="20"/>
        </w:rPr>
      </w:pPr>
      <w:bookmarkStart w:id="49" w:name="_Toc422390947"/>
      <w:bookmarkStart w:id="50" w:name="_Toc66215638"/>
      <w:bookmarkStart w:id="51" w:name="_Toc66218320"/>
      <w:bookmarkStart w:id="52" w:name="_Toc67424593"/>
      <w:r w:rsidRPr="00C40AFB">
        <w:rPr>
          <w:rFonts w:ascii="Century Gothic" w:hAnsi="Century Gothic"/>
          <w:sz w:val="20"/>
          <w:szCs w:val="20"/>
        </w:rPr>
        <w:t>TRANSPORT</w:t>
      </w:r>
      <w:bookmarkEnd w:id="49"/>
      <w:bookmarkEnd w:id="50"/>
      <w:bookmarkEnd w:id="51"/>
      <w:bookmarkEnd w:id="52"/>
    </w:p>
    <w:p w14:paraId="4F5E83D3" w14:textId="77777777" w:rsidR="007B3BDD" w:rsidRPr="00C40AFB" w:rsidRDefault="007B3BDD" w:rsidP="007B3BDD">
      <w:pPr>
        <w:autoSpaceDE w:val="0"/>
        <w:autoSpaceDN w:val="0"/>
        <w:adjustRightInd w:val="0"/>
        <w:ind w:firstLine="284"/>
        <w:jc w:val="both"/>
        <w:rPr>
          <w:rFonts w:ascii="Century Gothic" w:hAnsi="Century Gothic" w:cs="TimesNewRomanPSMT"/>
          <w:sz w:val="20"/>
          <w:szCs w:val="20"/>
        </w:rPr>
      </w:pPr>
    </w:p>
    <w:p w14:paraId="77F41B7A"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Wykonawca jest zobowiązany do stosowania jedynie takich środków transportu, które nie wpłyną niekorzystnie na jakość wykonywanych Robót i właściwości przewożonych materiałów. Środki transportu powinny być używane zgodnie z ich przeznaczeniem oraz powinny spełniać wymagania określone odrębnymi przepisami, w szczególności przepisami w zakresie bezpieczeństwa i higieny pracy</w:t>
      </w:r>
    </w:p>
    <w:p w14:paraId="6ACF11C0"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Liczba środków transportu będzie zapewniać prowadzenie Robót zgodnie z zasadami określonymi w Kontrakcie, ST i wskazaniach Inspektora, w terminie przewidzianym Kontraktem.</w:t>
      </w:r>
    </w:p>
    <w:p w14:paraId="24E8EB76"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Wykonawca zapewni, że używane przez niego jednostki Transportu nie spowoduj ą zanieczyszczenia terenu, w szczególności dróg poza Placem Budowy błotem, paliwem, smarami, gruzem lub jakimikolwiek innymi odpadami. Wykonawca zapewni, że każda jednostka Transportu przed opuszczeniem Placu Budowy zostanie skutecznie oczyszczona. Wszelkie wyposażenie i obsługę konieczną w tym celu Wykonawca zapewni na własny koszt i będzie utrzymywał przez cały czas wykonania Robót.</w:t>
      </w:r>
    </w:p>
    <w:p w14:paraId="169DD953"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Przy ruchu na drogach publicznych pojazdy będą, spełniać wymagania dotyczące przepisów ruchu drogowego w odniesieniu do dopuszczalnych obciążeń na osie i innych parametrów technicznych. Środki transportu nie odpowiadające warunkom Kontraktu na polecenie Inspektora będą usunięte z Placu Budowy. Wykonawca będzie usuwać na bieżąco, na własny koszt, wszelkie zanieczyszczenia spowodowane jego pojazdami na drogach publicznych oraz dojazdach do Placu Budowy.</w:t>
      </w:r>
    </w:p>
    <w:p w14:paraId="40A6F542"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 xml:space="preserve">Wykonawca będzie zobowiązany do uzgodnienia projektu organizacji ruchu i zabezpieczenia robót z właścicielem drogi oraz policją. Wykonawca zobowiązany jest do wykonania organizacji ruchu zastępczego wg uzgodnionego projektu (oznakowania i zabezpieczenia terenu robót oraz oznakowania objazdów i zaleconego, związanego ze zmianę organizacji ruchu, oznakowania dróg). W organizacji ruchu zastępczego należy zapewnić bezpieczne dojazdy i dojścia do istniejących posesji w okresie prowadzenia Robót, a w Harmonogramie Robót uwzględnić odpowiednie środki techniczne i organizacyjne na realizację tego zabezpieczenia. Wykonawca umieści ogłoszenie zmiany organizacji ruchu w prasie. </w:t>
      </w:r>
      <w:r w:rsidRPr="00C40AFB">
        <w:rPr>
          <w:rFonts w:ascii="Century Gothic" w:hAnsi="Century Gothic" w:cs="TimesNewRomanPSMT"/>
          <w:sz w:val="20"/>
          <w:szCs w:val="20"/>
        </w:rPr>
        <w:lastRenderedPageBreak/>
        <w:t>Wszystkie formalności związane z zajęciem pasa drogowego i organizacją ruchu z tym związane Wykonawca zobowiązany jest wykonać własnym staraniem. Przed przystąpieniem do Robót Wykonawca przedstawi Inspektorowi do zatwierdzenia uzgodniony z odpowiednim zarządem drogi i organem zarządzającym ruchem projekt organizacji ruchu i zabezpieczenia Robót w okresie trwania budowy. W zależności od potrzeb i postępu Robót projekt organizacji ruchu powinien być aktualizowany przez Wykonawcę na bieżąco.</w:t>
      </w:r>
    </w:p>
    <w:p w14:paraId="601BAFFA"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W czasie wykonywania Robót Wykonawca dostarczy, zainstaluje i będzie obsługiwał wszystkie tymczasowe urządzenia zabezpieczające, takie jak: zapory, światła ostrzegawcze, sygnały, itp., zapewniając w ten sposób bezpieczeństwo pojazdów i pieszych. Wykonawca zapewni stałe warunki widoczności w dzień i w nocy tych zapór i znaków, dla których jest to nieodzowne ze względów bezpieczeństwa. Wszystkie znaki, zapory i inne urządzenia zabezpieczające będą akceptowane przez Inspektora.</w:t>
      </w:r>
    </w:p>
    <w:p w14:paraId="213B0335"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Koszty związane ze spełnieniem w/w wymagań Wykonawca uwzględni w swoim wynagrodzeniu.</w:t>
      </w:r>
    </w:p>
    <w:p w14:paraId="6FF6C59E" w14:textId="77777777" w:rsidR="007B3BDD" w:rsidRPr="00C40AFB" w:rsidRDefault="007B3BDD" w:rsidP="007B3BDD">
      <w:pPr>
        <w:autoSpaceDE w:val="0"/>
        <w:autoSpaceDN w:val="0"/>
        <w:adjustRightInd w:val="0"/>
        <w:ind w:firstLine="284"/>
        <w:jc w:val="both"/>
        <w:rPr>
          <w:rFonts w:ascii="Century Gothic" w:hAnsi="Century Gothic" w:cs="TimesNewRomanPSMT"/>
          <w:sz w:val="20"/>
          <w:szCs w:val="20"/>
        </w:rPr>
      </w:pPr>
    </w:p>
    <w:p w14:paraId="69083588" w14:textId="77777777" w:rsidR="007B3BDD" w:rsidRPr="00C40AFB" w:rsidRDefault="007B3BDD" w:rsidP="007B3BDD">
      <w:pPr>
        <w:pStyle w:val="Poziom1"/>
        <w:ind w:left="426" w:hanging="426"/>
        <w:rPr>
          <w:rFonts w:ascii="Century Gothic" w:hAnsi="Century Gothic"/>
          <w:sz w:val="20"/>
          <w:szCs w:val="20"/>
        </w:rPr>
      </w:pPr>
      <w:bookmarkStart w:id="53" w:name="_Toc422390948"/>
      <w:bookmarkStart w:id="54" w:name="_Toc66215639"/>
      <w:bookmarkStart w:id="55" w:name="_Toc66218321"/>
      <w:bookmarkStart w:id="56" w:name="_Toc67424594"/>
      <w:r w:rsidRPr="00C40AFB">
        <w:rPr>
          <w:rFonts w:ascii="Century Gothic" w:hAnsi="Century Gothic"/>
          <w:sz w:val="20"/>
          <w:szCs w:val="20"/>
        </w:rPr>
        <w:t>WYMAGANIA DOTYCZĄCE WYKONANIA ROBÓT</w:t>
      </w:r>
      <w:bookmarkEnd w:id="53"/>
      <w:bookmarkEnd w:id="54"/>
      <w:bookmarkEnd w:id="55"/>
      <w:bookmarkEnd w:id="56"/>
    </w:p>
    <w:p w14:paraId="7AFA9B6A" w14:textId="77777777" w:rsidR="007B3BDD" w:rsidRPr="00C40AFB" w:rsidRDefault="007B3BDD" w:rsidP="007B3BDD">
      <w:pPr>
        <w:autoSpaceDE w:val="0"/>
        <w:autoSpaceDN w:val="0"/>
        <w:adjustRightInd w:val="0"/>
        <w:ind w:firstLine="284"/>
        <w:jc w:val="both"/>
        <w:rPr>
          <w:rFonts w:ascii="Century Gothic" w:hAnsi="Century Gothic" w:cs="TimesNewRomanPSMT"/>
          <w:sz w:val="20"/>
          <w:szCs w:val="20"/>
        </w:rPr>
      </w:pPr>
    </w:p>
    <w:p w14:paraId="7B2918C1" w14:textId="77777777" w:rsidR="007B3BDD" w:rsidRPr="00C40AFB" w:rsidRDefault="007B3BDD" w:rsidP="007B3BDD">
      <w:pPr>
        <w:pStyle w:val="Poziom11"/>
        <w:ind w:left="426" w:hanging="426"/>
        <w:outlineLvl w:val="1"/>
        <w:rPr>
          <w:rFonts w:ascii="Century Gothic" w:hAnsi="Century Gothic" w:cs="TimesNewRomanPSMT"/>
          <w:sz w:val="20"/>
          <w:szCs w:val="20"/>
        </w:rPr>
      </w:pPr>
      <w:r w:rsidRPr="00C40AFB">
        <w:rPr>
          <w:rFonts w:ascii="Century Gothic" w:hAnsi="Century Gothic" w:cs="TimesNewRomanPSMT"/>
          <w:sz w:val="20"/>
          <w:szCs w:val="20"/>
        </w:rPr>
        <w:t>Ogólne zasady wykonania robót</w:t>
      </w:r>
    </w:p>
    <w:p w14:paraId="72A7B000"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2617F500"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Wykonawca odpowiedzialny jest za prowadzenie robót zgodne z umową oraz za jakość stosowanych materiałów i wykonywanych robót, za ich zgodność z PW, wymaganiami STWIORB, programem zapewnienia jakości PZJ oraz poleceniami Inspektora nadzoru inwestorskiego.</w:t>
      </w:r>
    </w:p>
    <w:p w14:paraId="001EC45D"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Wykonawca ponosi odpowiedzialność za dokładne wyznaczenie wysokości wszystkich elementów konstrukcji zgodnie z wymiarami i rzędnymi określonymi w PW lub przekazanymi przez Inspektora nadzoru inwestorskiego.</w:t>
      </w:r>
    </w:p>
    <w:p w14:paraId="375FE293"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 xml:space="preserve">Następstwa jakiegokolwiek błędu spowodowanego przez Wykonawcę w wytyczeniu </w:t>
      </w:r>
    </w:p>
    <w:p w14:paraId="7484037B"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i wyznaczaniu robót zostaną, jeśli wymagać tego będzie Inżynier, poprawione przez Wykonawcę na własny koszt.</w:t>
      </w:r>
    </w:p>
    <w:p w14:paraId="07868B5C"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Sprawdzenie wytyczenia robót lub wyznaczenia wysokości przez Inżyniera nie zwalnia Wykonawcy od odpowiedzialności za ich dokładność.</w:t>
      </w:r>
    </w:p>
    <w:p w14:paraId="4F9CFDB2"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54BD751F" w14:textId="77777777" w:rsidR="007B3BDD" w:rsidRPr="00C40AFB" w:rsidRDefault="007B3BDD" w:rsidP="007B3BDD">
      <w:pPr>
        <w:pStyle w:val="Poziom11"/>
        <w:ind w:left="426" w:hanging="426"/>
        <w:outlineLvl w:val="1"/>
        <w:rPr>
          <w:rFonts w:ascii="Century Gothic" w:hAnsi="Century Gothic" w:cs="TimesNewRomanPSMT"/>
          <w:sz w:val="20"/>
          <w:szCs w:val="20"/>
        </w:rPr>
      </w:pPr>
      <w:r w:rsidRPr="00C40AFB">
        <w:rPr>
          <w:rFonts w:ascii="Century Gothic" w:hAnsi="Century Gothic" w:cs="TimesNewRomanPSMT"/>
          <w:sz w:val="20"/>
          <w:szCs w:val="20"/>
        </w:rPr>
        <w:t>Decyzja i polecenie Inspektora nadzoru inwestorskiego</w:t>
      </w:r>
    </w:p>
    <w:p w14:paraId="03430FD7" w14:textId="77777777" w:rsidR="007B3BDD" w:rsidRPr="00C40AFB" w:rsidRDefault="007B3BDD" w:rsidP="007B3BDD">
      <w:pPr>
        <w:autoSpaceDE w:val="0"/>
        <w:autoSpaceDN w:val="0"/>
        <w:adjustRightInd w:val="0"/>
        <w:ind w:firstLine="284"/>
        <w:jc w:val="both"/>
        <w:rPr>
          <w:rFonts w:ascii="Century Gothic" w:hAnsi="Century Gothic" w:cs="TimesNewRomanPSMT"/>
          <w:sz w:val="20"/>
          <w:szCs w:val="20"/>
        </w:rPr>
      </w:pPr>
    </w:p>
    <w:p w14:paraId="3EC35BF6"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Decyzje Inspektora dotyczące akceptacji lub odrzucenia materiałów i elementów robót będą oparte na wymaganiach sformułowanych w umowie, PW, STWIORB, PN, innych normach i instrukcjach.</w:t>
      </w:r>
    </w:p>
    <w:p w14:paraId="67ABB054"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Inspektor jest upoważniony do inspekcji wszystkich robót i kontroli wszystkich materiałów dostarczonych na budowę lub na niej produkowanych.</w:t>
      </w:r>
    </w:p>
    <w:p w14:paraId="40986DB1"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 xml:space="preserve">Polecenia Inspektora będą wykonywane nie </w:t>
      </w:r>
      <w:proofErr w:type="spellStart"/>
      <w:r w:rsidRPr="00C40AFB">
        <w:rPr>
          <w:rFonts w:ascii="Century Gothic" w:hAnsi="Century Gothic" w:cs="TimesNewRomanPSMT"/>
          <w:sz w:val="20"/>
          <w:szCs w:val="20"/>
        </w:rPr>
        <w:t>pó</w:t>
      </w:r>
      <w:r>
        <w:rPr>
          <w:rFonts w:ascii="Century Gothic" w:hAnsi="Century Gothic" w:cs="TimesNewRomanPSMT"/>
          <w:sz w:val="20"/>
          <w:szCs w:val="20"/>
        </w:rPr>
        <w:t>ż</w:t>
      </w:r>
      <w:r w:rsidRPr="00C40AFB">
        <w:rPr>
          <w:rFonts w:ascii="Century Gothic" w:hAnsi="Century Gothic" w:cs="TimesNewRomanPSMT"/>
          <w:sz w:val="20"/>
          <w:szCs w:val="20"/>
        </w:rPr>
        <w:t>niej</w:t>
      </w:r>
      <w:proofErr w:type="spellEnd"/>
      <w:r w:rsidRPr="00C40AFB">
        <w:rPr>
          <w:rFonts w:ascii="Century Gothic" w:hAnsi="Century Gothic" w:cs="TimesNewRomanPSMT"/>
          <w:sz w:val="20"/>
          <w:szCs w:val="20"/>
        </w:rPr>
        <w:t xml:space="preserve"> niż w czasie przez niego wyznaczonym, po ich otrzymaniu przez Wykonawcę, pod </w:t>
      </w:r>
      <w:proofErr w:type="spellStart"/>
      <w:r w:rsidRPr="00C40AFB">
        <w:rPr>
          <w:rFonts w:ascii="Century Gothic" w:hAnsi="Century Gothic" w:cs="TimesNewRomanPSMT"/>
          <w:sz w:val="20"/>
          <w:szCs w:val="20"/>
        </w:rPr>
        <w:t>gro</w:t>
      </w:r>
      <w:r>
        <w:rPr>
          <w:rFonts w:ascii="Century Gothic" w:hAnsi="Century Gothic" w:cs="TimesNewRomanPSMT"/>
          <w:sz w:val="20"/>
          <w:szCs w:val="20"/>
        </w:rPr>
        <w:t>ż</w:t>
      </w:r>
      <w:r w:rsidRPr="00C40AFB">
        <w:rPr>
          <w:rFonts w:ascii="Century Gothic" w:hAnsi="Century Gothic" w:cs="TimesNewRomanPSMT"/>
          <w:sz w:val="20"/>
          <w:szCs w:val="20"/>
        </w:rPr>
        <w:t>bą</w:t>
      </w:r>
      <w:proofErr w:type="spellEnd"/>
      <w:r w:rsidRPr="00C40AFB">
        <w:rPr>
          <w:rFonts w:ascii="Century Gothic" w:hAnsi="Century Gothic" w:cs="TimesNewRomanPSMT"/>
          <w:sz w:val="20"/>
          <w:szCs w:val="20"/>
        </w:rPr>
        <w:t xml:space="preserve"> zatrzymania robót.</w:t>
      </w:r>
    </w:p>
    <w:p w14:paraId="32B4FDB6"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Ewentualne skutki finansowe z tytułu niedotrzymania terminu poniesie Wykonawca.</w:t>
      </w:r>
    </w:p>
    <w:p w14:paraId="647603DC"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 xml:space="preserve">W przypadku </w:t>
      </w:r>
      <w:proofErr w:type="spellStart"/>
      <w:r w:rsidRPr="00C40AFB">
        <w:rPr>
          <w:rFonts w:ascii="Century Gothic" w:hAnsi="Century Gothic" w:cs="TimesNewRomanPSMT"/>
          <w:sz w:val="20"/>
          <w:szCs w:val="20"/>
        </w:rPr>
        <w:t>opó</w:t>
      </w:r>
      <w:r>
        <w:rPr>
          <w:rFonts w:ascii="Century Gothic" w:hAnsi="Century Gothic" w:cs="TimesNewRomanPSMT"/>
          <w:sz w:val="20"/>
          <w:szCs w:val="20"/>
        </w:rPr>
        <w:t>ż</w:t>
      </w:r>
      <w:r w:rsidRPr="00C40AFB">
        <w:rPr>
          <w:rFonts w:ascii="Century Gothic" w:hAnsi="Century Gothic" w:cs="TimesNewRomanPSMT"/>
          <w:sz w:val="20"/>
          <w:szCs w:val="20"/>
        </w:rPr>
        <w:t>nień</w:t>
      </w:r>
      <w:proofErr w:type="spellEnd"/>
      <w:r w:rsidRPr="00C40AFB">
        <w:rPr>
          <w:rFonts w:ascii="Century Gothic" w:hAnsi="Century Gothic" w:cs="TimesNewRomanPSMT"/>
          <w:sz w:val="20"/>
          <w:szCs w:val="20"/>
        </w:rPr>
        <w:t xml:space="preserve"> realizacyjnych budowy, stwarzających zagrożenie dla finalnego zakończenia robót, Inspektor ma prawo wprowadzić podwykonawcę na określone roboty na koszt Wykonawcy.</w:t>
      </w:r>
    </w:p>
    <w:p w14:paraId="1E7EF979" w14:textId="77777777" w:rsidR="007B3BDD" w:rsidRPr="00C40AFB" w:rsidRDefault="007B3BDD" w:rsidP="007B3BDD">
      <w:pPr>
        <w:autoSpaceDE w:val="0"/>
        <w:autoSpaceDN w:val="0"/>
        <w:adjustRightInd w:val="0"/>
        <w:ind w:firstLine="284"/>
        <w:jc w:val="both"/>
        <w:rPr>
          <w:rFonts w:ascii="Century Gothic" w:hAnsi="Century Gothic" w:cs="TimesNewRomanPSMT"/>
          <w:sz w:val="20"/>
          <w:szCs w:val="20"/>
        </w:rPr>
      </w:pPr>
    </w:p>
    <w:p w14:paraId="083555AD" w14:textId="77777777" w:rsidR="007B3BDD" w:rsidRPr="00C40AFB" w:rsidRDefault="007B3BDD" w:rsidP="007B3BDD">
      <w:pPr>
        <w:pStyle w:val="Poziom1"/>
        <w:ind w:left="426" w:hanging="426"/>
        <w:rPr>
          <w:rFonts w:ascii="Century Gothic" w:hAnsi="Century Gothic"/>
          <w:sz w:val="20"/>
          <w:szCs w:val="20"/>
        </w:rPr>
      </w:pPr>
      <w:bookmarkStart w:id="57" w:name="_Toc422390952"/>
      <w:bookmarkStart w:id="58" w:name="_Toc66215640"/>
      <w:bookmarkStart w:id="59" w:name="_Toc66218322"/>
      <w:bookmarkStart w:id="60" w:name="_Toc67424595"/>
      <w:r w:rsidRPr="00C40AFB">
        <w:rPr>
          <w:rFonts w:ascii="Century Gothic" w:hAnsi="Century Gothic"/>
          <w:sz w:val="20"/>
          <w:szCs w:val="20"/>
        </w:rPr>
        <w:t>KONTROLA JAKOŚCI ROBÓT</w:t>
      </w:r>
      <w:bookmarkEnd w:id="57"/>
      <w:bookmarkEnd w:id="58"/>
      <w:bookmarkEnd w:id="59"/>
      <w:bookmarkEnd w:id="60"/>
    </w:p>
    <w:p w14:paraId="0124829A"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70B2FC9F"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Wykonawca ustanowi system zapewnienia jakości, aby wykazywać stosowanie się do wymagań Kontraktu. System ten będzie zgodny z wymaganiami podanymi w Kontrakcie. Inspektor będzie uprawniony do kontroli systemu w każdym jego aspekcie.</w:t>
      </w:r>
    </w:p>
    <w:p w14:paraId="1D926630"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Szczegółowe informacje na temat wszystkich procedur i dokumentów stwierdzających stosowanie się do nich, będą przedkładane Inspektorowi do wiadomości na jego żądanie.</w:t>
      </w:r>
    </w:p>
    <w:p w14:paraId="1466F936"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4D7341D1" w14:textId="77777777" w:rsidR="007B3BDD" w:rsidRPr="00C40AFB" w:rsidRDefault="007B3BDD" w:rsidP="007B3BDD">
      <w:pPr>
        <w:pStyle w:val="Poziom11"/>
        <w:ind w:left="426" w:hanging="426"/>
        <w:outlineLvl w:val="1"/>
        <w:rPr>
          <w:rFonts w:ascii="Century Gothic" w:hAnsi="Century Gothic" w:cs="TimesNewRomanPSMT"/>
          <w:sz w:val="20"/>
          <w:szCs w:val="20"/>
        </w:rPr>
      </w:pPr>
      <w:bookmarkStart w:id="61" w:name="_Toc422390953"/>
      <w:r w:rsidRPr="00C40AFB">
        <w:rPr>
          <w:rFonts w:ascii="Century Gothic" w:hAnsi="Century Gothic" w:cs="TimesNewRomanPSMT"/>
          <w:sz w:val="20"/>
          <w:szCs w:val="20"/>
        </w:rPr>
        <w:t>Pobieranie próbek</w:t>
      </w:r>
      <w:bookmarkEnd w:id="61"/>
    </w:p>
    <w:p w14:paraId="59B0C76A"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6DDF1B33"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Próbki do badań będą z zasady pobierane losowo.</w:t>
      </w:r>
    </w:p>
    <w:p w14:paraId="232370BC"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21A8A3DB" w14:textId="77777777" w:rsidR="007B3BDD" w:rsidRPr="00C40AFB" w:rsidRDefault="007B3BDD" w:rsidP="007B3BDD">
      <w:pPr>
        <w:pStyle w:val="Poziom11"/>
        <w:ind w:left="426" w:hanging="426"/>
        <w:outlineLvl w:val="1"/>
        <w:rPr>
          <w:rFonts w:ascii="Century Gothic" w:hAnsi="Century Gothic" w:cs="TimesNewRomanPSMT"/>
          <w:sz w:val="20"/>
          <w:szCs w:val="20"/>
        </w:rPr>
      </w:pPr>
      <w:bookmarkStart w:id="62" w:name="_Toc422390954"/>
      <w:r w:rsidRPr="00C40AFB">
        <w:rPr>
          <w:rFonts w:ascii="Century Gothic" w:hAnsi="Century Gothic" w:cs="TimesNewRomanPSMT"/>
          <w:sz w:val="20"/>
          <w:szCs w:val="20"/>
        </w:rPr>
        <w:t>Badania i pomiary</w:t>
      </w:r>
      <w:bookmarkEnd w:id="62"/>
    </w:p>
    <w:p w14:paraId="5DA2CDF1"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49C37808"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 xml:space="preserve">Dla celów kontroli jakości i zatwierdzenia, Inspektor Nadzoru Inwestorskiego jest uprawniony do dokonywania kontroli, pobierania próbek i badania materiałów u </w:t>
      </w:r>
      <w:proofErr w:type="spellStart"/>
      <w:r>
        <w:rPr>
          <w:rFonts w:ascii="Century Gothic" w:hAnsi="Century Gothic" w:cs="TimesNewRomanPSMT"/>
          <w:sz w:val="20"/>
          <w:szCs w:val="20"/>
        </w:rPr>
        <w:t>ż</w:t>
      </w:r>
      <w:r w:rsidRPr="00C40AFB">
        <w:rPr>
          <w:rFonts w:ascii="Century Gothic" w:hAnsi="Century Gothic" w:cs="TimesNewRomanPSMT"/>
          <w:sz w:val="20"/>
          <w:szCs w:val="20"/>
        </w:rPr>
        <w:t>ródeł</w:t>
      </w:r>
      <w:proofErr w:type="spellEnd"/>
      <w:r w:rsidRPr="00C40AFB">
        <w:rPr>
          <w:rFonts w:ascii="Century Gothic" w:hAnsi="Century Gothic" w:cs="TimesNewRomanPSMT"/>
          <w:sz w:val="20"/>
          <w:szCs w:val="20"/>
        </w:rPr>
        <w:t xml:space="preserve"> ich wytwarzania, jeżeli zajdzie podejrzenie o stosowanie niewłaściwych materiałów. Inspektor Nadzoru Inwestorskiego, po uprzedniej weryfikacji systemu kontroli robót prowadzonego przez Wykonawcę, będzie oceniać zgodność wykonanych robót i użytych materiałów z wymaganiami szczegółowych specyfikacji technicznych, na podstawie dostarczonych przez wykonawcę wyników badań.</w:t>
      </w:r>
    </w:p>
    <w:p w14:paraId="6AE0B0CE"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48EBD03D" w14:textId="77777777" w:rsidR="007B3BDD" w:rsidRPr="00C40AFB" w:rsidRDefault="007B3BDD" w:rsidP="007B3BDD">
      <w:pPr>
        <w:pStyle w:val="Poziom11"/>
        <w:ind w:left="426" w:hanging="426"/>
        <w:outlineLvl w:val="1"/>
        <w:rPr>
          <w:rFonts w:ascii="Century Gothic" w:hAnsi="Century Gothic" w:cs="TimesNewRomanPSMT"/>
          <w:sz w:val="20"/>
          <w:szCs w:val="20"/>
        </w:rPr>
      </w:pPr>
      <w:bookmarkStart w:id="63" w:name="_Toc422390955"/>
      <w:r w:rsidRPr="00C40AFB">
        <w:rPr>
          <w:rFonts w:ascii="Century Gothic" w:hAnsi="Century Gothic" w:cs="TimesNewRomanPSMT"/>
          <w:sz w:val="20"/>
          <w:szCs w:val="20"/>
        </w:rPr>
        <w:t>Raporty z badań</w:t>
      </w:r>
      <w:bookmarkEnd w:id="63"/>
    </w:p>
    <w:p w14:paraId="19A08250"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3DB3FBD9"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 xml:space="preserve">Wykonawca będzie przekazywać Inspektorowi kopie raportów z wynikami badań jak najszybciej, nie </w:t>
      </w:r>
      <w:proofErr w:type="spellStart"/>
      <w:r w:rsidRPr="00C40AFB">
        <w:rPr>
          <w:rFonts w:ascii="Century Gothic" w:hAnsi="Century Gothic" w:cs="TimesNewRomanPSMT"/>
          <w:sz w:val="20"/>
          <w:szCs w:val="20"/>
        </w:rPr>
        <w:t>pó</w:t>
      </w:r>
      <w:r>
        <w:rPr>
          <w:rFonts w:ascii="Century Gothic" w:hAnsi="Century Gothic" w:cs="TimesNewRomanPSMT"/>
          <w:sz w:val="20"/>
          <w:szCs w:val="20"/>
        </w:rPr>
        <w:t>ż</w:t>
      </w:r>
      <w:r w:rsidRPr="00C40AFB">
        <w:rPr>
          <w:rFonts w:ascii="Century Gothic" w:hAnsi="Century Gothic" w:cs="TimesNewRomanPSMT"/>
          <w:sz w:val="20"/>
          <w:szCs w:val="20"/>
        </w:rPr>
        <w:t>niej</w:t>
      </w:r>
      <w:proofErr w:type="spellEnd"/>
      <w:r w:rsidRPr="00C40AFB">
        <w:rPr>
          <w:rFonts w:ascii="Century Gothic" w:hAnsi="Century Gothic" w:cs="TimesNewRomanPSMT"/>
          <w:sz w:val="20"/>
          <w:szCs w:val="20"/>
        </w:rPr>
        <w:t xml:space="preserve"> jednak niż w terminie określonym w programie zapewnienia jakości.</w:t>
      </w:r>
    </w:p>
    <w:p w14:paraId="3CD183EE"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Wyniki badań (kopie) będą przekazywane Inspektorowi na formularzach według dostarczonego przez niego wzoru lub innych, przez niego zaaprobowanych.</w:t>
      </w:r>
    </w:p>
    <w:p w14:paraId="4CBF21F8"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5B86FF22" w14:textId="77777777" w:rsidR="007B3BDD" w:rsidRPr="00C40AFB" w:rsidRDefault="007B3BDD" w:rsidP="007B3BDD">
      <w:pPr>
        <w:pStyle w:val="Poziom11"/>
        <w:ind w:left="426" w:hanging="426"/>
        <w:outlineLvl w:val="1"/>
        <w:rPr>
          <w:rFonts w:ascii="Century Gothic" w:hAnsi="Century Gothic" w:cs="TimesNewRomanPSMT"/>
          <w:sz w:val="20"/>
          <w:szCs w:val="20"/>
        </w:rPr>
      </w:pPr>
      <w:bookmarkStart w:id="64" w:name="_Toc422390956"/>
      <w:r w:rsidRPr="00C40AFB">
        <w:rPr>
          <w:rFonts w:ascii="Century Gothic" w:hAnsi="Century Gothic" w:cs="TimesNewRomanPSMT"/>
          <w:sz w:val="20"/>
          <w:szCs w:val="20"/>
        </w:rPr>
        <w:t>Badania prowadzone przez Inspektora</w:t>
      </w:r>
      <w:bookmarkEnd w:id="64"/>
    </w:p>
    <w:p w14:paraId="64F6A599"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653BCE26"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 xml:space="preserve">Dla celów kontroli jakości i zatwierdzenia, Inspektor uprawniony jest do dokonywania kontroli, pobierania próbek i badania materiałów u </w:t>
      </w:r>
      <w:proofErr w:type="spellStart"/>
      <w:r>
        <w:rPr>
          <w:rFonts w:ascii="Century Gothic" w:hAnsi="Century Gothic" w:cs="TimesNewRomanPSMT"/>
          <w:sz w:val="20"/>
          <w:szCs w:val="20"/>
        </w:rPr>
        <w:t>ż</w:t>
      </w:r>
      <w:r w:rsidRPr="00C40AFB">
        <w:rPr>
          <w:rFonts w:ascii="Century Gothic" w:hAnsi="Century Gothic" w:cs="TimesNewRomanPSMT"/>
          <w:sz w:val="20"/>
          <w:szCs w:val="20"/>
        </w:rPr>
        <w:t>ródła</w:t>
      </w:r>
      <w:proofErr w:type="spellEnd"/>
      <w:r w:rsidRPr="00C40AFB">
        <w:rPr>
          <w:rFonts w:ascii="Century Gothic" w:hAnsi="Century Gothic" w:cs="TimesNewRomanPSMT"/>
          <w:sz w:val="20"/>
          <w:szCs w:val="20"/>
        </w:rPr>
        <w:t xml:space="preserve"> ich wytwarzania, i zapewniona mu będzie wszelka potrzebna do tego pomoc ze strony Wykonawcy i producenta materiałów.</w:t>
      </w:r>
    </w:p>
    <w:p w14:paraId="42607367"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Inspektor, po uprzedniej weryfikacji systemu kontroli Robót prowadzonego przez Wykonawcę, będzie oceniać zgodność materiałów i Robót z wymaganiami ST na podstawie wyników badań dostarczonych przez Wykonawcę.</w:t>
      </w:r>
    </w:p>
    <w:p w14:paraId="093809F7"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Inspektor może pobierać próbki materiałów i prowadzić badania niezależnie od Wykonawcy, na swój koszt. Jeżeli wyniki tych badań wykażą, że raporty Wykonawcy są niewiarygodne, to Inspektor poleci Wykonawcy lub zleci niezależnemu laboratorium przeprowadzenie powtórnych lub dodatkowych badań, albo oprze się wyłącznie na własnych badaniach przy ocenie zgodności materiałów i Robót z Kontraktem.</w:t>
      </w:r>
    </w:p>
    <w:p w14:paraId="45E31083"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W takim przypadku całkowite koszty powtórnych lub dodatkowych badań i pobierania próbek poniesione zostaną przez Wykonawcę.</w:t>
      </w:r>
    </w:p>
    <w:p w14:paraId="32FD4BE1"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3A54CBDC" w14:textId="77777777" w:rsidR="007B3BDD" w:rsidRPr="00C40AFB" w:rsidRDefault="007B3BDD" w:rsidP="007B3BDD">
      <w:pPr>
        <w:pStyle w:val="Poziom11"/>
        <w:ind w:left="426" w:hanging="426"/>
        <w:outlineLvl w:val="1"/>
        <w:rPr>
          <w:rFonts w:ascii="Century Gothic" w:hAnsi="Century Gothic" w:cs="TimesNewRomanPSMT"/>
          <w:sz w:val="20"/>
          <w:szCs w:val="20"/>
        </w:rPr>
      </w:pPr>
      <w:r w:rsidRPr="00C40AFB">
        <w:rPr>
          <w:rFonts w:ascii="Century Gothic" w:hAnsi="Century Gothic" w:cs="TimesNewRomanPSMT"/>
          <w:sz w:val="20"/>
          <w:szCs w:val="20"/>
        </w:rPr>
        <w:t>Atesty jakości materiałów i urządzeń</w:t>
      </w:r>
    </w:p>
    <w:p w14:paraId="621D7795"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1F8185F8"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Przed wykonaniem badań jakości materiałów przez Wykonawcę, Inspektor może dopuścić do użycia materiały posiadające atest producenta stwierdzający ich pełną zgodność z warunkami podanymi w STWIORB. W przypadku materiałów, dla których atesty są wymagane przez STWIORB, każda partia materiału dostarczona na budowę winna posiadać atest określający w sposób jednoznaczny jej cechy.</w:t>
      </w:r>
    </w:p>
    <w:p w14:paraId="46FD31B7"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Produkty przemysłowe muszą posiadać atesty wydane przez producenta, poparte w razie potrzeby wynikami wykonanych przez niego badań. Kopie wyników tych badań będą dostarczone przez Wykonawcę Inspektorowi. Materiały posiadające atesty, a urządzenia ważne legalizacje, mogą być badane w dowolnym czasie. Atesty i legalizacje przechowywane będą na terenie budowy i okazywane Inspektorowi na każde żądanie.</w:t>
      </w:r>
    </w:p>
    <w:p w14:paraId="7A692347"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2E7B46EA" w14:textId="77777777" w:rsidR="007B3BDD" w:rsidRPr="00C40AFB" w:rsidRDefault="007B3BDD" w:rsidP="007B3BDD">
      <w:pPr>
        <w:pStyle w:val="Poziom11"/>
        <w:ind w:left="426" w:hanging="426"/>
        <w:outlineLvl w:val="1"/>
        <w:rPr>
          <w:rFonts w:ascii="Century Gothic" w:hAnsi="Century Gothic" w:cs="TimesNewRomanPSMT"/>
          <w:sz w:val="20"/>
          <w:szCs w:val="20"/>
        </w:rPr>
      </w:pPr>
      <w:r w:rsidRPr="00C40AFB">
        <w:rPr>
          <w:rFonts w:ascii="Century Gothic" w:hAnsi="Century Gothic" w:cs="TimesNewRomanPSMT"/>
          <w:sz w:val="20"/>
          <w:szCs w:val="20"/>
        </w:rPr>
        <w:t>Dokumenty budowy</w:t>
      </w:r>
    </w:p>
    <w:p w14:paraId="4A5C5D0B" w14:textId="77777777" w:rsidR="007B3BDD" w:rsidRPr="00C40AFB" w:rsidRDefault="007B3BDD" w:rsidP="007B3BDD">
      <w:pPr>
        <w:pStyle w:val="Akapitzlist"/>
        <w:autoSpaceDE w:val="0"/>
        <w:autoSpaceDN w:val="0"/>
        <w:adjustRightInd w:val="0"/>
        <w:ind w:left="284" w:hanging="567"/>
        <w:jc w:val="both"/>
        <w:rPr>
          <w:rFonts w:ascii="Century Gothic" w:hAnsi="Century Gothic" w:cs="TimesNewRomanPSMT"/>
          <w:sz w:val="20"/>
          <w:szCs w:val="20"/>
        </w:rPr>
      </w:pPr>
    </w:p>
    <w:p w14:paraId="546A4743" w14:textId="77777777" w:rsidR="007B3BDD" w:rsidRPr="00C40AFB" w:rsidRDefault="007B3BDD" w:rsidP="007B3BDD">
      <w:pPr>
        <w:pStyle w:val="Poziom111"/>
        <w:ind w:left="993" w:hanging="567"/>
        <w:outlineLvl w:val="2"/>
        <w:rPr>
          <w:rFonts w:ascii="Century Gothic" w:hAnsi="Century Gothic"/>
          <w:sz w:val="20"/>
          <w:szCs w:val="20"/>
        </w:rPr>
      </w:pPr>
      <w:r w:rsidRPr="00C40AFB">
        <w:rPr>
          <w:rFonts w:ascii="Century Gothic" w:hAnsi="Century Gothic"/>
          <w:sz w:val="20"/>
          <w:szCs w:val="20"/>
        </w:rPr>
        <w:t>Dziennik budowy</w:t>
      </w:r>
    </w:p>
    <w:p w14:paraId="0C3CAE22" w14:textId="77777777" w:rsidR="007B3BDD" w:rsidRPr="00C40AFB" w:rsidRDefault="007B3BDD" w:rsidP="007B3BDD">
      <w:pPr>
        <w:autoSpaceDE w:val="0"/>
        <w:autoSpaceDN w:val="0"/>
        <w:adjustRightInd w:val="0"/>
        <w:ind w:left="426"/>
        <w:jc w:val="both"/>
        <w:rPr>
          <w:rFonts w:ascii="Century Gothic" w:hAnsi="Century Gothic" w:cs="TimesNewRomanPSMT"/>
          <w:sz w:val="20"/>
          <w:szCs w:val="20"/>
        </w:rPr>
      </w:pPr>
      <w:r w:rsidRPr="00C40AFB">
        <w:rPr>
          <w:rFonts w:ascii="Century Gothic" w:hAnsi="Century Gothic" w:cs="TimesNewRomanPSMT"/>
          <w:sz w:val="20"/>
          <w:szCs w:val="20"/>
        </w:rPr>
        <w:t>Dziennik budowy jest wymaganym dokumentem prawnym obowiązującym Inwestora i Wykonawcę w okresie trwania budowy. Obowiązek prowadzenia dziennika budowy spoczywa na Wykonawcy.</w:t>
      </w:r>
    </w:p>
    <w:p w14:paraId="0EF10B32" w14:textId="77777777" w:rsidR="007B3BDD" w:rsidRPr="00C40AFB" w:rsidRDefault="007B3BDD" w:rsidP="007B3BDD">
      <w:pPr>
        <w:autoSpaceDE w:val="0"/>
        <w:autoSpaceDN w:val="0"/>
        <w:adjustRightInd w:val="0"/>
        <w:ind w:left="426"/>
        <w:jc w:val="both"/>
        <w:rPr>
          <w:rFonts w:ascii="Century Gothic" w:hAnsi="Century Gothic" w:cs="TimesNewRomanPSMT"/>
          <w:sz w:val="20"/>
          <w:szCs w:val="20"/>
        </w:rPr>
      </w:pPr>
      <w:r w:rsidRPr="00C40AFB">
        <w:rPr>
          <w:rFonts w:ascii="Century Gothic" w:hAnsi="Century Gothic" w:cs="TimesNewRomanPSMT"/>
          <w:sz w:val="20"/>
          <w:szCs w:val="20"/>
        </w:rPr>
        <w:t xml:space="preserve">Zapisy w dzienniku budowy będą dokonywane na bieżąco i będą dotyczyć przebiegu robót, stanu bezpieczeństwa ludzi i mienia oraz technicznej i ekonomicznej strony budowy. Każdy zapis w dzienniku budowy będzie opatrzony datą jego dokonania, podpisem osoby, która dokonała zapisu, z podaniem imienia i nazwiska oraz stanowiska służbowego. Zapisy będą czytelne, dokonywane trwałą techniką, w porządku chronologicznym, bezpośrednio jeden po drugim, bez przerw. </w:t>
      </w:r>
    </w:p>
    <w:p w14:paraId="50474385" w14:textId="77777777" w:rsidR="007B3BDD" w:rsidRPr="00C40AFB" w:rsidRDefault="007B3BDD" w:rsidP="007B3BDD">
      <w:pPr>
        <w:autoSpaceDE w:val="0"/>
        <w:autoSpaceDN w:val="0"/>
        <w:adjustRightInd w:val="0"/>
        <w:ind w:left="426"/>
        <w:jc w:val="both"/>
        <w:rPr>
          <w:rFonts w:ascii="Century Gothic" w:hAnsi="Century Gothic" w:cs="TimesNewRomanPSMT"/>
          <w:sz w:val="20"/>
          <w:szCs w:val="20"/>
        </w:rPr>
      </w:pPr>
      <w:r w:rsidRPr="00C40AFB">
        <w:rPr>
          <w:rFonts w:ascii="Century Gothic" w:hAnsi="Century Gothic" w:cs="TimesNewRomanPSMT"/>
          <w:sz w:val="20"/>
          <w:szCs w:val="20"/>
        </w:rPr>
        <w:t>Załączone do dziennika budowy protokoły i inne dokumenty będą oznaczone kolejnym numerem załącznika, opatrzone datą i podpisem Wykonawcy oraz Inspektora.</w:t>
      </w:r>
    </w:p>
    <w:p w14:paraId="58F634A9" w14:textId="77777777" w:rsidR="007B3BDD" w:rsidRPr="00C40AFB" w:rsidRDefault="007B3BDD" w:rsidP="007B3BDD">
      <w:pPr>
        <w:autoSpaceDE w:val="0"/>
        <w:autoSpaceDN w:val="0"/>
        <w:adjustRightInd w:val="0"/>
        <w:ind w:left="426"/>
        <w:jc w:val="both"/>
        <w:rPr>
          <w:rFonts w:ascii="Century Gothic" w:hAnsi="Century Gothic" w:cs="TimesNewRomanPSMT"/>
          <w:sz w:val="20"/>
          <w:szCs w:val="20"/>
        </w:rPr>
      </w:pPr>
      <w:r w:rsidRPr="00C40AFB">
        <w:rPr>
          <w:rFonts w:ascii="Century Gothic" w:hAnsi="Century Gothic" w:cs="TimesNewRomanPSMT"/>
          <w:sz w:val="20"/>
          <w:szCs w:val="20"/>
        </w:rPr>
        <w:lastRenderedPageBreak/>
        <w:t>Do dziennika budowy należy wpisywać w szczególności:</w:t>
      </w:r>
    </w:p>
    <w:p w14:paraId="784F0E15"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datę przyjęcia i zakres obowiązków osób funkcyjnych na budowie,</w:t>
      </w:r>
    </w:p>
    <w:p w14:paraId="0BDC41E7"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datę przyjęcia placu budowy,</w:t>
      </w:r>
    </w:p>
    <w:p w14:paraId="1BD90194"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datę rozpoczęcia robót,</w:t>
      </w:r>
    </w:p>
    <w:p w14:paraId="6F1E4941"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uzgodnienia przez Inspektora PZJ i harmonogramów robót,</w:t>
      </w:r>
    </w:p>
    <w:p w14:paraId="77ED2F2E"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terminy rozpoczęcia i zakończenia poszczególnych elementów robót,</w:t>
      </w:r>
    </w:p>
    <w:p w14:paraId="6137FF8E"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przebieg robót, trudności i przeszkody w ich prowadzeniu, okresy i przyczyny przerw  robotach,</w:t>
      </w:r>
    </w:p>
    <w:p w14:paraId="3C53D090"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uwagi i polecenia Inspektora,</w:t>
      </w:r>
    </w:p>
    <w:p w14:paraId="76750651"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daty wstrzymania robót z podaniem przyczyn ich wstrzymania,</w:t>
      </w:r>
    </w:p>
    <w:p w14:paraId="028041BF"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zgłoszenia i daty odbioru robót zanikających, ulegających zakryciu, częściowych i końcowych odbiorów robót,</w:t>
      </w:r>
    </w:p>
    <w:p w14:paraId="0D66FAA8"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wyjaśnienia, uwagi i propozycje Wykonawcy,</w:t>
      </w:r>
    </w:p>
    <w:p w14:paraId="42AAB056"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stan pogody i temperatury powietrza w okresie wykonywania robót podlegających ograniczeniom lub wymaganiom szczególnym w związku z warunkami klimatycznymi,</w:t>
      </w:r>
    </w:p>
    <w:p w14:paraId="293BB1A7"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zgodność rzeczywistych warunków geotechnicznych z ich opisem w PW,</w:t>
      </w:r>
    </w:p>
    <w:p w14:paraId="721B2869"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dane dotyczące czynności geodezyjnych dokonywanych przed i w trakcie wykonywania robót,</w:t>
      </w:r>
    </w:p>
    <w:p w14:paraId="16EA2EB2"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dane dotyczące sposobu zabezpieczenia robót,</w:t>
      </w:r>
    </w:p>
    <w:p w14:paraId="310E2188"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dane dotyczące jakości materiałów oraz wyniki przeprowadzonych badań z podaniem autora badań,</w:t>
      </w:r>
    </w:p>
    <w:p w14:paraId="06292119"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wyniki prób poszczególnych elementów budowli z podaniem kto je prowadził,</w:t>
      </w:r>
    </w:p>
    <w:p w14:paraId="72E76284"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inne istotne informacje o przebiegu robót.</w:t>
      </w:r>
    </w:p>
    <w:p w14:paraId="31BB6920" w14:textId="77777777" w:rsidR="007B3BDD" w:rsidRPr="00C40AFB" w:rsidRDefault="007B3BDD" w:rsidP="007B3BDD">
      <w:pPr>
        <w:autoSpaceDE w:val="0"/>
        <w:autoSpaceDN w:val="0"/>
        <w:adjustRightInd w:val="0"/>
        <w:ind w:left="426"/>
        <w:jc w:val="both"/>
        <w:rPr>
          <w:rFonts w:ascii="Century Gothic" w:hAnsi="Century Gothic" w:cs="TimesNewRomanPSMT"/>
          <w:sz w:val="20"/>
          <w:szCs w:val="20"/>
        </w:rPr>
      </w:pPr>
      <w:r w:rsidRPr="00C40AFB">
        <w:rPr>
          <w:rFonts w:ascii="Century Gothic" w:hAnsi="Century Gothic" w:cs="TimesNewRomanPSMT"/>
          <w:sz w:val="20"/>
          <w:szCs w:val="20"/>
        </w:rPr>
        <w:t>Propozycje, uwagi i wyjaśnienia Wykonawcy, wpisane do dziennika budowy będą przedstawione Inspektorowi do akceptacji.</w:t>
      </w:r>
    </w:p>
    <w:p w14:paraId="7DBCBE2C" w14:textId="77777777" w:rsidR="007B3BDD" w:rsidRPr="00C40AFB" w:rsidRDefault="007B3BDD" w:rsidP="007B3BDD">
      <w:pPr>
        <w:autoSpaceDE w:val="0"/>
        <w:autoSpaceDN w:val="0"/>
        <w:adjustRightInd w:val="0"/>
        <w:ind w:left="426"/>
        <w:jc w:val="both"/>
        <w:rPr>
          <w:rFonts w:ascii="Century Gothic" w:hAnsi="Century Gothic" w:cs="TimesNewRomanPSMT"/>
          <w:sz w:val="20"/>
          <w:szCs w:val="20"/>
        </w:rPr>
      </w:pPr>
      <w:r w:rsidRPr="00C40AFB">
        <w:rPr>
          <w:rFonts w:ascii="Century Gothic" w:hAnsi="Century Gothic" w:cs="TimesNewRomanPSMT"/>
          <w:sz w:val="20"/>
          <w:szCs w:val="20"/>
        </w:rPr>
        <w:t>Decyzje Inspektora wpisane do dziennika budowy Wykonawca podpisuje z uzasadnieniem stanowiska ich przyjęcia. Wpis projektanta do dziennika budowy obliguje Inspektora i Wykonawcę do ustosunkowania się do jego treści.</w:t>
      </w:r>
    </w:p>
    <w:p w14:paraId="4CD89E1C" w14:textId="77777777" w:rsidR="007B3BDD" w:rsidRPr="00C40AFB" w:rsidRDefault="007B3BDD" w:rsidP="007B3BDD">
      <w:pPr>
        <w:autoSpaceDE w:val="0"/>
        <w:autoSpaceDN w:val="0"/>
        <w:adjustRightInd w:val="0"/>
        <w:ind w:firstLine="284"/>
        <w:jc w:val="both"/>
        <w:rPr>
          <w:rFonts w:ascii="Century Gothic" w:hAnsi="Century Gothic" w:cs="TimesNewRomanPSMT"/>
          <w:sz w:val="20"/>
          <w:szCs w:val="20"/>
        </w:rPr>
      </w:pPr>
    </w:p>
    <w:p w14:paraId="2D368964" w14:textId="77777777" w:rsidR="007B3BDD" w:rsidRPr="00C40AFB" w:rsidRDefault="007B3BDD" w:rsidP="007B3BDD">
      <w:pPr>
        <w:pStyle w:val="Poziom111"/>
        <w:ind w:left="993" w:hanging="567"/>
        <w:outlineLvl w:val="2"/>
        <w:rPr>
          <w:rFonts w:ascii="Century Gothic" w:hAnsi="Century Gothic"/>
          <w:sz w:val="20"/>
          <w:szCs w:val="20"/>
        </w:rPr>
      </w:pPr>
      <w:r w:rsidRPr="00C40AFB">
        <w:rPr>
          <w:rFonts w:ascii="Century Gothic" w:hAnsi="Century Gothic"/>
          <w:sz w:val="20"/>
          <w:szCs w:val="20"/>
        </w:rPr>
        <w:t>Księga obmiaru robót</w:t>
      </w:r>
    </w:p>
    <w:p w14:paraId="2041866A" w14:textId="77777777" w:rsidR="007B3BDD" w:rsidRPr="00C40AFB" w:rsidRDefault="007B3BDD" w:rsidP="007B3BDD">
      <w:pPr>
        <w:autoSpaceDE w:val="0"/>
        <w:autoSpaceDN w:val="0"/>
        <w:adjustRightInd w:val="0"/>
        <w:ind w:left="426"/>
        <w:jc w:val="both"/>
        <w:rPr>
          <w:rFonts w:ascii="Century Gothic" w:hAnsi="Century Gothic" w:cs="TimesNewRomanPSMT"/>
          <w:sz w:val="20"/>
          <w:szCs w:val="20"/>
        </w:rPr>
      </w:pPr>
      <w:r w:rsidRPr="00C40AFB">
        <w:rPr>
          <w:rFonts w:ascii="Century Gothic" w:hAnsi="Century Gothic" w:cs="TimesNewRomanPSMT"/>
          <w:sz w:val="20"/>
          <w:szCs w:val="20"/>
        </w:rPr>
        <w:t>Nie jest wymagana, ale jej założenia może zażądać Inspektor nadzoru w przypadku robót o dużym stopniu skomplikowania. Księga obmiaru robót będzie wtedy jedynie dokumentem kontrolnym. Nie stanowi ona podstawy do zapłaty za wykonane roboty. Podstawą do wystawienia faktury będzie załączony oryginał protokołu odbioru potwierdzony przez Inspektora.</w:t>
      </w:r>
    </w:p>
    <w:p w14:paraId="0CCE561F" w14:textId="77777777" w:rsidR="007B3BDD" w:rsidRPr="00C40AFB" w:rsidRDefault="007B3BDD" w:rsidP="007B3BDD">
      <w:pPr>
        <w:autoSpaceDE w:val="0"/>
        <w:autoSpaceDN w:val="0"/>
        <w:adjustRightInd w:val="0"/>
        <w:ind w:left="426"/>
        <w:jc w:val="both"/>
        <w:rPr>
          <w:rFonts w:ascii="Century Gothic" w:hAnsi="Century Gothic" w:cs="TimesNewRomanPSMT"/>
          <w:sz w:val="20"/>
          <w:szCs w:val="20"/>
        </w:rPr>
      </w:pPr>
      <w:r w:rsidRPr="00C40AFB">
        <w:rPr>
          <w:rFonts w:ascii="Century Gothic" w:hAnsi="Century Gothic" w:cs="TimesNewRomanPSMT"/>
          <w:sz w:val="20"/>
          <w:szCs w:val="20"/>
        </w:rPr>
        <w:t>Obmiary wykonanych robót prowadzi się w jednostkach przyjętych w STWIORB.</w:t>
      </w:r>
    </w:p>
    <w:p w14:paraId="62CA8CEC" w14:textId="77777777" w:rsidR="007B3BDD" w:rsidRPr="00C40AFB" w:rsidRDefault="007B3BDD" w:rsidP="007B3BDD">
      <w:pPr>
        <w:autoSpaceDE w:val="0"/>
        <w:autoSpaceDN w:val="0"/>
        <w:adjustRightInd w:val="0"/>
        <w:ind w:left="426"/>
        <w:jc w:val="both"/>
        <w:rPr>
          <w:rFonts w:ascii="Century Gothic" w:hAnsi="Century Gothic" w:cs="TimesNewRomanPSMT"/>
          <w:sz w:val="20"/>
          <w:szCs w:val="20"/>
        </w:rPr>
      </w:pPr>
      <w:r w:rsidRPr="00C40AFB">
        <w:rPr>
          <w:rFonts w:ascii="Century Gothic" w:hAnsi="Century Gothic" w:cs="TimesNewRomanPSMT"/>
          <w:sz w:val="20"/>
          <w:szCs w:val="20"/>
        </w:rPr>
        <w:t>Księga obmiaru robót zawiera karty obmiaru robót z:</w:t>
      </w:r>
    </w:p>
    <w:p w14:paraId="0F8D1347"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numerem kolejnym karty,</w:t>
      </w:r>
    </w:p>
    <w:p w14:paraId="32294098"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podstawą wyceny i opisem robót,</w:t>
      </w:r>
    </w:p>
    <w:p w14:paraId="739FCABA"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ilością przedmiarową robót,</w:t>
      </w:r>
    </w:p>
    <w:p w14:paraId="543134A9"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datą obmiaru,</w:t>
      </w:r>
    </w:p>
    <w:p w14:paraId="7EBE113B"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obmiarem przeprowadzonym zgodnie z zasadami podanymi w pkt. 4.4 niniejszego rozdziału STWIORB,</w:t>
      </w:r>
    </w:p>
    <w:p w14:paraId="5CA7FC78"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ilością robót wykonanych od początku budowy.</w:t>
      </w:r>
    </w:p>
    <w:p w14:paraId="338D6122" w14:textId="77777777" w:rsidR="007B3BDD" w:rsidRPr="00C40AFB" w:rsidRDefault="007B3BDD" w:rsidP="007B3BDD">
      <w:pPr>
        <w:autoSpaceDE w:val="0"/>
        <w:autoSpaceDN w:val="0"/>
        <w:adjustRightInd w:val="0"/>
        <w:ind w:left="426"/>
        <w:jc w:val="both"/>
        <w:rPr>
          <w:rFonts w:ascii="Century Gothic" w:hAnsi="Century Gothic" w:cs="TimesNewRomanPSMT"/>
          <w:sz w:val="20"/>
          <w:szCs w:val="20"/>
        </w:rPr>
      </w:pPr>
      <w:r w:rsidRPr="00C40AFB">
        <w:rPr>
          <w:rFonts w:ascii="Century Gothic" w:hAnsi="Century Gothic" w:cs="TimesNewRomanPSMT"/>
          <w:sz w:val="20"/>
          <w:szCs w:val="20"/>
        </w:rPr>
        <w:t>Księga obmiaru robót (jeśli wymagana) musi być przedstawiona Inspektorowi do sprawdzenia po wykonaniu robót, ale przed ich zakryciem.</w:t>
      </w:r>
    </w:p>
    <w:p w14:paraId="51D43183" w14:textId="77777777" w:rsidR="007B3BDD" w:rsidRPr="00C40AFB" w:rsidRDefault="007B3BDD" w:rsidP="007B3BDD">
      <w:pPr>
        <w:autoSpaceDE w:val="0"/>
        <w:autoSpaceDN w:val="0"/>
        <w:adjustRightInd w:val="0"/>
        <w:ind w:left="426"/>
        <w:jc w:val="both"/>
        <w:rPr>
          <w:rFonts w:ascii="Century Gothic" w:hAnsi="Century Gothic" w:cs="TimesNewRomanPSMT"/>
          <w:sz w:val="20"/>
          <w:szCs w:val="20"/>
        </w:rPr>
      </w:pPr>
    </w:p>
    <w:p w14:paraId="547C5876" w14:textId="77777777" w:rsidR="007B3BDD" w:rsidRPr="00C40AFB" w:rsidRDefault="007B3BDD" w:rsidP="007B3BDD">
      <w:pPr>
        <w:pStyle w:val="Poziom111"/>
        <w:ind w:left="993" w:hanging="567"/>
        <w:outlineLvl w:val="2"/>
        <w:rPr>
          <w:rFonts w:ascii="Century Gothic" w:hAnsi="Century Gothic"/>
          <w:sz w:val="20"/>
          <w:szCs w:val="20"/>
        </w:rPr>
      </w:pPr>
      <w:r w:rsidRPr="00C40AFB">
        <w:rPr>
          <w:rFonts w:ascii="Century Gothic" w:hAnsi="Century Gothic"/>
          <w:sz w:val="20"/>
          <w:szCs w:val="20"/>
        </w:rPr>
        <w:t>Dokumenty laboratoryjne</w:t>
      </w:r>
    </w:p>
    <w:p w14:paraId="415A99F5" w14:textId="77777777" w:rsidR="007B3BDD" w:rsidRPr="00C40AFB" w:rsidRDefault="007B3BDD" w:rsidP="007B3BDD">
      <w:pPr>
        <w:autoSpaceDE w:val="0"/>
        <w:autoSpaceDN w:val="0"/>
        <w:adjustRightInd w:val="0"/>
        <w:ind w:left="426"/>
        <w:jc w:val="both"/>
        <w:rPr>
          <w:rFonts w:ascii="Century Gothic" w:hAnsi="Century Gothic" w:cs="TimesNewRomanPSMT"/>
          <w:sz w:val="20"/>
          <w:szCs w:val="20"/>
        </w:rPr>
      </w:pPr>
      <w:r w:rsidRPr="00C40AFB">
        <w:rPr>
          <w:rFonts w:ascii="Century Gothic" w:hAnsi="Century Gothic" w:cs="TimesNewRomanPSMT"/>
          <w:sz w:val="20"/>
          <w:szCs w:val="20"/>
        </w:rPr>
        <w:t>Atesty materiałów, orzeczenia o jakości materiałów, recepty robocze i wyniki badań sporządzone przez Wykonawcę będą stanowić załącznik do protokołu odbioru.</w:t>
      </w:r>
    </w:p>
    <w:p w14:paraId="4BD125D8" w14:textId="77777777" w:rsidR="007B3BDD" w:rsidRPr="00C40AFB" w:rsidRDefault="007B3BDD" w:rsidP="007B3BDD">
      <w:pPr>
        <w:autoSpaceDE w:val="0"/>
        <w:autoSpaceDN w:val="0"/>
        <w:adjustRightInd w:val="0"/>
        <w:ind w:left="426"/>
        <w:jc w:val="both"/>
        <w:rPr>
          <w:rFonts w:ascii="Century Gothic" w:hAnsi="Century Gothic" w:cs="TimesNewRomanPSMT"/>
          <w:sz w:val="20"/>
          <w:szCs w:val="20"/>
        </w:rPr>
      </w:pPr>
    </w:p>
    <w:p w14:paraId="31A5A124" w14:textId="77777777" w:rsidR="007B3BDD" w:rsidRPr="00C40AFB" w:rsidRDefault="007B3BDD" w:rsidP="007B3BDD">
      <w:pPr>
        <w:pStyle w:val="Poziom111"/>
        <w:ind w:left="993" w:hanging="567"/>
        <w:outlineLvl w:val="2"/>
        <w:rPr>
          <w:rFonts w:ascii="Century Gothic" w:hAnsi="Century Gothic"/>
          <w:sz w:val="20"/>
          <w:szCs w:val="20"/>
        </w:rPr>
      </w:pPr>
      <w:r w:rsidRPr="00C40AFB">
        <w:rPr>
          <w:rFonts w:ascii="Century Gothic" w:hAnsi="Century Gothic"/>
          <w:sz w:val="20"/>
          <w:szCs w:val="20"/>
        </w:rPr>
        <w:t>Pozostałe dokumenty budowy</w:t>
      </w:r>
    </w:p>
    <w:p w14:paraId="3A23BB78" w14:textId="77777777" w:rsidR="007B3BDD" w:rsidRPr="00C40AFB" w:rsidRDefault="007B3BDD" w:rsidP="007B3BDD">
      <w:pPr>
        <w:autoSpaceDE w:val="0"/>
        <w:autoSpaceDN w:val="0"/>
        <w:adjustRightInd w:val="0"/>
        <w:ind w:left="426"/>
        <w:jc w:val="both"/>
        <w:rPr>
          <w:rFonts w:ascii="Century Gothic" w:hAnsi="Century Gothic" w:cs="TimesNewRomanPSMT"/>
          <w:sz w:val="20"/>
          <w:szCs w:val="20"/>
        </w:rPr>
      </w:pPr>
      <w:r w:rsidRPr="00C40AFB">
        <w:rPr>
          <w:rFonts w:ascii="Century Gothic" w:hAnsi="Century Gothic" w:cs="TimesNewRomanPSMT"/>
          <w:sz w:val="20"/>
          <w:szCs w:val="20"/>
        </w:rPr>
        <w:t>Do dokumentów budowy zalicza się także:</w:t>
      </w:r>
    </w:p>
    <w:p w14:paraId="07DBB8D3"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decyzję o pozwoleniu na budowę,</w:t>
      </w:r>
    </w:p>
    <w:p w14:paraId="134E1C0B"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protokół przekazania placu budowy,</w:t>
      </w:r>
    </w:p>
    <w:p w14:paraId="36969DF9"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protokół – szkic wytyczenia geodezyjnego obiektu w terenie,</w:t>
      </w:r>
    </w:p>
    <w:p w14:paraId="4B373A57"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inwentaryzacje geodezyjne powykonawcze,</w:t>
      </w:r>
    </w:p>
    <w:p w14:paraId="20C5F020"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harmonogram budowy,</w:t>
      </w:r>
    </w:p>
    <w:p w14:paraId="6499D144"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umowy cywilnoprawne z osobami trzecimi i inne umowy cywilnoprawne,</w:t>
      </w:r>
    </w:p>
    <w:p w14:paraId="7BFE0F24"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protokoły odbioru robót,</w:t>
      </w:r>
    </w:p>
    <w:p w14:paraId="5C97D86E"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lastRenderedPageBreak/>
        <w:t>protokoły z narad i ustaleń,</w:t>
      </w:r>
    </w:p>
    <w:p w14:paraId="4856D3A5"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dowody przekazania materiałów z demontażu,</w:t>
      </w:r>
    </w:p>
    <w:p w14:paraId="4602390F"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dowody utylizacji materiałów z demontażu podlegające utylizacji,</w:t>
      </w:r>
    </w:p>
    <w:p w14:paraId="5E53BF4D"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korespondencja na budowie, jeżeli są wymagane.</w:t>
      </w:r>
    </w:p>
    <w:p w14:paraId="4DDED86B" w14:textId="77777777" w:rsidR="007B3BDD" w:rsidRPr="00C40AFB" w:rsidRDefault="007B3BDD" w:rsidP="007B3BDD">
      <w:pPr>
        <w:autoSpaceDE w:val="0"/>
        <w:autoSpaceDN w:val="0"/>
        <w:adjustRightInd w:val="0"/>
        <w:ind w:firstLine="284"/>
        <w:jc w:val="both"/>
        <w:rPr>
          <w:rFonts w:ascii="Century Gothic" w:hAnsi="Century Gothic" w:cs="TimesNewRomanPSMT"/>
          <w:sz w:val="20"/>
          <w:szCs w:val="20"/>
        </w:rPr>
      </w:pPr>
    </w:p>
    <w:p w14:paraId="79216CD7" w14:textId="77777777" w:rsidR="007B3BDD" w:rsidRPr="00C40AFB" w:rsidRDefault="007B3BDD" w:rsidP="007B3BDD">
      <w:pPr>
        <w:pStyle w:val="Poziom111"/>
        <w:ind w:left="993" w:hanging="567"/>
        <w:outlineLvl w:val="2"/>
        <w:rPr>
          <w:rFonts w:ascii="Century Gothic" w:hAnsi="Century Gothic"/>
          <w:sz w:val="20"/>
          <w:szCs w:val="20"/>
        </w:rPr>
      </w:pPr>
      <w:r w:rsidRPr="00C40AFB">
        <w:rPr>
          <w:rFonts w:ascii="Century Gothic" w:hAnsi="Century Gothic"/>
          <w:sz w:val="20"/>
          <w:szCs w:val="20"/>
        </w:rPr>
        <w:t>Przechowywanie dokumentów budowy</w:t>
      </w:r>
    </w:p>
    <w:p w14:paraId="12596A7F" w14:textId="77777777" w:rsidR="007B3BDD" w:rsidRPr="00C40AFB" w:rsidRDefault="007B3BDD" w:rsidP="007B3BDD">
      <w:pPr>
        <w:autoSpaceDE w:val="0"/>
        <w:autoSpaceDN w:val="0"/>
        <w:adjustRightInd w:val="0"/>
        <w:ind w:left="426"/>
        <w:jc w:val="both"/>
        <w:rPr>
          <w:rFonts w:ascii="Century Gothic" w:hAnsi="Century Gothic" w:cs="TimesNewRomanPSMT"/>
          <w:sz w:val="20"/>
          <w:szCs w:val="20"/>
        </w:rPr>
      </w:pPr>
      <w:r w:rsidRPr="00C40AFB">
        <w:rPr>
          <w:rFonts w:ascii="Century Gothic" w:hAnsi="Century Gothic" w:cs="TimesNewRomanPSMT"/>
          <w:sz w:val="20"/>
          <w:szCs w:val="20"/>
        </w:rPr>
        <w:t>Dokumenty budowy będą przechowywane na budowie w miejscu odpowiednio zabezpieczonym.</w:t>
      </w:r>
    </w:p>
    <w:p w14:paraId="0B573D51" w14:textId="77777777" w:rsidR="007B3BDD" w:rsidRPr="00C40AFB" w:rsidRDefault="007B3BDD" w:rsidP="007B3BDD">
      <w:pPr>
        <w:autoSpaceDE w:val="0"/>
        <w:autoSpaceDN w:val="0"/>
        <w:adjustRightInd w:val="0"/>
        <w:ind w:left="426"/>
        <w:jc w:val="both"/>
        <w:rPr>
          <w:rFonts w:ascii="Century Gothic" w:hAnsi="Century Gothic" w:cs="TimesNewRomanPSMT"/>
          <w:sz w:val="20"/>
          <w:szCs w:val="20"/>
        </w:rPr>
      </w:pPr>
      <w:r w:rsidRPr="00C40AFB">
        <w:rPr>
          <w:rFonts w:ascii="Century Gothic" w:hAnsi="Century Gothic" w:cs="TimesNewRomanPSMT"/>
          <w:sz w:val="20"/>
          <w:szCs w:val="20"/>
        </w:rPr>
        <w:t>Zaginięcie któregokolwiek z dokumentów spowoduje jego natychmiastowe odtworzenie w formie przewidzianej prawem.</w:t>
      </w:r>
    </w:p>
    <w:p w14:paraId="2CD8023A" w14:textId="77777777" w:rsidR="007B3BDD" w:rsidRPr="00C40AFB" w:rsidRDefault="007B3BDD" w:rsidP="007B3BDD">
      <w:pPr>
        <w:autoSpaceDE w:val="0"/>
        <w:autoSpaceDN w:val="0"/>
        <w:adjustRightInd w:val="0"/>
        <w:ind w:left="426"/>
        <w:jc w:val="both"/>
        <w:rPr>
          <w:rFonts w:ascii="Century Gothic" w:hAnsi="Century Gothic" w:cs="TimesNewRomanPSMT"/>
          <w:sz w:val="20"/>
          <w:szCs w:val="20"/>
        </w:rPr>
      </w:pPr>
      <w:r w:rsidRPr="00C40AFB">
        <w:rPr>
          <w:rFonts w:ascii="Century Gothic" w:hAnsi="Century Gothic" w:cs="TimesNewRomanPSMT"/>
          <w:sz w:val="20"/>
          <w:szCs w:val="20"/>
        </w:rPr>
        <w:t>Dokumenty budowy będą zawsze dostępne dla Inspektora i przedstawiane na życzenie Inwestora.</w:t>
      </w:r>
    </w:p>
    <w:p w14:paraId="75DA2E94" w14:textId="77777777" w:rsidR="007B3BDD" w:rsidRPr="00C40AFB" w:rsidRDefault="007B3BDD" w:rsidP="007B3BDD">
      <w:pPr>
        <w:autoSpaceDE w:val="0"/>
        <w:autoSpaceDN w:val="0"/>
        <w:adjustRightInd w:val="0"/>
        <w:ind w:left="426"/>
        <w:jc w:val="both"/>
        <w:rPr>
          <w:rFonts w:ascii="Century Gothic" w:hAnsi="Century Gothic" w:cs="TimesNewRomanPSMT"/>
          <w:sz w:val="20"/>
          <w:szCs w:val="20"/>
        </w:rPr>
      </w:pPr>
    </w:p>
    <w:p w14:paraId="4E39D6DB" w14:textId="77777777" w:rsidR="007B3BDD" w:rsidRPr="00C40AFB" w:rsidRDefault="007B3BDD" w:rsidP="007B3BDD">
      <w:pPr>
        <w:pStyle w:val="Poziom1"/>
        <w:ind w:left="426" w:hanging="426"/>
        <w:rPr>
          <w:rFonts w:ascii="Century Gothic" w:hAnsi="Century Gothic"/>
          <w:sz w:val="20"/>
          <w:szCs w:val="20"/>
        </w:rPr>
      </w:pPr>
      <w:bookmarkStart w:id="65" w:name="_Toc422390958"/>
      <w:bookmarkStart w:id="66" w:name="_Toc66215641"/>
      <w:bookmarkStart w:id="67" w:name="_Toc66218323"/>
      <w:bookmarkStart w:id="68" w:name="_Toc67424596"/>
      <w:r w:rsidRPr="00C40AFB">
        <w:rPr>
          <w:rFonts w:ascii="Century Gothic" w:hAnsi="Century Gothic"/>
          <w:sz w:val="20"/>
          <w:szCs w:val="20"/>
        </w:rPr>
        <w:t>OBMIAR ROBÓT</w:t>
      </w:r>
      <w:bookmarkEnd w:id="65"/>
      <w:bookmarkEnd w:id="66"/>
      <w:bookmarkEnd w:id="67"/>
      <w:bookmarkEnd w:id="68"/>
    </w:p>
    <w:p w14:paraId="1BF46966" w14:textId="77777777" w:rsidR="007B3BDD" w:rsidRPr="00C40AFB" w:rsidRDefault="007B3BDD" w:rsidP="007B3BDD">
      <w:pPr>
        <w:autoSpaceDE w:val="0"/>
        <w:autoSpaceDN w:val="0"/>
        <w:adjustRightInd w:val="0"/>
        <w:ind w:firstLine="284"/>
        <w:jc w:val="both"/>
        <w:rPr>
          <w:rFonts w:ascii="Century Gothic" w:hAnsi="Century Gothic" w:cs="TimesNewRomanPSMT"/>
          <w:sz w:val="20"/>
          <w:szCs w:val="20"/>
        </w:rPr>
      </w:pPr>
    </w:p>
    <w:p w14:paraId="0A7C3FBB" w14:textId="77777777" w:rsidR="007B3BDD" w:rsidRPr="00C40AFB" w:rsidRDefault="007B3BDD" w:rsidP="007B3BDD">
      <w:pPr>
        <w:pStyle w:val="Poziom11"/>
        <w:ind w:left="426" w:hanging="426"/>
        <w:outlineLvl w:val="1"/>
        <w:rPr>
          <w:rFonts w:ascii="Century Gothic" w:hAnsi="Century Gothic" w:cs="TimesNewRomanPSMT"/>
          <w:sz w:val="20"/>
          <w:szCs w:val="20"/>
        </w:rPr>
      </w:pPr>
      <w:bookmarkStart w:id="69" w:name="_Toc422390959"/>
      <w:r w:rsidRPr="00C40AFB">
        <w:rPr>
          <w:rFonts w:ascii="Century Gothic" w:hAnsi="Century Gothic" w:cs="TimesNewRomanPSMT"/>
          <w:sz w:val="20"/>
          <w:szCs w:val="20"/>
        </w:rPr>
        <w:t>Ogólne zasady obmiaru Robót</w:t>
      </w:r>
      <w:bookmarkEnd w:id="69"/>
    </w:p>
    <w:p w14:paraId="5BA59BF5"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7B5CFA97"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Obmiaru Robót dokonuje Wykonawca zgodnie z wymaganiami Warunków Kontraktu. Wyniki obmiaru będą wpisane do Księgi Obmiaru.</w:t>
      </w:r>
    </w:p>
    <w:p w14:paraId="390664F9"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Jakikolwiek błąd lub przeoczenie (opuszczenie) w ilościach podanych w Przedmiarze Robót lub gdzie indziej w Specyfikacjach Technicznych nie zwalnia Wykonawcy od obowiązku ukończenia wszystkich Robót. Błędne dane zostaną poprawione wg instrukcji Inspektora na piśmie. Obmiar gotowych Robót będzie przeprowadzony z częstością wymaganą do celu miesięcznej płatności na rzecz Wykonawcy lub w innym czasie określonym w Kontrakcie lub oczekiwanym przez Wykonawcę i Inspektora.</w:t>
      </w:r>
    </w:p>
    <w:p w14:paraId="455C7082"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06551315" w14:textId="77777777" w:rsidR="007B3BDD" w:rsidRPr="00C40AFB" w:rsidRDefault="007B3BDD" w:rsidP="007B3BDD">
      <w:pPr>
        <w:pStyle w:val="Poziom11"/>
        <w:ind w:left="426" w:hanging="426"/>
        <w:outlineLvl w:val="1"/>
        <w:rPr>
          <w:rFonts w:ascii="Century Gothic" w:hAnsi="Century Gothic" w:cs="TimesNewRomanPSMT"/>
          <w:sz w:val="20"/>
          <w:szCs w:val="20"/>
        </w:rPr>
      </w:pPr>
      <w:bookmarkStart w:id="70" w:name="_Toc422390960"/>
      <w:r w:rsidRPr="00C40AFB">
        <w:rPr>
          <w:rFonts w:ascii="Century Gothic" w:hAnsi="Century Gothic" w:cs="TimesNewRomanPSMT"/>
          <w:sz w:val="20"/>
          <w:szCs w:val="20"/>
        </w:rPr>
        <w:t>Zasady określania ilości Robót</w:t>
      </w:r>
      <w:bookmarkEnd w:id="70"/>
    </w:p>
    <w:p w14:paraId="08C9B6AB"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3D716DC7"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Obmiar Robót będzie określać faktyczny zakres wykonywanych Robót zgodnie z Kontraktem. Ilość Robót określana będzie w jednostkach zastosowanych w Przedmiarze. Sposób wyliczenia ilości Robót będzie adekwatny do jednostki stosowanej w Przedmiarze i będzie zgodny z wymaganiami Specyfikacji Szczegółowych, jeśli takie mają zastosowanie. Roboty pomiarowe do obmiaru oraz nieodzowne obliczenia będą wykonywane w sposób zrozumiały i jednoznaczny.</w:t>
      </w:r>
    </w:p>
    <w:p w14:paraId="438D32D9"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Wymiary skomplikowanych powierzchni lub objętości będą uzupełnione odpowiednimi szkicami umieszczonymi na karcie Księgi Obmiaru. W razie braku miejsca szkice mogą być dołączone w formie oddzielnego załącznika do Księgi Obmiaru, którego wzór zostanie uzgodniony z Inspektorem. Roboty o charakterze liniowym i znacznej długości będą obmierzane na podstawie powykonawczej inwentaryzacji geodezyjnej. Wykonawca każdorazowo przed przedstawieniem obmiaru do akceptacji Inspektora dostarczy szkice z inwentaryzacji pokazujące długości inwentaryzowanych elementów Robót, na podstawie których obliczono ich ilość.</w:t>
      </w:r>
    </w:p>
    <w:p w14:paraId="1AE49A95"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4F0B013F" w14:textId="77777777" w:rsidR="007B3BDD" w:rsidRPr="00C40AFB" w:rsidRDefault="007B3BDD" w:rsidP="007B3BDD">
      <w:pPr>
        <w:pStyle w:val="Poziom11"/>
        <w:ind w:left="426" w:hanging="426"/>
        <w:outlineLvl w:val="1"/>
        <w:rPr>
          <w:rFonts w:ascii="Century Gothic" w:hAnsi="Century Gothic" w:cs="TimesNewRomanPSMT"/>
          <w:sz w:val="20"/>
          <w:szCs w:val="20"/>
        </w:rPr>
      </w:pPr>
      <w:bookmarkStart w:id="71" w:name="_Toc422390961"/>
      <w:r w:rsidRPr="00C40AFB">
        <w:rPr>
          <w:rFonts w:ascii="Century Gothic" w:hAnsi="Century Gothic" w:cs="TimesNewRomanPSMT"/>
          <w:sz w:val="20"/>
          <w:szCs w:val="20"/>
        </w:rPr>
        <w:t>Urządzenia i sprzęt pomiarowy.</w:t>
      </w:r>
      <w:bookmarkEnd w:id="71"/>
    </w:p>
    <w:p w14:paraId="743BB3C9" w14:textId="77777777" w:rsidR="007B3BDD" w:rsidRPr="00C40AFB" w:rsidRDefault="007B3BDD" w:rsidP="007B3BDD">
      <w:pPr>
        <w:autoSpaceDE w:val="0"/>
        <w:autoSpaceDN w:val="0"/>
        <w:adjustRightInd w:val="0"/>
        <w:ind w:firstLine="284"/>
        <w:jc w:val="both"/>
        <w:rPr>
          <w:rFonts w:ascii="Century Gothic" w:hAnsi="Century Gothic" w:cs="TimesNewRomanPSMT"/>
          <w:sz w:val="20"/>
          <w:szCs w:val="20"/>
        </w:rPr>
      </w:pPr>
    </w:p>
    <w:p w14:paraId="316D276C"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Wszystkie urządzenia i sprzęt pomiarowy, stosowany w czasie obmiaru Robót będą zaakceptowane przez Inspektora. Urządzenia i sprzęt pomiarowy zostaną dostarczone przez Wykonawcę. Jeżeli urządzenia te lub sprzęt wymagają badań atestujących, to Wykonawca będzie posiadać ważne świadectwa legalizacji.</w:t>
      </w:r>
    </w:p>
    <w:p w14:paraId="438E2862"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Wszystkie urządzenia pomiarowe będą przez Wykonawcę utrzymywane w dobrym stanie, w całym okresie trwania Robót.</w:t>
      </w:r>
    </w:p>
    <w:p w14:paraId="3FB022C0" w14:textId="77777777" w:rsidR="007B3BDD" w:rsidRPr="00C40AFB" w:rsidRDefault="007B3BDD" w:rsidP="007B3BDD">
      <w:pPr>
        <w:autoSpaceDE w:val="0"/>
        <w:autoSpaceDN w:val="0"/>
        <w:adjustRightInd w:val="0"/>
        <w:ind w:firstLine="284"/>
        <w:jc w:val="both"/>
        <w:rPr>
          <w:rFonts w:ascii="Century Gothic" w:hAnsi="Century Gothic" w:cs="TimesNewRomanPSMT"/>
          <w:sz w:val="20"/>
          <w:szCs w:val="20"/>
        </w:rPr>
      </w:pPr>
    </w:p>
    <w:p w14:paraId="6331EFD9" w14:textId="77777777" w:rsidR="007B3BDD" w:rsidRPr="00C40AFB" w:rsidRDefault="007B3BDD" w:rsidP="007B3BDD">
      <w:pPr>
        <w:pStyle w:val="Poziom11"/>
        <w:ind w:left="426" w:hanging="426"/>
        <w:outlineLvl w:val="1"/>
        <w:rPr>
          <w:rFonts w:ascii="Century Gothic" w:hAnsi="Century Gothic" w:cs="TimesNewRomanPSMT"/>
          <w:sz w:val="20"/>
          <w:szCs w:val="20"/>
        </w:rPr>
      </w:pPr>
      <w:bookmarkStart w:id="72" w:name="_Toc422390962"/>
      <w:r w:rsidRPr="00C40AFB">
        <w:rPr>
          <w:rFonts w:ascii="Century Gothic" w:hAnsi="Century Gothic" w:cs="TimesNewRomanPSMT"/>
          <w:sz w:val="20"/>
          <w:szCs w:val="20"/>
        </w:rPr>
        <w:t>Czas przeprowadzania obmiaru.</w:t>
      </w:r>
      <w:bookmarkEnd w:id="72"/>
    </w:p>
    <w:p w14:paraId="0DCB3858"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483D39A5"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Obmiary będą przeprowadzane przed wystawieniem Świadectwa Płatności, a także w przypadku występowania dłuższej przerwy w Robotach i zmiany Wykonawcy Robót. Obmiar Robót zanikających przeprowadza się w czasie ich wykonywania. Obmiar Robót podlegających zakryciu przeprowadza się przed ich zakryciem.</w:t>
      </w:r>
    </w:p>
    <w:p w14:paraId="6FD95930"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003F7603" w14:textId="77777777" w:rsidR="007B3BDD" w:rsidRPr="00C40AFB" w:rsidRDefault="007B3BDD" w:rsidP="007B3BDD">
      <w:pPr>
        <w:pStyle w:val="Poziom1"/>
        <w:ind w:left="426" w:hanging="426"/>
        <w:rPr>
          <w:rFonts w:ascii="Century Gothic" w:hAnsi="Century Gothic"/>
          <w:sz w:val="20"/>
          <w:szCs w:val="20"/>
        </w:rPr>
      </w:pPr>
      <w:bookmarkStart w:id="73" w:name="_Toc422390963"/>
      <w:bookmarkStart w:id="74" w:name="_Toc66215642"/>
      <w:bookmarkStart w:id="75" w:name="_Toc66218324"/>
      <w:bookmarkStart w:id="76" w:name="_Toc67424597"/>
      <w:r w:rsidRPr="00C40AFB">
        <w:rPr>
          <w:rFonts w:ascii="Century Gothic" w:hAnsi="Century Gothic"/>
          <w:sz w:val="20"/>
          <w:szCs w:val="20"/>
        </w:rPr>
        <w:t>ODBIÓR I PRZYJĘCIE ROBÓT</w:t>
      </w:r>
      <w:bookmarkEnd w:id="73"/>
      <w:bookmarkEnd w:id="74"/>
      <w:bookmarkEnd w:id="75"/>
      <w:bookmarkEnd w:id="76"/>
    </w:p>
    <w:p w14:paraId="1D9EF00A"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756B63C8" w14:textId="77777777" w:rsidR="007B3BDD" w:rsidRPr="00C40AFB" w:rsidRDefault="007B3BDD" w:rsidP="007B3BDD">
      <w:pPr>
        <w:pStyle w:val="Poziom11"/>
        <w:ind w:left="426" w:hanging="426"/>
        <w:outlineLvl w:val="1"/>
        <w:rPr>
          <w:rFonts w:ascii="Century Gothic" w:hAnsi="Century Gothic" w:cs="TimesNewRomanPSMT"/>
          <w:sz w:val="20"/>
          <w:szCs w:val="20"/>
        </w:rPr>
      </w:pPr>
      <w:r w:rsidRPr="00C40AFB">
        <w:rPr>
          <w:rFonts w:ascii="Century Gothic" w:hAnsi="Century Gothic" w:cs="TimesNewRomanPSMT"/>
          <w:sz w:val="20"/>
          <w:szCs w:val="20"/>
        </w:rPr>
        <w:lastRenderedPageBreak/>
        <w:t>Rodzaje odbiorów</w:t>
      </w:r>
    </w:p>
    <w:p w14:paraId="33DFE811"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2FD6AA1F"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Roboty podlegają następującym odbiorom robót, dokonywanym przez Inspektora:</w:t>
      </w:r>
    </w:p>
    <w:p w14:paraId="594927D9"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odbiorowi robót zanikających,</w:t>
      </w:r>
    </w:p>
    <w:p w14:paraId="668A9FB3"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odbiorowi częściowemu, elementów robót,</w:t>
      </w:r>
    </w:p>
    <w:p w14:paraId="6F1D7722"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odbiorowi końcowemu, ostatecznemu.</w:t>
      </w:r>
    </w:p>
    <w:p w14:paraId="58703CC6"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64D867A5" w14:textId="77777777" w:rsidR="007B3BDD" w:rsidRPr="00C40AFB" w:rsidRDefault="007B3BDD" w:rsidP="007B3BDD">
      <w:pPr>
        <w:pStyle w:val="Poziom11"/>
        <w:ind w:left="426" w:hanging="426"/>
        <w:outlineLvl w:val="1"/>
        <w:rPr>
          <w:rFonts w:ascii="Century Gothic" w:hAnsi="Century Gothic" w:cs="TimesNewRomanPSMT"/>
          <w:sz w:val="20"/>
          <w:szCs w:val="20"/>
        </w:rPr>
      </w:pPr>
      <w:r w:rsidRPr="00C40AFB">
        <w:rPr>
          <w:rFonts w:ascii="Century Gothic" w:hAnsi="Century Gothic" w:cs="TimesNewRomanPSMT"/>
          <w:sz w:val="20"/>
          <w:szCs w:val="20"/>
        </w:rPr>
        <w:t>Odbiór robót zanikających i ulegających zakryciu</w:t>
      </w:r>
    </w:p>
    <w:p w14:paraId="5D0D1E79"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5B56F99F"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Odbiór robót zanikających i ulegających zakryciu polega na finalnej ocenie ilości i jakości wykonywanych robót, które w dalszym procesie realizacji ulegną zakryciu.</w:t>
      </w:r>
    </w:p>
    <w:p w14:paraId="32B337A8"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Odbioru robót dokonuje Inspektor.</w:t>
      </w:r>
    </w:p>
    <w:p w14:paraId="206AFB47"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 xml:space="preserve">Gotowość danej części robót zgłasza Wykonawca wpisem do dziennika budowy i jednoczesnym powiadomieniem Inspektora. Odbiór przeprowadzony będzie niezwłocznie, nie </w:t>
      </w:r>
      <w:proofErr w:type="spellStart"/>
      <w:r w:rsidRPr="00C40AFB">
        <w:rPr>
          <w:rFonts w:ascii="Century Gothic" w:hAnsi="Century Gothic" w:cs="TimesNewRomanPSMT"/>
          <w:sz w:val="20"/>
          <w:szCs w:val="20"/>
        </w:rPr>
        <w:t>pó</w:t>
      </w:r>
      <w:r>
        <w:rPr>
          <w:rFonts w:ascii="Century Gothic" w:hAnsi="Century Gothic" w:cs="TimesNewRomanPSMT"/>
          <w:sz w:val="20"/>
          <w:szCs w:val="20"/>
        </w:rPr>
        <w:t>ż</w:t>
      </w:r>
      <w:r w:rsidRPr="00C40AFB">
        <w:rPr>
          <w:rFonts w:ascii="Century Gothic" w:hAnsi="Century Gothic" w:cs="TimesNewRomanPSMT"/>
          <w:sz w:val="20"/>
          <w:szCs w:val="20"/>
        </w:rPr>
        <w:t>niej</w:t>
      </w:r>
      <w:proofErr w:type="spellEnd"/>
      <w:r w:rsidRPr="00C40AFB">
        <w:rPr>
          <w:rFonts w:ascii="Century Gothic" w:hAnsi="Century Gothic" w:cs="TimesNewRomanPSMT"/>
          <w:sz w:val="20"/>
          <w:szCs w:val="20"/>
        </w:rPr>
        <w:t xml:space="preserve"> jednak, niż w ciągu 3 dni od daty zgłoszenia wpisem do dziennika budowy i powiadomieniem o tym także Inspektora.</w:t>
      </w:r>
    </w:p>
    <w:p w14:paraId="4336A510"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22674196" w14:textId="77777777" w:rsidR="007B3BDD" w:rsidRPr="00C40AFB" w:rsidRDefault="007B3BDD" w:rsidP="007B3BDD">
      <w:pPr>
        <w:pStyle w:val="Poziom11"/>
        <w:ind w:left="426" w:hanging="426"/>
        <w:outlineLvl w:val="1"/>
        <w:rPr>
          <w:rFonts w:ascii="Century Gothic" w:hAnsi="Century Gothic" w:cs="TimesNewRomanPSMT"/>
          <w:sz w:val="20"/>
          <w:szCs w:val="20"/>
        </w:rPr>
      </w:pPr>
      <w:r w:rsidRPr="00C40AFB">
        <w:rPr>
          <w:rFonts w:ascii="Century Gothic" w:hAnsi="Century Gothic" w:cs="TimesNewRomanPSMT"/>
          <w:sz w:val="20"/>
          <w:szCs w:val="20"/>
        </w:rPr>
        <w:t>Odbiór częściowy</w:t>
      </w:r>
    </w:p>
    <w:p w14:paraId="6E4BEB1C"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71878648"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 xml:space="preserve">Odbiór częściowy polega na ocenie ilości i jakości wykonanych części robót. Odbioru robót dokonuje Inspektor. Gotowość danej części robót do odbioru zgłasza Wykonawca wpisem do dziennika budowy z jednoczesnym powiadomieniem Inspektora. Odbiór przeprowadzony będzie niezwłocznie, nie </w:t>
      </w:r>
      <w:proofErr w:type="spellStart"/>
      <w:r w:rsidRPr="00C40AFB">
        <w:rPr>
          <w:rFonts w:ascii="Century Gothic" w:hAnsi="Century Gothic" w:cs="TimesNewRomanPSMT"/>
          <w:sz w:val="20"/>
          <w:szCs w:val="20"/>
        </w:rPr>
        <w:t>pó</w:t>
      </w:r>
      <w:r>
        <w:rPr>
          <w:rFonts w:ascii="Century Gothic" w:hAnsi="Century Gothic" w:cs="TimesNewRomanPSMT"/>
          <w:sz w:val="20"/>
          <w:szCs w:val="20"/>
        </w:rPr>
        <w:t>ż</w:t>
      </w:r>
      <w:r w:rsidRPr="00C40AFB">
        <w:rPr>
          <w:rFonts w:ascii="Century Gothic" w:hAnsi="Century Gothic" w:cs="TimesNewRomanPSMT"/>
          <w:sz w:val="20"/>
          <w:szCs w:val="20"/>
        </w:rPr>
        <w:t>niej</w:t>
      </w:r>
      <w:proofErr w:type="spellEnd"/>
      <w:r w:rsidRPr="00C40AFB">
        <w:rPr>
          <w:rFonts w:ascii="Century Gothic" w:hAnsi="Century Gothic" w:cs="TimesNewRomanPSMT"/>
          <w:sz w:val="20"/>
          <w:szCs w:val="20"/>
        </w:rPr>
        <w:t xml:space="preserve"> jednak, niż w ciągu 3 dni od daty zgłoszenia wpisem do dziennika budowy i powiadomienia o tym fakcie Inspektora.</w:t>
      </w:r>
    </w:p>
    <w:p w14:paraId="773774C2"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25873961" w14:textId="77777777" w:rsidR="007B3BDD" w:rsidRPr="00C40AFB" w:rsidRDefault="007B3BDD" w:rsidP="007B3BDD">
      <w:pPr>
        <w:pStyle w:val="Poziom11"/>
        <w:ind w:left="426" w:hanging="426"/>
        <w:outlineLvl w:val="1"/>
        <w:rPr>
          <w:rFonts w:ascii="Century Gothic" w:hAnsi="Century Gothic" w:cs="TimesNewRomanPSMT"/>
          <w:sz w:val="20"/>
          <w:szCs w:val="20"/>
        </w:rPr>
      </w:pPr>
      <w:r w:rsidRPr="00C40AFB">
        <w:rPr>
          <w:rFonts w:ascii="Century Gothic" w:hAnsi="Century Gothic" w:cs="TimesNewRomanPSMT"/>
          <w:sz w:val="20"/>
          <w:szCs w:val="20"/>
        </w:rPr>
        <w:t>Odbiór ostateczny (końcowy)</w:t>
      </w:r>
    </w:p>
    <w:p w14:paraId="4FB0FE4D"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5418B56D"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Odbiór ostateczny polega na finalnej ocenie rzeczywistego wykonania robót w odniesieniu do ich ilości, jakości i wartości. Całkowite zakończenie robót oraz gotowość do odbioru ostatecznego będzie stwierdzona przez Wykonawcę wpisem do dziennika budowy z bezzwłocznym powiadomieniem na piśmie o tym fakcie Inspektora.</w:t>
      </w:r>
    </w:p>
    <w:p w14:paraId="52F4EE30"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 xml:space="preserve">Osiągnięcie gotowości do odbioru musi potwierdzić wpisem do dziennika budowy Inspektor nadzoru inwestorskiego. Wykonawca przekaże Inspektorowi nadzoru kompletny operat kolaudacyjny, zawierający dokumenty zgodnie z wykazem zawartym w pkt. 4.5.6. W terminie siedmiu dni od daty potwierdzenia gotowości do odbioru Inwestor powiadomi pisemnie Wykonawcę o dacie rozpoczęcia odbioru i składzie powołanej komisji kolaudacyjnej. Rozpoczęcie prac komisji nastąpi nie </w:t>
      </w:r>
      <w:proofErr w:type="spellStart"/>
      <w:r w:rsidRPr="00C40AFB">
        <w:rPr>
          <w:rFonts w:ascii="Century Gothic" w:hAnsi="Century Gothic" w:cs="TimesNewRomanPSMT"/>
          <w:sz w:val="20"/>
          <w:szCs w:val="20"/>
        </w:rPr>
        <w:t>pó</w:t>
      </w:r>
      <w:r>
        <w:rPr>
          <w:rFonts w:ascii="Century Gothic" w:hAnsi="Century Gothic" w:cs="TimesNewRomanPSMT"/>
          <w:sz w:val="20"/>
          <w:szCs w:val="20"/>
        </w:rPr>
        <w:t>ż</w:t>
      </w:r>
      <w:r w:rsidRPr="00C40AFB">
        <w:rPr>
          <w:rFonts w:ascii="Century Gothic" w:hAnsi="Century Gothic" w:cs="TimesNewRomanPSMT"/>
          <w:sz w:val="20"/>
          <w:szCs w:val="20"/>
        </w:rPr>
        <w:t>niej</w:t>
      </w:r>
      <w:proofErr w:type="spellEnd"/>
      <w:r w:rsidRPr="00C40AFB">
        <w:rPr>
          <w:rFonts w:ascii="Century Gothic" w:hAnsi="Century Gothic" w:cs="TimesNewRomanPSMT"/>
          <w:sz w:val="20"/>
          <w:szCs w:val="20"/>
        </w:rPr>
        <w:t xml:space="preserve"> niż przed upływem terminu określonego w umowie.</w:t>
      </w:r>
    </w:p>
    <w:p w14:paraId="19628E3E"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Komisja odbierająca roboty dokona ich oceny jakościowej na podstawie przedłożonych dokumentów, wyników badań i pomiarów, oceny wizualnej oraz zgodności wykonania robót z PW, PN i STWIORB. W toku odbioru ostatecznego komisja zapozna się z realizacją robót, zwłaszcza w zakresie wykonania robót uzupełniających i robót poprawkowych.</w:t>
      </w:r>
    </w:p>
    <w:p w14:paraId="74F79C17"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W przypadku niewykonania wyznaczonych robót poprawkowych lub robót uzupełniających komisja przerwie swoje czynności i ustali nowy termin odbioru ostatecznego.</w:t>
      </w:r>
    </w:p>
    <w:p w14:paraId="5A2C07B4"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 xml:space="preserve">W przypadku stwierdzenia przez komisje, że jakość wykonanych robót w poszczególnych asortymentach nieznacznie odbiega od wymaganej PW lub STWIORB z uwzględnieniem tolerancji i nie ma większego wpływu na cechy eksploatacyjne obiektu i bezpieczeństwo osób </w:t>
      </w:r>
    </w:p>
    <w:p w14:paraId="66306D37"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i mienia, komisja dokona potrąceń, oceniając pomniejszoną wartość wykonanych robót w stosunku do wymagań przyjętych w umowie.</w:t>
      </w:r>
    </w:p>
    <w:p w14:paraId="6ADAB53D"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6367D254" w14:textId="77777777" w:rsidR="007B3BDD" w:rsidRPr="00C40AFB" w:rsidRDefault="007B3BDD" w:rsidP="007B3BDD">
      <w:pPr>
        <w:pStyle w:val="Poziom11"/>
        <w:ind w:left="426" w:hanging="426"/>
        <w:outlineLvl w:val="1"/>
        <w:rPr>
          <w:rFonts w:ascii="Century Gothic" w:hAnsi="Century Gothic" w:cs="TimesNewRomanPSMT"/>
          <w:sz w:val="20"/>
          <w:szCs w:val="20"/>
        </w:rPr>
      </w:pPr>
      <w:r w:rsidRPr="00C40AFB">
        <w:rPr>
          <w:rFonts w:ascii="Century Gothic" w:hAnsi="Century Gothic" w:cs="TimesNewRomanPSMT"/>
          <w:sz w:val="20"/>
          <w:szCs w:val="20"/>
        </w:rPr>
        <w:t>Dokumenty odbioru ostatecznego</w:t>
      </w:r>
    </w:p>
    <w:p w14:paraId="20FCD362"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1E461B8A"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Podstawowym dokumentem do dokonania odbioru ostatecznego robót jest protokół odbioru ostatecznego sporządzony wg wzoru ustalonego przez Inwestora.</w:t>
      </w:r>
    </w:p>
    <w:p w14:paraId="029B34CF"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Do odbioru ostatecznego Wykonawca jest zobowiązany przygotować operat kolaudacyjny zawierający:</w:t>
      </w:r>
    </w:p>
    <w:p w14:paraId="17459B1B"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W powykonawczy z naniesionymi zmianami wykonawczymi.</w:t>
      </w:r>
    </w:p>
    <w:p w14:paraId="645C0D3C"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Dziennik budowy – oryginał i kopię.</w:t>
      </w:r>
    </w:p>
    <w:p w14:paraId="3A74B101"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lastRenderedPageBreak/>
        <w:t>Obmiar robót (jeśli wymagany)</w:t>
      </w:r>
    </w:p>
    <w:p w14:paraId="29B75705"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Atesty jakościowe wbudowanych materiałów.</w:t>
      </w:r>
    </w:p>
    <w:p w14:paraId="7992249E"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Dokumenty potwierdzające legalizację wbudowanych urządzeń.</w:t>
      </w:r>
    </w:p>
    <w:p w14:paraId="7693BE60"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Sprawozdania techniczne z prób ruchowych.</w:t>
      </w:r>
    </w:p>
    <w:p w14:paraId="1CFB682E"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Protokoły prób i badań.</w:t>
      </w:r>
    </w:p>
    <w:p w14:paraId="73D87790"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Protokoły odbioru robót zanikających.</w:t>
      </w:r>
    </w:p>
    <w:p w14:paraId="526FBAC2"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Rozliczenie z demontażu.</w:t>
      </w:r>
    </w:p>
    <w:p w14:paraId="235C909A"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Wykaz wbudowanych urządzeń i przekazywanych instrukcji obsługi.</w:t>
      </w:r>
    </w:p>
    <w:p w14:paraId="31241B8B"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Wykaz przekazywanych kluczy.</w:t>
      </w:r>
    </w:p>
    <w:p w14:paraId="514174CB"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Oświadczenia osób funkcyjnych na budowie wymagane Prawem Budowlanym.</w:t>
      </w:r>
    </w:p>
    <w:p w14:paraId="572A6CA8" w14:textId="77777777" w:rsidR="007B3BDD" w:rsidRPr="00C40AFB" w:rsidRDefault="007B3BDD" w:rsidP="001356E1">
      <w:pPr>
        <w:numPr>
          <w:ilvl w:val="0"/>
          <w:numId w:val="8"/>
        </w:numPr>
        <w:autoSpaceDE w:val="0"/>
        <w:autoSpaceDN w:val="0"/>
        <w:adjustRightInd w:val="0"/>
        <w:jc w:val="both"/>
        <w:rPr>
          <w:rFonts w:ascii="Century Gothic" w:hAnsi="Century Gothic" w:cs="TimesNewRomanPSMT"/>
          <w:sz w:val="20"/>
          <w:szCs w:val="20"/>
        </w:rPr>
      </w:pPr>
      <w:r w:rsidRPr="00C40AFB">
        <w:rPr>
          <w:rFonts w:ascii="Century Gothic" w:hAnsi="Century Gothic" w:cs="TimesNewRomanPSMT"/>
          <w:sz w:val="20"/>
          <w:szCs w:val="20"/>
        </w:rPr>
        <w:t>Inne dokumenty wymagane przez Inwestora.</w:t>
      </w:r>
    </w:p>
    <w:p w14:paraId="11974BDD"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W przypadku, gdy zdaniem komisji, roboty pod względem przygotowania dokumentacyjnego nie będą gotowe do odbioru ostatecznego, komisja w porozumieniu z Wykonawcą wyznaczy ponowny termin tego odbioru.</w:t>
      </w:r>
    </w:p>
    <w:p w14:paraId="74462729"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Wszystkie zarządzone przez komisję roboty poprawkowe lub uzupełniające będą zestawione wg wzoru ustalonego przez Inwestora, wykonane i zgłoszone pismem przez Wykonawcę do odbioru w terminie ustalonym przez komisję.</w:t>
      </w:r>
    </w:p>
    <w:p w14:paraId="425953D8"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77F25A5C" w14:textId="77777777" w:rsidR="007B3BDD" w:rsidRPr="00C40AFB" w:rsidRDefault="007B3BDD" w:rsidP="007B3BDD">
      <w:pPr>
        <w:pStyle w:val="Poziom1"/>
        <w:ind w:left="426" w:hanging="426"/>
        <w:rPr>
          <w:rFonts w:ascii="Century Gothic" w:hAnsi="Century Gothic"/>
          <w:sz w:val="20"/>
          <w:szCs w:val="20"/>
        </w:rPr>
      </w:pPr>
      <w:bookmarkStart w:id="77" w:name="_Toc422390975"/>
      <w:bookmarkStart w:id="78" w:name="_Toc66215643"/>
      <w:bookmarkStart w:id="79" w:name="_Toc66218325"/>
      <w:bookmarkStart w:id="80" w:name="_Toc67424598"/>
      <w:r w:rsidRPr="00C40AFB">
        <w:rPr>
          <w:rFonts w:ascii="Century Gothic" w:hAnsi="Century Gothic"/>
          <w:sz w:val="20"/>
          <w:szCs w:val="20"/>
        </w:rPr>
        <w:t>PODSTAWA I WARUNKI PŁATNOŚCI</w:t>
      </w:r>
      <w:bookmarkEnd w:id="77"/>
      <w:bookmarkEnd w:id="78"/>
      <w:bookmarkEnd w:id="79"/>
      <w:bookmarkEnd w:id="80"/>
    </w:p>
    <w:p w14:paraId="278173E9" w14:textId="77777777" w:rsidR="007B3BDD" w:rsidRPr="00C40AFB" w:rsidRDefault="007B3BDD" w:rsidP="007B3BDD">
      <w:pPr>
        <w:autoSpaceDE w:val="0"/>
        <w:autoSpaceDN w:val="0"/>
        <w:adjustRightInd w:val="0"/>
        <w:ind w:firstLine="284"/>
        <w:jc w:val="both"/>
        <w:rPr>
          <w:rFonts w:ascii="Century Gothic" w:hAnsi="Century Gothic" w:cs="TimesNewRomanPSMT"/>
          <w:sz w:val="20"/>
          <w:szCs w:val="20"/>
        </w:rPr>
      </w:pPr>
    </w:p>
    <w:p w14:paraId="2C48681E" w14:textId="77777777" w:rsidR="007B3BDD" w:rsidRPr="00C40AFB" w:rsidRDefault="007B3BDD" w:rsidP="007B3BDD">
      <w:pPr>
        <w:pStyle w:val="Poziom11"/>
        <w:ind w:left="426" w:hanging="426"/>
        <w:outlineLvl w:val="1"/>
        <w:rPr>
          <w:rFonts w:ascii="Century Gothic" w:hAnsi="Century Gothic" w:cs="TimesNewRomanPSMT"/>
          <w:sz w:val="20"/>
          <w:szCs w:val="20"/>
        </w:rPr>
      </w:pPr>
      <w:bookmarkStart w:id="81" w:name="_Toc422390976"/>
      <w:r w:rsidRPr="00C40AFB">
        <w:rPr>
          <w:rFonts w:ascii="Century Gothic" w:hAnsi="Century Gothic" w:cs="TimesNewRomanPSMT"/>
          <w:sz w:val="20"/>
          <w:szCs w:val="20"/>
        </w:rPr>
        <w:t>Ustalenia ogólne</w:t>
      </w:r>
      <w:bookmarkEnd w:id="81"/>
    </w:p>
    <w:p w14:paraId="70CF22C2"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557560D7"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Podstawą płatności dla Wykonawcy jest wykonanie robót.</w:t>
      </w:r>
    </w:p>
    <w:p w14:paraId="1310F565"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Wartość płatności ustalana jest na podstawie obmiaru ilości robót wykonanych w danym okresie rozliczeniowym, których płatność dotyczy oraz ceny jednostkowej za jednostkę obmiaru ilości robót skalkulowanej przez Wykonawcę dla danej pozycji przedmiaru robót.</w:t>
      </w:r>
    </w:p>
    <w:p w14:paraId="0CA2DCA4"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Cena jednostkowa pozycji będzie uwzględniać wszystkie czynności, wymagania i badania składające się na jej wykonanie, określone dla robót w niniejszej Specyfikacji i w kontrakcie. Cena jednostkowa będzie obejmować w szczególności:</w:t>
      </w:r>
    </w:p>
    <w:p w14:paraId="5EF734DA"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robociznę bezpośrednią,</w:t>
      </w:r>
    </w:p>
    <w:p w14:paraId="4CB36EA7"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wartość zużytych materiałów wraz z kosztami ich zakupu, magazynowania, ewentualnych ubytków i transportu na teren budowy,</w:t>
      </w:r>
    </w:p>
    <w:p w14:paraId="1AA8E63F"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wartość pracy sprzętu wraz z kosztami jednorazowymi, (sprowadzenie sprzętu na Plac Budowy i z powrotem, montaż i demontaż na stanowisku pracy),</w:t>
      </w:r>
    </w:p>
    <w:p w14:paraId="5C95AFBD"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koszty pośrednie, w skład, których wchodzą,: płace personelu i kierownictwa budowy, pracowników nadzoru i laboratorium, koszty urządzenia i eksploatacji zaplecza budowy (w tym doprowadzenie energii i wody, budowa dróg dojazdowych itp.), koszty dotyczące oznakowana Robót, wydatki dotyczące bhp, usługi obce na rzecz budowy, opłaty za dzierżawę placów i bocznic, ekspertyzy dotyczące wykonanych Robót, ubezpieczenia oraz koszty zarządu przedsiębiorstwa Wykonawcy,</w:t>
      </w:r>
    </w:p>
    <w:p w14:paraId="7583CFFB"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zysk kalkulacyjny zawierający ewentualne ryzyko Wykonawcy z tytułu innych wydatków mogących wystąpić w czasie realizacji Robót w okresie gwarancyjnym,</w:t>
      </w:r>
    </w:p>
    <w:p w14:paraId="5CCEC6B8"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podatki obliczane zgodnie z obowiązującymi przepisami. Do cen jednostkowych nie należy wliczać podatku VAT.</w:t>
      </w:r>
    </w:p>
    <w:p w14:paraId="03AA6879"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Cena jednostkowa zaproponowana przez Wykonawcę za daną pozycję w wycenionym przedmiarze robót jest ostateczna i wyklucza możliwość żądania dodatkowej zapłaty za wykonanie robót objętych tą pozycją kosztorysową.</w:t>
      </w:r>
    </w:p>
    <w:p w14:paraId="3B76A573"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Wykonawca nie może wykorzystywać luk lub pominięć w dokumentacji w celu zwiększenia kwoty umownej.</w:t>
      </w:r>
    </w:p>
    <w:p w14:paraId="51B60F28"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50705E54" w14:textId="77777777" w:rsidR="007B3BDD" w:rsidRPr="00C40AFB" w:rsidRDefault="007B3BDD" w:rsidP="007B3BDD">
      <w:pPr>
        <w:pStyle w:val="Poziom1"/>
        <w:ind w:left="426" w:hanging="426"/>
        <w:rPr>
          <w:rFonts w:ascii="Century Gothic" w:hAnsi="Century Gothic"/>
          <w:sz w:val="20"/>
          <w:szCs w:val="20"/>
        </w:rPr>
      </w:pPr>
      <w:bookmarkStart w:id="82" w:name="_Toc422390977"/>
      <w:bookmarkStart w:id="83" w:name="_Toc66215644"/>
      <w:bookmarkStart w:id="84" w:name="_Toc66218326"/>
      <w:bookmarkStart w:id="85" w:name="_Toc67424599"/>
      <w:r w:rsidRPr="00C40AFB">
        <w:rPr>
          <w:rFonts w:ascii="Century Gothic" w:hAnsi="Century Gothic"/>
          <w:sz w:val="20"/>
          <w:szCs w:val="20"/>
        </w:rPr>
        <w:t>NORMY ZWIĄZANE</w:t>
      </w:r>
      <w:bookmarkEnd w:id="82"/>
      <w:bookmarkEnd w:id="83"/>
      <w:bookmarkEnd w:id="84"/>
      <w:bookmarkEnd w:id="85"/>
    </w:p>
    <w:p w14:paraId="01DF8C78"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781C83CC"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r w:rsidRPr="00C40AFB">
        <w:rPr>
          <w:rFonts w:ascii="Century Gothic" w:hAnsi="Century Gothic" w:cs="TimesNewRomanPSMT"/>
          <w:sz w:val="20"/>
          <w:szCs w:val="20"/>
        </w:rPr>
        <w:t xml:space="preserve">Specyfikacje Techniczne w różnych miejscach powołują się na Polskie Normy (PN), przepisy branżowe, instrukcje. Należy je traktować, jako integralną część i należy je czytać łącznie z rysunkami i specyfikacjami, jak gdyby tam one występowały. Rozumie się, iż Wykonawca jest w pełni zaznajomiony z ich zawartością i wymaganiami. Zastosowanie będą miały ostatnie wydania Polskich Norm (datowane nie </w:t>
      </w:r>
      <w:proofErr w:type="spellStart"/>
      <w:r w:rsidRPr="00C40AFB">
        <w:rPr>
          <w:rFonts w:ascii="Century Gothic" w:hAnsi="Century Gothic" w:cs="TimesNewRomanPSMT"/>
          <w:sz w:val="20"/>
          <w:szCs w:val="20"/>
        </w:rPr>
        <w:t>pó</w:t>
      </w:r>
      <w:r>
        <w:rPr>
          <w:rFonts w:ascii="Century Gothic" w:hAnsi="Century Gothic" w:cs="TimesNewRomanPSMT"/>
          <w:sz w:val="20"/>
          <w:szCs w:val="20"/>
        </w:rPr>
        <w:t>ż</w:t>
      </w:r>
      <w:r w:rsidRPr="00C40AFB">
        <w:rPr>
          <w:rFonts w:ascii="Century Gothic" w:hAnsi="Century Gothic" w:cs="TimesNewRomanPSMT"/>
          <w:sz w:val="20"/>
          <w:szCs w:val="20"/>
        </w:rPr>
        <w:t>niej</w:t>
      </w:r>
      <w:proofErr w:type="spellEnd"/>
      <w:r w:rsidRPr="00C40AFB">
        <w:rPr>
          <w:rFonts w:ascii="Century Gothic" w:hAnsi="Century Gothic" w:cs="TimesNewRomanPSMT"/>
          <w:sz w:val="20"/>
          <w:szCs w:val="20"/>
        </w:rPr>
        <w:t xml:space="preserve"> niż 30 dni przed datą składania ofert), o ile nie postanowiono inaczej. Roboty będą wykonywane w bezpieczny </w:t>
      </w:r>
      <w:r w:rsidRPr="00C40AFB">
        <w:rPr>
          <w:rFonts w:ascii="Century Gothic" w:hAnsi="Century Gothic" w:cs="TimesNewRomanPSMT"/>
          <w:sz w:val="20"/>
          <w:szCs w:val="20"/>
        </w:rPr>
        <w:lastRenderedPageBreak/>
        <w:t>sposób, ściśle w zgodzie z obowiązującymi Polskimi Normami (PN)/(EN-PN) lub odpowiednimi normami krajów UE. Postanowienia norm polskich będą miały pierwszeństwo nad postanowieniami innych norm.</w:t>
      </w:r>
    </w:p>
    <w:p w14:paraId="78F92FC1" w14:textId="77777777" w:rsidR="007B3BDD" w:rsidRPr="00C40AFB" w:rsidRDefault="007B3BDD" w:rsidP="007B3BDD">
      <w:pPr>
        <w:autoSpaceDE w:val="0"/>
        <w:autoSpaceDN w:val="0"/>
        <w:adjustRightInd w:val="0"/>
        <w:ind w:firstLine="426"/>
        <w:jc w:val="both"/>
        <w:rPr>
          <w:rFonts w:ascii="Century Gothic" w:hAnsi="Century Gothic" w:cs="TimesNewRomanPSMT"/>
          <w:sz w:val="20"/>
          <w:szCs w:val="20"/>
        </w:rPr>
      </w:pPr>
    </w:p>
    <w:p w14:paraId="0AA9FF9E" w14:textId="77777777" w:rsidR="007B3BDD" w:rsidRPr="00C40AFB" w:rsidRDefault="007B3BDD" w:rsidP="007B3BDD">
      <w:pPr>
        <w:pStyle w:val="Poziom1"/>
        <w:ind w:left="426" w:hanging="426"/>
        <w:rPr>
          <w:rFonts w:ascii="Century Gothic" w:hAnsi="Century Gothic"/>
          <w:sz w:val="20"/>
          <w:szCs w:val="20"/>
        </w:rPr>
      </w:pPr>
      <w:bookmarkStart w:id="86" w:name="_Toc422390978"/>
      <w:bookmarkStart w:id="87" w:name="_Toc66215645"/>
      <w:bookmarkStart w:id="88" w:name="_Toc66218327"/>
      <w:bookmarkStart w:id="89" w:name="_Toc67424600"/>
      <w:r w:rsidRPr="00C40AFB">
        <w:rPr>
          <w:rFonts w:ascii="Century Gothic" w:hAnsi="Century Gothic"/>
          <w:sz w:val="20"/>
          <w:szCs w:val="20"/>
        </w:rPr>
        <w:t>PRZEPISY ZWIĄZANE</w:t>
      </w:r>
      <w:bookmarkEnd w:id="86"/>
      <w:bookmarkEnd w:id="87"/>
      <w:bookmarkEnd w:id="88"/>
      <w:bookmarkEnd w:id="89"/>
    </w:p>
    <w:p w14:paraId="36C017A8" w14:textId="77777777" w:rsidR="007B3BDD" w:rsidRPr="00C40AFB" w:rsidRDefault="007B3BDD" w:rsidP="007B3BDD">
      <w:pPr>
        <w:autoSpaceDE w:val="0"/>
        <w:autoSpaceDN w:val="0"/>
        <w:adjustRightInd w:val="0"/>
        <w:ind w:firstLine="284"/>
        <w:jc w:val="both"/>
        <w:rPr>
          <w:rFonts w:ascii="Century Gothic" w:hAnsi="Century Gothic" w:cs="TimesNewRomanPSMT"/>
          <w:sz w:val="20"/>
          <w:szCs w:val="20"/>
        </w:rPr>
      </w:pPr>
    </w:p>
    <w:p w14:paraId="025857E9"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Ustawa z dnia 07.07.1994r. Prawo Budowlane (Dz. U. z 2000r. Nr 106, póz. 1126),</w:t>
      </w:r>
    </w:p>
    <w:p w14:paraId="12312AE3"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Ustawa z dnia 24.08.1991r. o ochronie przeciwpożarowej (Dz. U. Nr 81/1991, póz. 351),</w:t>
      </w:r>
    </w:p>
    <w:p w14:paraId="03470483"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Rozporządzenie Ministra Infrastruktury z dnia 12.04.2002r. w sprawie warunków technicznych, jakim powinny odpowiadać budynki i ich usytuowanie ( Dz.U. z 15.06.2002),</w:t>
      </w:r>
    </w:p>
    <w:p w14:paraId="5684C8FD"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Rozporządzenie Ministra Spraw Wewnętrznych i Administracji z dnia 16.08.1999r. w sprawie warunków technicznych użytkowania budynków (Dz.U. Nr 74, poz.836 ),</w:t>
      </w:r>
    </w:p>
    <w:p w14:paraId="3F1F82FB"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Rozporządzenie Ministra Spraw Wewnętrznych i Administracji z dnia 31.07.1998r. w sprawie systemów oceny zgodności, wzoru deklaracji zgodności oraz sposobu znakowania wyrobów budowlanych dopuszczonych do obrotu i powszechnego stosowania w budownictwie (Dz.U. Nr 113 poz.728 ),</w:t>
      </w:r>
    </w:p>
    <w:p w14:paraId="36F0A556"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Rozporządzenie Ministra Spraw Wewnętrznych i Administracji z dnia 05.08.1998r. w sprawie aprobat i kryteriów technicznych oraz jednostkowego stosowania wyrobów budowlanych, (Dz.U Nr 107 póz. 679),</w:t>
      </w:r>
    </w:p>
    <w:p w14:paraId="49039907"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 xml:space="preserve">Zarządzenie Ministra Zdrowia i Opieki Społecznej z dnia 12.03.1996r. w sprawie dopuszczalnych stężeń i natężeń czynników szkodliwych dla zdrowia, wydzielanych przez materiały budowlane, urządzenia i elementy wyposażenia w pomieszczeniach przeznaczonych na pobyt ludzi ( </w:t>
      </w:r>
      <w:proofErr w:type="spellStart"/>
      <w:r w:rsidRPr="00C40AFB">
        <w:rPr>
          <w:rFonts w:ascii="Century Gothic" w:hAnsi="Century Gothic" w:cs="TimesNewRomanPSMT"/>
          <w:sz w:val="20"/>
          <w:szCs w:val="20"/>
        </w:rPr>
        <w:t>M.P.Nr</w:t>
      </w:r>
      <w:proofErr w:type="spellEnd"/>
      <w:r w:rsidRPr="00C40AFB">
        <w:rPr>
          <w:rFonts w:ascii="Century Gothic" w:hAnsi="Century Gothic" w:cs="TimesNewRomanPSMT"/>
          <w:sz w:val="20"/>
          <w:szCs w:val="20"/>
        </w:rPr>
        <w:t xml:space="preserve"> 19,poz.231 ),</w:t>
      </w:r>
    </w:p>
    <w:p w14:paraId="2A1271A5"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Rozporządzenie Ministra Spraw Wewnętrznych i Administracji z dnia 24.09.1998r. w sprawie ustalenia geotechnicznych warunków posadowienia obiektów budowlanych ( Dz.U. Nr126,poz. 839),</w:t>
      </w:r>
    </w:p>
    <w:p w14:paraId="209E8117"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Rozporządzenie Ministra Gospodarki Przestrzennej i Budownictwa z dnia 21.06.1994r. w sprawie wprowadzenia obowiązku stosowania niektórych Polskich Norm z zakresu budownictwa, gospodarki przestrzennej i komunalnej oraz geodezji i kartografii (Dz.U. Nr 84 poz.387 ),</w:t>
      </w:r>
    </w:p>
    <w:p w14:paraId="7BCB0108"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Rozporządzenie Ministra Spraw Wewnętrznych i Administracji z dnia 28.03.1994r. w sprawie wprowadzenia obowiązku stosowania Polskich Norm i norm branżowych ( Dz. U. Nr 44, póz. 174),</w:t>
      </w:r>
    </w:p>
    <w:p w14:paraId="35F37A28"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Rozporządzenie Ministra Spraw Wewnętrznych i Administracji z dnia 04.07.1995r. w sprawie zakresu, trybu i zasad uzgadniania projektu budowlanego pod względem ochrony przeciwpożarowej (Dz. U. Nr 102, poz.506 ),</w:t>
      </w:r>
    </w:p>
    <w:p w14:paraId="58A219E3"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Rozporządzenie Ministra Spraw Wewnętrznych i Administracji z dnia 03.11.1992r. w sprawie ochrony przeciwpożarowej budynków, innych obiektów budowlanych i terenów (Dz. U. Nr 92, póz. 460 ),</w:t>
      </w:r>
    </w:p>
    <w:p w14:paraId="5DC7ECA2"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Rozporządzenie Ministra Spraw Wewnętrznych i Administracji z dnia 22.04.1992r. w sprawie wydawania świadectw dopuszczenia użytkowania wyrobów służących do ochrony przeciwpożarowej ( Dz. U. Nr 40, póz. 172 ),</w:t>
      </w:r>
    </w:p>
    <w:p w14:paraId="59CDF484"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Rozporządzenie Ministra Budownictwa i Przemysłu Materiałów Budowlanych z dnia 28.03. 1972r. w sprawie bezpieczeństwa i higieny pracy przy wykonywaniu robót budowlano-montażowych i rozbiórkowych,</w:t>
      </w:r>
    </w:p>
    <w:p w14:paraId="4D2A5AD9"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Ustawa z dnia 27.04.2001 r. - Prawo ochrony środowiska (Dz. U. Nr 62 póz. 627).</w:t>
      </w:r>
    </w:p>
    <w:p w14:paraId="6CEC0A13"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Ustawa z dnia 18.07.2001 r-Prawo Wodne ( Dz. U. Nr 115, poz.122</w:t>
      </w:r>
    </w:p>
    <w:p w14:paraId="364B738A"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 xml:space="preserve">Ustawa z dnia 7 czerwca 2001 r. o zbiorowym zaopatrzeniu w wodę i zbiorowym odprowadzeniu ścieków (Dz.U. 2001 r. Nr 72, póz. 747 z </w:t>
      </w:r>
      <w:proofErr w:type="spellStart"/>
      <w:r w:rsidRPr="00C40AFB">
        <w:rPr>
          <w:rFonts w:ascii="Century Gothic" w:hAnsi="Century Gothic" w:cs="TimesNewRomanPSMT"/>
          <w:sz w:val="20"/>
          <w:szCs w:val="20"/>
        </w:rPr>
        <w:t>pó</w:t>
      </w:r>
      <w:r>
        <w:rPr>
          <w:rFonts w:ascii="Century Gothic" w:hAnsi="Century Gothic" w:cs="TimesNewRomanPSMT"/>
          <w:sz w:val="20"/>
          <w:szCs w:val="20"/>
        </w:rPr>
        <w:t>ż</w:t>
      </w:r>
      <w:r w:rsidRPr="00C40AFB">
        <w:rPr>
          <w:rFonts w:ascii="Century Gothic" w:hAnsi="Century Gothic" w:cs="TimesNewRomanPSMT"/>
          <w:sz w:val="20"/>
          <w:szCs w:val="20"/>
        </w:rPr>
        <w:t>niejszymi</w:t>
      </w:r>
      <w:proofErr w:type="spellEnd"/>
      <w:r w:rsidRPr="00C40AFB">
        <w:rPr>
          <w:rFonts w:ascii="Century Gothic" w:hAnsi="Century Gothic" w:cs="TimesNewRomanPSMT"/>
          <w:sz w:val="20"/>
          <w:szCs w:val="20"/>
        </w:rPr>
        <w:t xml:space="preserve"> zmianami).</w:t>
      </w:r>
    </w:p>
    <w:p w14:paraId="079C39B2"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Ustawa z dnia 12 września 2002 roku o normalizacji (Dz. U. Nr 169, póz. 1386).</w:t>
      </w:r>
    </w:p>
    <w:p w14:paraId="0F5E1CDC"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Ustawa z dnia 17 maja 1989 r. Prawo geodezyjne i kartograficzne. (Dz.U. nr 100 z dnia 21 listopada 2000 r. póz. 1086)</w:t>
      </w:r>
    </w:p>
    <w:p w14:paraId="2885EA6E"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Ustawa z dnia 4 lutego 1994 r. Prawo geologiczne i górnicze. (Dz. U. nr 27 póz. 96)</w:t>
      </w:r>
    </w:p>
    <w:p w14:paraId="347F54E1"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Rozporządzenia Ministra Gospodarki Przestrzennej i Budownictwa w sprawie warunków technicznych, jakim powinny odpowiadać budynki i ich usytuowanie z dnia 12 kwietnia 2002, Dziennik Ustaw Nr 75, póz. 690.</w:t>
      </w:r>
    </w:p>
    <w:p w14:paraId="13E80A31"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Rozporządzenie Ministra Infrastruktury z dnia 26 czerwca 2002r. sprawie dziennika budowy, montażu i rozbiórki, tablicy informacyjnej oraz ogłoszenia zawierającego dane dotyczące bezpieczeństwa pracy i ochrony zdrowia.}. (Dz. U. Nr 108, póz. 953)</w:t>
      </w:r>
    </w:p>
    <w:p w14:paraId="47DBB418"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lastRenderedPageBreak/>
        <w:t>Rozporządzenie Ministra Infrastruktury z dnia 15 stycznia 2002 roku w sprawie aprobat i kryteriów technicznych oraz jednostkowego stosowania wyrobów budowlanych (Dz. U. Nr 8, póz. 71).</w:t>
      </w:r>
    </w:p>
    <w:p w14:paraId="5298E2B2"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Rozporządzenie Ministra Spraw Wewnętrznych i Administracji z dnia 31 lipca 1998 roku w sprawie systemów oceny zgodności, wzoru deklaracji oraz sposobu znakowania wyrobów budowlanych dopuszczonych do obrotu i powszechnego stosowania w budownictwie (Dz. U. Nr 113, póz. 728).</w:t>
      </w:r>
    </w:p>
    <w:p w14:paraId="4E3DA8AB"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Rozporządzenie Ministra Spraw Wewnętrznych i Administracji z dnia 24 lipca 1998 roku w sprawie określenia wykazu wyrobów budowlanych niemających istotnego wpływu na spełnianie wymagań podstawowych oraz wyrobów wytwarzanych i stosowanych według uznanych zasad sztuki budowlanej (Dz. U. Nr 99, póz. 637).</w:t>
      </w:r>
    </w:p>
    <w:p w14:paraId="2E7C9871"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Rozporządzenie Ministra Gospodarki Przestrzennej i Budownictwa z dnia 21 lutego 1995 roku w sprawie rodzaju i zakresu opracowań geodezyjne - kartograficznych oraz czynności geodezyjnych obowiązujących w budownictwie. (Dz. U. Nr 25 póz. 133).</w:t>
      </w:r>
    </w:p>
    <w:p w14:paraId="7CF0E53D"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Rozporządzenie Ministra Infrastruktury z dnia 23 czerwca 2003 w sprawie rodzajów obiektów budowlanych, do użytkowania, których można przystąpić po przeprowadzeniu przez właściwy organ obowiązkowej kontroli. (Dz. U. Nr 120 póz. 1128)</w:t>
      </w:r>
    </w:p>
    <w:p w14:paraId="40974C39"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Rozporządzenie Ministra Infrastruktury z dnia 23 czerwca 2003 w sprawie informacji dotyczącej</w:t>
      </w:r>
      <w:r>
        <w:rPr>
          <w:rFonts w:ascii="Century Gothic" w:hAnsi="Century Gothic" w:cs="TimesNewRomanPSMT"/>
          <w:sz w:val="20"/>
          <w:szCs w:val="20"/>
        </w:rPr>
        <w:t xml:space="preserve"> </w:t>
      </w:r>
      <w:r w:rsidRPr="00C40AFB">
        <w:rPr>
          <w:rFonts w:ascii="Century Gothic" w:hAnsi="Century Gothic" w:cs="TimesNewRomanPSMT"/>
          <w:sz w:val="20"/>
          <w:szCs w:val="20"/>
        </w:rPr>
        <w:t>bezpieczeństwa i ochrony zdrowia oraz planu bezpieczeństwa i ochrony zdrowia (Dz. U. Nr 120 póz. 1126)</w:t>
      </w:r>
    </w:p>
    <w:p w14:paraId="0753F250"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Rozporządzenie Ministra Infrastruktury z dnia 2 grudnia 2002 w sprawie systemów oceny zgodności wyrobów budowlanych oraz sposobu ich oznaczania znakowaniem CE. (Dz. U. Nr 209 póz. 1779)</w:t>
      </w:r>
    </w:p>
    <w:p w14:paraId="3A83A51B"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Rozporządzenie Ministra Gospodarki Przestrzennej i Budownictwa z dnia 30 grudnia 1994 w sprawie samodzielnych funkcji technicznych w budownictwie. (Dz. U. Nr 8 póz. 38)</w:t>
      </w:r>
    </w:p>
    <w:p w14:paraId="6761BF91"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Rozporządzenie Ministra Infrastruktury z dnia 6 lutego 2003 r. w sprawie bezpieczeństwa i higieny pracy podczas wykonywania robót budowlanych (Dz.U.03.47.401).</w:t>
      </w:r>
    </w:p>
    <w:p w14:paraId="2BFF17CF"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Rozporządzenie Ministra Gospodarki z dnia 20 września 2001 r. w sprawie bezpieczeństwa i higieny pracy podczas eksploatacji maszyn i innych urządzeń technicznych do robót ziemnych, budowlanych i drogowych (Dz.U.01.118.1263).</w:t>
      </w:r>
    </w:p>
    <w:p w14:paraId="14978CB5" w14:textId="14FDAB56" w:rsidR="0097561A"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sectPr w:rsidR="0097561A" w:rsidSect="00AC5E7F">
          <w:footerReference w:type="default" r:id="rId11"/>
          <w:pgSz w:w="11906" w:h="16838"/>
          <w:pgMar w:top="851" w:right="1133" w:bottom="993" w:left="1985" w:header="708" w:footer="708" w:gutter="0"/>
          <w:pgNumType w:start="3"/>
          <w:cols w:space="708"/>
          <w:docGrid w:linePitch="360"/>
        </w:sectPr>
      </w:pPr>
      <w:r w:rsidRPr="00C40AFB">
        <w:rPr>
          <w:rFonts w:ascii="Century Gothic" w:hAnsi="Century Gothic" w:cs="TimesNewRomanPSMT"/>
          <w:sz w:val="20"/>
          <w:szCs w:val="20"/>
        </w:rPr>
        <w:t>Rozporządzenie Ministra Pracy i Polityki Socjalnej z dnia 26 września 1997 w sprawie ogólnych przepisów bezpieczeństwa i higieny pracy (Dz.U.03.169.1650)</w:t>
      </w:r>
    </w:p>
    <w:p w14:paraId="2C8B73F9" w14:textId="1816DBEE" w:rsidR="00363BFB" w:rsidRPr="00363BFB" w:rsidRDefault="00363BFB" w:rsidP="00363BFB">
      <w:pPr>
        <w:pStyle w:val="Nagwek1"/>
        <w:spacing w:before="0"/>
      </w:pPr>
      <w:bookmarkStart w:id="90" w:name="_Toc67424601"/>
      <w:r w:rsidRPr="00363BFB">
        <w:lastRenderedPageBreak/>
        <w:t>SST-01. PRACE ROZBIÓRKOWO-DEMONTAŻOWE</w:t>
      </w:r>
      <w:bookmarkEnd w:id="90"/>
    </w:p>
    <w:p w14:paraId="7CECD4F8" w14:textId="77777777" w:rsidR="00363BFB" w:rsidRPr="00363BFB" w:rsidRDefault="00363BFB" w:rsidP="00363BFB">
      <w:pPr>
        <w:pStyle w:val="Nagwek1"/>
        <w:spacing w:before="0"/>
      </w:pPr>
      <w:bookmarkStart w:id="91" w:name="_Toc67424602"/>
      <w:r w:rsidRPr="00363BFB">
        <w:t>1. Wstęp</w:t>
      </w:r>
      <w:bookmarkEnd w:id="91"/>
    </w:p>
    <w:p w14:paraId="24B3332B" w14:textId="77777777" w:rsidR="00363BFB" w:rsidRPr="00363BFB" w:rsidRDefault="00363BFB" w:rsidP="00363BFB">
      <w:pPr>
        <w:pStyle w:val="Nagwek1"/>
        <w:spacing w:before="0"/>
      </w:pPr>
      <w:bookmarkStart w:id="92" w:name="_Toc67424603"/>
      <w:r w:rsidRPr="00363BFB">
        <w:t>1.1 Przedmiot ST.</w:t>
      </w:r>
      <w:bookmarkEnd w:id="92"/>
    </w:p>
    <w:p w14:paraId="09BEC2E1" w14:textId="77777777" w:rsidR="00363BFB" w:rsidRPr="00363BFB" w:rsidRDefault="00363BFB" w:rsidP="00363BFB">
      <w:pPr>
        <w:pStyle w:val="Nagwek1"/>
        <w:spacing w:before="0"/>
        <w:rPr>
          <w:b w:val="0"/>
          <w:bCs w:val="0"/>
        </w:rPr>
      </w:pPr>
      <w:bookmarkStart w:id="93" w:name="_Toc67424604"/>
      <w:r w:rsidRPr="00363BFB">
        <w:rPr>
          <w:b w:val="0"/>
          <w:bCs w:val="0"/>
        </w:rPr>
        <w:t>Przedmiotem niniejszej ST są wymagania dotyczące wykonania i odbioru robót rozbiórkowo–demontażowych.</w:t>
      </w:r>
      <w:bookmarkEnd w:id="93"/>
    </w:p>
    <w:p w14:paraId="7646E570" w14:textId="77777777" w:rsidR="00363BFB" w:rsidRPr="00B406AD" w:rsidRDefault="00363BFB" w:rsidP="00363BFB">
      <w:pPr>
        <w:pStyle w:val="Nagwek1"/>
        <w:spacing w:before="0"/>
      </w:pPr>
      <w:bookmarkStart w:id="94" w:name="_Toc67424605"/>
      <w:r w:rsidRPr="00B406AD">
        <w:t>1.2. Zakres stosowania ST</w:t>
      </w:r>
      <w:bookmarkEnd w:id="94"/>
    </w:p>
    <w:p w14:paraId="22F7819A" w14:textId="303B3614" w:rsidR="00363BFB" w:rsidRPr="00363BFB" w:rsidRDefault="00363BFB" w:rsidP="00B406AD">
      <w:pPr>
        <w:pStyle w:val="Nagwek1"/>
        <w:spacing w:before="0"/>
        <w:jc w:val="both"/>
        <w:rPr>
          <w:b w:val="0"/>
          <w:bCs w:val="0"/>
        </w:rPr>
      </w:pPr>
      <w:bookmarkStart w:id="95" w:name="_Toc67424606"/>
      <w:r w:rsidRPr="00363BFB">
        <w:rPr>
          <w:b w:val="0"/>
          <w:bCs w:val="0"/>
        </w:rPr>
        <w:t>Specyfikacja Techniczna jest stosowana jako dokument przetargowy i kontraktowy przy zlecaniu i realizacji robót związanych</w:t>
      </w:r>
      <w:r w:rsidR="00B406AD">
        <w:rPr>
          <w:b w:val="0"/>
          <w:bCs w:val="0"/>
        </w:rPr>
        <w:t xml:space="preserve"> </w:t>
      </w:r>
      <w:r w:rsidRPr="00363BFB">
        <w:rPr>
          <w:b w:val="0"/>
          <w:bCs w:val="0"/>
        </w:rPr>
        <w:t>z remontem dachu budynku Ustalenia zawarte w niniejszej ST obejmują wymagania dotyczące wykonania i odbioru prac związanych z robotami</w:t>
      </w:r>
      <w:r w:rsidR="00B406AD">
        <w:rPr>
          <w:b w:val="0"/>
          <w:bCs w:val="0"/>
        </w:rPr>
        <w:t xml:space="preserve"> </w:t>
      </w:r>
      <w:r w:rsidRPr="00363BFB">
        <w:rPr>
          <w:b w:val="0"/>
          <w:bCs w:val="0"/>
        </w:rPr>
        <w:t>rozbiórkowo – demontażowymi.</w:t>
      </w:r>
      <w:bookmarkEnd w:id="95"/>
    </w:p>
    <w:p w14:paraId="02923D99" w14:textId="2D3F679D" w:rsidR="00363BFB" w:rsidRPr="00363BFB" w:rsidRDefault="00363BFB" w:rsidP="00B406AD">
      <w:pPr>
        <w:pStyle w:val="Nagwek1"/>
        <w:spacing w:before="0"/>
        <w:jc w:val="both"/>
        <w:rPr>
          <w:b w:val="0"/>
          <w:bCs w:val="0"/>
        </w:rPr>
      </w:pPr>
      <w:bookmarkStart w:id="96" w:name="_Toc67424607"/>
      <w:r w:rsidRPr="00363BFB">
        <w:rPr>
          <w:b w:val="0"/>
          <w:bCs w:val="0"/>
        </w:rPr>
        <w:t>Odstępstwa od wymagań podanych w niniejszej ST mogą mieć miejsce tylko w przypadku małych prostych robót o</w:t>
      </w:r>
      <w:r w:rsidR="00B406AD">
        <w:rPr>
          <w:b w:val="0"/>
          <w:bCs w:val="0"/>
        </w:rPr>
        <w:t xml:space="preserve"> </w:t>
      </w:r>
      <w:r w:rsidRPr="00363BFB">
        <w:rPr>
          <w:b w:val="0"/>
          <w:bCs w:val="0"/>
        </w:rPr>
        <w:t>drugorzędnym niewielkim znaczeniu, dla których istnieje</w:t>
      </w:r>
      <w:r w:rsidR="00B406AD">
        <w:rPr>
          <w:b w:val="0"/>
          <w:bCs w:val="0"/>
        </w:rPr>
        <w:t xml:space="preserve"> </w:t>
      </w:r>
      <w:r w:rsidRPr="00363BFB">
        <w:rPr>
          <w:b w:val="0"/>
          <w:bCs w:val="0"/>
        </w:rPr>
        <w:t>pewność, że podstawowe wymagania będą spełnione przy</w:t>
      </w:r>
      <w:r w:rsidR="00B406AD">
        <w:rPr>
          <w:b w:val="0"/>
          <w:bCs w:val="0"/>
        </w:rPr>
        <w:t xml:space="preserve"> </w:t>
      </w:r>
      <w:r w:rsidRPr="00363BFB">
        <w:rPr>
          <w:b w:val="0"/>
          <w:bCs w:val="0"/>
        </w:rPr>
        <w:t>zastosowaniu metod wykonania na podstawie doświadczenia i przestrzegania zasad sztuki budowlanej.</w:t>
      </w:r>
      <w:bookmarkEnd w:id="96"/>
    </w:p>
    <w:p w14:paraId="3F51C590" w14:textId="77777777" w:rsidR="00363BFB" w:rsidRPr="00B406AD" w:rsidRDefault="00363BFB" w:rsidP="00363BFB">
      <w:pPr>
        <w:pStyle w:val="Nagwek1"/>
        <w:spacing w:before="0"/>
      </w:pPr>
      <w:bookmarkStart w:id="97" w:name="_Toc67424608"/>
      <w:r w:rsidRPr="00B406AD">
        <w:t>1.3 Zakres robót objętych ST</w:t>
      </w:r>
      <w:bookmarkEnd w:id="97"/>
    </w:p>
    <w:p w14:paraId="3F14FAE2" w14:textId="77777777" w:rsidR="00363BFB" w:rsidRPr="00363BFB" w:rsidRDefault="00363BFB" w:rsidP="00B406AD">
      <w:pPr>
        <w:pStyle w:val="Nagwek1"/>
        <w:spacing w:before="0"/>
        <w:jc w:val="both"/>
        <w:rPr>
          <w:b w:val="0"/>
          <w:bCs w:val="0"/>
        </w:rPr>
      </w:pPr>
      <w:bookmarkStart w:id="98" w:name="_Toc67424609"/>
      <w:r w:rsidRPr="00363BFB">
        <w:rPr>
          <w:b w:val="0"/>
          <w:bCs w:val="0"/>
        </w:rPr>
        <w:t>W ramach prac budowlanych przewiduje się wykonanie następujących robót rozbiórkowo–demontażowych:</w:t>
      </w:r>
      <w:bookmarkEnd w:id="98"/>
    </w:p>
    <w:p w14:paraId="748E9205" w14:textId="5143831B" w:rsidR="00363BFB" w:rsidRPr="00363BFB" w:rsidRDefault="00363BFB" w:rsidP="00B406AD">
      <w:pPr>
        <w:pStyle w:val="Nagwek1"/>
        <w:spacing w:before="0"/>
        <w:jc w:val="both"/>
        <w:rPr>
          <w:b w:val="0"/>
          <w:bCs w:val="0"/>
        </w:rPr>
      </w:pPr>
      <w:bookmarkStart w:id="99" w:name="_Toc67424610"/>
      <w:r w:rsidRPr="00363BFB">
        <w:rPr>
          <w:b w:val="0"/>
          <w:bCs w:val="0"/>
        </w:rPr>
        <w:t>- Usunięcie pokrycie z papy w pasach o szerokości wymienianych obróbek blacharskich jak: pasy nadrynnowe, obróbki</w:t>
      </w:r>
      <w:r w:rsidR="00B406AD">
        <w:rPr>
          <w:b w:val="0"/>
          <w:bCs w:val="0"/>
        </w:rPr>
        <w:t xml:space="preserve"> </w:t>
      </w:r>
      <w:r w:rsidRPr="00363BFB">
        <w:rPr>
          <w:b w:val="0"/>
          <w:bCs w:val="0"/>
        </w:rPr>
        <w:t>kominów oraz miejscowe usunięcia zdegradowanego pokrycia z papy,</w:t>
      </w:r>
      <w:bookmarkEnd w:id="99"/>
    </w:p>
    <w:p w14:paraId="1C84D03E" w14:textId="77777777" w:rsidR="00363BFB" w:rsidRPr="00363BFB" w:rsidRDefault="00363BFB" w:rsidP="00B406AD">
      <w:pPr>
        <w:pStyle w:val="Nagwek1"/>
        <w:spacing w:before="0"/>
        <w:jc w:val="both"/>
        <w:rPr>
          <w:b w:val="0"/>
          <w:bCs w:val="0"/>
        </w:rPr>
      </w:pPr>
      <w:bookmarkStart w:id="100" w:name="_Toc67424611"/>
      <w:r w:rsidRPr="00363BFB">
        <w:rPr>
          <w:b w:val="0"/>
          <w:bCs w:val="0"/>
        </w:rPr>
        <w:t>- Oczyszczenie powierzchni papy z narośli mchu,</w:t>
      </w:r>
      <w:bookmarkEnd w:id="100"/>
    </w:p>
    <w:p w14:paraId="2E3588E8" w14:textId="77777777" w:rsidR="00363BFB" w:rsidRPr="00363BFB" w:rsidRDefault="00363BFB" w:rsidP="00B406AD">
      <w:pPr>
        <w:pStyle w:val="Nagwek1"/>
        <w:spacing w:before="0"/>
        <w:jc w:val="both"/>
        <w:rPr>
          <w:b w:val="0"/>
          <w:bCs w:val="0"/>
        </w:rPr>
      </w:pPr>
      <w:bookmarkStart w:id="101" w:name="_Toc67424612"/>
      <w:r w:rsidRPr="00363BFB">
        <w:rPr>
          <w:b w:val="0"/>
          <w:bCs w:val="0"/>
        </w:rPr>
        <w:t>- Demontaż obróbek blacharskich attyk i kominów,</w:t>
      </w:r>
      <w:bookmarkEnd w:id="101"/>
    </w:p>
    <w:p w14:paraId="56D1F077" w14:textId="77777777" w:rsidR="00363BFB" w:rsidRPr="00363BFB" w:rsidRDefault="00363BFB" w:rsidP="00B406AD">
      <w:pPr>
        <w:pStyle w:val="Nagwek1"/>
        <w:spacing w:before="0"/>
        <w:jc w:val="both"/>
        <w:rPr>
          <w:b w:val="0"/>
          <w:bCs w:val="0"/>
        </w:rPr>
      </w:pPr>
      <w:bookmarkStart w:id="102" w:name="_Toc67424613"/>
      <w:r w:rsidRPr="00363BFB">
        <w:rPr>
          <w:b w:val="0"/>
          <w:bCs w:val="0"/>
        </w:rPr>
        <w:t>- Demontaż odpowietrzników kanalizacji,</w:t>
      </w:r>
      <w:bookmarkEnd w:id="102"/>
    </w:p>
    <w:p w14:paraId="4F02EA4F" w14:textId="77777777" w:rsidR="00363BFB" w:rsidRPr="00363BFB" w:rsidRDefault="00363BFB" w:rsidP="00B406AD">
      <w:pPr>
        <w:pStyle w:val="Nagwek1"/>
        <w:spacing w:before="0"/>
        <w:jc w:val="both"/>
        <w:rPr>
          <w:b w:val="0"/>
          <w:bCs w:val="0"/>
        </w:rPr>
      </w:pPr>
      <w:bookmarkStart w:id="103" w:name="_Toc67424614"/>
      <w:r w:rsidRPr="00363BFB">
        <w:rPr>
          <w:b w:val="0"/>
          <w:bCs w:val="0"/>
        </w:rPr>
        <w:t>- Demontaż stalowych wywietrzaków dachowych,</w:t>
      </w:r>
      <w:bookmarkEnd w:id="103"/>
    </w:p>
    <w:p w14:paraId="3DE3B3D0" w14:textId="77777777" w:rsidR="00363BFB" w:rsidRPr="00363BFB" w:rsidRDefault="00363BFB" w:rsidP="00B406AD">
      <w:pPr>
        <w:pStyle w:val="Nagwek1"/>
        <w:spacing w:before="0"/>
        <w:jc w:val="both"/>
        <w:rPr>
          <w:b w:val="0"/>
          <w:bCs w:val="0"/>
        </w:rPr>
      </w:pPr>
      <w:bookmarkStart w:id="104" w:name="_Toc67424615"/>
      <w:r w:rsidRPr="00363BFB">
        <w:rPr>
          <w:b w:val="0"/>
          <w:bCs w:val="0"/>
        </w:rPr>
        <w:t>- Rozbiórka zdegradowanych czap kominów,</w:t>
      </w:r>
      <w:bookmarkEnd w:id="104"/>
    </w:p>
    <w:p w14:paraId="6376079B" w14:textId="77777777" w:rsidR="00363BFB" w:rsidRPr="00363BFB" w:rsidRDefault="00363BFB" w:rsidP="00B406AD">
      <w:pPr>
        <w:pStyle w:val="Nagwek1"/>
        <w:spacing w:before="0"/>
        <w:jc w:val="both"/>
        <w:rPr>
          <w:b w:val="0"/>
          <w:bCs w:val="0"/>
        </w:rPr>
      </w:pPr>
      <w:bookmarkStart w:id="105" w:name="_Toc67424616"/>
      <w:r w:rsidRPr="00363BFB">
        <w:rPr>
          <w:b w:val="0"/>
          <w:bCs w:val="0"/>
        </w:rPr>
        <w:t>- Zbicie odspojonych tynków na kominach,</w:t>
      </w:r>
      <w:bookmarkEnd w:id="105"/>
    </w:p>
    <w:p w14:paraId="420EA55E" w14:textId="77777777" w:rsidR="00363BFB" w:rsidRPr="00363BFB" w:rsidRDefault="00363BFB" w:rsidP="00B406AD">
      <w:pPr>
        <w:pStyle w:val="Nagwek1"/>
        <w:spacing w:before="0"/>
        <w:jc w:val="both"/>
        <w:rPr>
          <w:b w:val="0"/>
          <w:bCs w:val="0"/>
        </w:rPr>
      </w:pPr>
      <w:bookmarkStart w:id="106" w:name="_Toc67424617"/>
      <w:r w:rsidRPr="00363BFB">
        <w:rPr>
          <w:b w:val="0"/>
          <w:bCs w:val="0"/>
        </w:rPr>
        <w:t>- Rozbiórka zdegradowanych warstw cegły na kominach</w:t>
      </w:r>
      <w:bookmarkEnd w:id="106"/>
    </w:p>
    <w:p w14:paraId="46EADBBE" w14:textId="77777777" w:rsidR="00363BFB" w:rsidRPr="00363BFB" w:rsidRDefault="00363BFB" w:rsidP="00B406AD">
      <w:pPr>
        <w:pStyle w:val="Nagwek1"/>
        <w:spacing w:before="0"/>
        <w:jc w:val="both"/>
        <w:rPr>
          <w:b w:val="0"/>
          <w:bCs w:val="0"/>
        </w:rPr>
      </w:pPr>
      <w:bookmarkStart w:id="107" w:name="_Toc67424618"/>
      <w:r w:rsidRPr="00363BFB">
        <w:rPr>
          <w:b w:val="0"/>
          <w:bCs w:val="0"/>
        </w:rPr>
        <w:t>- Demontaż instalacji odgromowej poziomej na dachu i pionowej na ścianach.</w:t>
      </w:r>
      <w:bookmarkEnd w:id="107"/>
    </w:p>
    <w:p w14:paraId="3AFCE4A3" w14:textId="77777777" w:rsidR="00363BFB" w:rsidRPr="00363BFB" w:rsidRDefault="00363BFB" w:rsidP="00B406AD">
      <w:pPr>
        <w:pStyle w:val="Nagwek1"/>
        <w:spacing w:before="0"/>
        <w:jc w:val="both"/>
        <w:rPr>
          <w:b w:val="0"/>
          <w:bCs w:val="0"/>
        </w:rPr>
      </w:pPr>
      <w:bookmarkStart w:id="108" w:name="_Toc67424619"/>
      <w:r w:rsidRPr="00363BFB">
        <w:rPr>
          <w:b w:val="0"/>
          <w:bCs w:val="0"/>
        </w:rPr>
        <w:t>- Wywiezienie gruzu i odpadów budowlanych,</w:t>
      </w:r>
      <w:bookmarkEnd w:id="108"/>
    </w:p>
    <w:p w14:paraId="12DC082D" w14:textId="77777777" w:rsidR="00363BFB" w:rsidRPr="00363BFB" w:rsidRDefault="00363BFB" w:rsidP="00B406AD">
      <w:pPr>
        <w:pStyle w:val="Nagwek1"/>
        <w:spacing w:before="0"/>
        <w:jc w:val="both"/>
        <w:rPr>
          <w:b w:val="0"/>
          <w:bCs w:val="0"/>
        </w:rPr>
      </w:pPr>
      <w:bookmarkStart w:id="109" w:name="_Toc67424620"/>
      <w:r w:rsidRPr="00363BFB">
        <w:rPr>
          <w:b w:val="0"/>
          <w:bCs w:val="0"/>
        </w:rPr>
        <w:t>- Utylizacja papy</w:t>
      </w:r>
      <w:bookmarkEnd w:id="109"/>
    </w:p>
    <w:p w14:paraId="1E325A5A" w14:textId="77777777" w:rsidR="00363BFB" w:rsidRPr="00B406AD" w:rsidRDefault="00363BFB" w:rsidP="00363BFB">
      <w:pPr>
        <w:pStyle w:val="Nagwek1"/>
        <w:spacing w:before="0"/>
      </w:pPr>
      <w:bookmarkStart w:id="110" w:name="_Toc67424621"/>
      <w:r w:rsidRPr="00B406AD">
        <w:t>1.4 Określenia podstawowe</w:t>
      </w:r>
      <w:bookmarkEnd w:id="110"/>
    </w:p>
    <w:p w14:paraId="0CC0E46C" w14:textId="77777777" w:rsidR="00363BFB" w:rsidRPr="00363BFB" w:rsidRDefault="00363BFB" w:rsidP="00363BFB">
      <w:pPr>
        <w:pStyle w:val="Nagwek1"/>
        <w:spacing w:before="0"/>
        <w:rPr>
          <w:b w:val="0"/>
          <w:bCs w:val="0"/>
        </w:rPr>
      </w:pPr>
      <w:bookmarkStart w:id="111" w:name="_Toc67424622"/>
      <w:r w:rsidRPr="00363BFB">
        <w:rPr>
          <w:b w:val="0"/>
          <w:bCs w:val="0"/>
        </w:rPr>
        <w:t>Określenia podstawowe w niniejszej ST są zgodne z obowiązującymi normami oraz przepisami.</w:t>
      </w:r>
      <w:bookmarkEnd w:id="111"/>
    </w:p>
    <w:p w14:paraId="5F07BFC6" w14:textId="77777777" w:rsidR="00363BFB" w:rsidRPr="00B406AD" w:rsidRDefault="00363BFB" w:rsidP="00363BFB">
      <w:pPr>
        <w:pStyle w:val="Nagwek1"/>
        <w:spacing w:before="0"/>
      </w:pPr>
      <w:bookmarkStart w:id="112" w:name="_Toc67424623"/>
      <w:r w:rsidRPr="00B406AD">
        <w:t>1.5 Ogólne wymagania dotyczące robót</w:t>
      </w:r>
      <w:bookmarkEnd w:id="112"/>
    </w:p>
    <w:p w14:paraId="23D96C8B" w14:textId="53844F0C" w:rsidR="00363BFB" w:rsidRPr="00363BFB" w:rsidRDefault="00363BFB" w:rsidP="00363BFB">
      <w:pPr>
        <w:pStyle w:val="Nagwek1"/>
        <w:spacing w:before="0"/>
        <w:rPr>
          <w:b w:val="0"/>
          <w:bCs w:val="0"/>
        </w:rPr>
      </w:pPr>
      <w:bookmarkStart w:id="113" w:name="_Toc67424624"/>
      <w:r w:rsidRPr="00363BFB">
        <w:rPr>
          <w:b w:val="0"/>
          <w:bCs w:val="0"/>
        </w:rPr>
        <w:t>Wykonawca robót jest odpowiedzialny za jakość ich wykonania oraz za ich zgodność ze sztuką budowlana, ST i poleceniami</w:t>
      </w:r>
      <w:r w:rsidR="00B406AD">
        <w:rPr>
          <w:b w:val="0"/>
          <w:bCs w:val="0"/>
        </w:rPr>
        <w:t xml:space="preserve"> </w:t>
      </w:r>
      <w:r w:rsidRPr="00363BFB">
        <w:rPr>
          <w:b w:val="0"/>
          <w:bCs w:val="0"/>
        </w:rPr>
        <w:t>inspektora nadzoru .</w:t>
      </w:r>
      <w:bookmarkEnd w:id="113"/>
    </w:p>
    <w:p w14:paraId="6725E5B0" w14:textId="77777777" w:rsidR="00363BFB" w:rsidRPr="00B406AD" w:rsidRDefault="00363BFB" w:rsidP="00363BFB">
      <w:pPr>
        <w:pStyle w:val="Nagwek1"/>
        <w:spacing w:before="0"/>
      </w:pPr>
      <w:bookmarkStart w:id="114" w:name="_Toc67424625"/>
      <w:r w:rsidRPr="00B406AD">
        <w:t>1.6 Wymagania dotyczące wykonania robót.</w:t>
      </w:r>
      <w:bookmarkEnd w:id="114"/>
    </w:p>
    <w:p w14:paraId="33E97EEF" w14:textId="77777777" w:rsidR="00363BFB" w:rsidRPr="00B406AD" w:rsidRDefault="00363BFB" w:rsidP="00363BFB">
      <w:pPr>
        <w:pStyle w:val="Nagwek1"/>
        <w:spacing w:before="0"/>
      </w:pPr>
      <w:bookmarkStart w:id="115" w:name="_Toc67424626"/>
      <w:r w:rsidRPr="00B406AD">
        <w:t>1.7 Ogólne zasady wykonania robót.</w:t>
      </w:r>
      <w:bookmarkEnd w:id="115"/>
    </w:p>
    <w:p w14:paraId="596492B5" w14:textId="4F370014" w:rsidR="00363BFB" w:rsidRPr="00363BFB" w:rsidRDefault="00363BFB" w:rsidP="00363BFB">
      <w:pPr>
        <w:pStyle w:val="Nagwek1"/>
        <w:spacing w:before="0"/>
        <w:rPr>
          <w:b w:val="0"/>
          <w:bCs w:val="0"/>
        </w:rPr>
      </w:pPr>
      <w:bookmarkStart w:id="116" w:name="_Toc67424627"/>
      <w:r w:rsidRPr="00363BFB">
        <w:rPr>
          <w:b w:val="0"/>
          <w:bCs w:val="0"/>
        </w:rPr>
        <w:t>Wykonawca odpowiedzialny jest za prowadzenie robót zgodnie z umową oraz za jakość stosowanych materiałów i</w:t>
      </w:r>
      <w:r w:rsidR="00B406AD">
        <w:rPr>
          <w:b w:val="0"/>
          <w:bCs w:val="0"/>
        </w:rPr>
        <w:t xml:space="preserve"> </w:t>
      </w:r>
      <w:r w:rsidRPr="00363BFB">
        <w:rPr>
          <w:b w:val="0"/>
          <w:bCs w:val="0"/>
        </w:rPr>
        <w:t>wykonywanych robót, za ich zgodność z wymaganiami ST oraz poleceniami inspektora nadzoru inwestorskiego.</w:t>
      </w:r>
      <w:bookmarkEnd w:id="116"/>
    </w:p>
    <w:p w14:paraId="025D1009" w14:textId="77777777" w:rsidR="00363BFB" w:rsidRPr="00B406AD" w:rsidRDefault="00363BFB" w:rsidP="00363BFB">
      <w:pPr>
        <w:pStyle w:val="Nagwek1"/>
        <w:spacing w:before="0"/>
      </w:pPr>
      <w:bookmarkStart w:id="117" w:name="_Toc67424628"/>
      <w:r w:rsidRPr="00B406AD">
        <w:t>1.8 Decyzja i polecenia Inspektora nadzoru inwestorskiego.</w:t>
      </w:r>
      <w:bookmarkEnd w:id="117"/>
    </w:p>
    <w:p w14:paraId="04944113" w14:textId="15C7C309" w:rsidR="00363BFB" w:rsidRPr="00363BFB" w:rsidRDefault="00363BFB" w:rsidP="00363BFB">
      <w:pPr>
        <w:pStyle w:val="Nagwek1"/>
        <w:spacing w:before="0"/>
        <w:rPr>
          <w:b w:val="0"/>
          <w:bCs w:val="0"/>
        </w:rPr>
      </w:pPr>
      <w:bookmarkStart w:id="118" w:name="_Toc67424629"/>
      <w:r w:rsidRPr="00363BFB">
        <w:rPr>
          <w:b w:val="0"/>
          <w:bCs w:val="0"/>
        </w:rPr>
        <w:t>Decyzje inspektora nadzoru dotyczące akceptacji lub odrzucenia materiałów i elementów robót będą oparte na wymaganiach</w:t>
      </w:r>
      <w:r w:rsidR="00B406AD">
        <w:rPr>
          <w:b w:val="0"/>
          <w:bCs w:val="0"/>
        </w:rPr>
        <w:t xml:space="preserve"> </w:t>
      </w:r>
      <w:r w:rsidRPr="00363BFB">
        <w:rPr>
          <w:b w:val="0"/>
          <w:bCs w:val="0"/>
        </w:rPr>
        <w:t>sformułowanych w umowie, ST, PN, innych normach i instrukcjach. Inspektor nadzoru jest upoważniony do inspekcji</w:t>
      </w:r>
      <w:bookmarkEnd w:id="118"/>
    </w:p>
    <w:p w14:paraId="162C47A1" w14:textId="330F52FA" w:rsidR="00363BFB" w:rsidRPr="00363BFB" w:rsidRDefault="00363BFB" w:rsidP="00363BFB">
      <w:pPr>
        <w:pStyle w:val="Nagwek1"/>
        <w:spacing w:before="0"/>
        <w:rPr>
          <w:b w:val="0"/>
          <w:bCs w:val="0"/>
        </w:rPr>
      </w:pPr>
      <w:bookmarkStart w:id="119" w:name="_Toc67424630"/>
      <w:r w:rsidRPr="00363BFB">
        <w:rPr>
          <w:b w:val="0"/>
          <w:bCs w:val="0"/>
        </w:rPr>
        <w:t>wszystkich robót i kontroli wszystkich materiałów dostarczonych na budowę lub na niej produkowanych. Polecenia</w:t>
      </w:r>
      <w:r w:rsidR="00B406AD">
        <w:rPr>
          <w:b w:val="0"/>
          <w:bCs w:val="0"/>
        </w:rPr>
        <w:t xml:space="preserve"> </w:t>
      </w:r>
      <w:r w:rsidRPr="00363BFB">
        <w:rPr>
          <w:b w:val="0"/>
          <w:bCs w:val="0"/>
        </w:rPr>
        <w:t>inspektora nadzoru będą wykonywane nie później niż w czasie przez niego wyznaczonym, po ich otrzymaniu przez</w:t>
      </w:r>
      <w:r w:rsidR="00B406AD">
        <w:rPr>
          <w:b w:val="0"/>
          <w:bCs w:val="0"/>
        </w:rPr>
        <w:t xml:space="preserve"> </w:t>
      </w:r>
      <w:r w:rsidRPr="00363BFB">
        <w:rPr>
          <w:b w:val="0"/>
          <w:bCs w:val="0"/>
        </w:rPr>
        <w:t>Wykonawcę, pod groźbą zatrzymania robót. Ewentualne skutki finansowe z tytułu niedotrzymania terminu poniesie</w:t>
      </w:r>
      <w:bookmarkEnd w:id="119"/>
    </w:p>
    <w:p w14:paraId="3BC4A9FB" w14:textId="77777777" w:rsidR="00363BFB" w:rsidRPr="00363BFB" w:rsidRDefault="00363BFB" w:rsidP="00363BFB">
      <w:pPr>
        <w:pStyle w:val="Nagwek1"/>
        <w:spacing w:before="0"/>
        <w:rPr>
          <w:b w:val="0"/>
          <w:bCs w:val="0"/>
        </w:rPr>
      </w:pPr>
      <w:bookmarkStart w:id="120" w:name="_Toc67424631"/>
      <w:r w:rsidRPr="00363BFB">
        <w:rPr>
          <w:b w:val="0"/>
          <w:bCs w:val="0"/>
        </w:rPr>
        <w:t>Wykonawca.</w:t>
      </w:r>
      <w:bookmarkEnd w:id="120"/>
    </w:p>
    <w:p w14:paraId="02B9C865" w14:textId="77777777" w:rsidR="00363BFB" w:rsidRPr="00B406AD" w:rsidRDefault="00363BFB" w:rsidP="00363BFB">
      <w:pPr>
        <w:pStyle w:val="Nagwek1"/>
        <w:spacing w:before="0"/>
      </w:pPr>
      <w:bookmarkStart w:id="121" w:name="_Toc67424632"/>
      <w:r w:rsidRPr="00B406AD">
        <w:t>1.9 Atest jakości materiałów i urządzeń.</w:t>
      </w:r>
      <w:bookmarkEnd w:id="121"/>
    </w:p>
    <w:p w14:paraId="2C4985BD" w14:textId="77777777" w:rsidR="00363BFB" w:rsidRPr="00363BFB" w:rsidRDefault="00363BFB" w:rsidP="00363BFB">
      <w:pPr>
        <w:pStyle w:val="Nagwek1"/>
        <w:spacing w:before="0"/>
        <w:rPr>
          <w:b w:val="0"/>
          <w:bCs w:val="0"/>
        </w:rPr>
      </w:pPr>
      <w:bookmarkStart w:id="122" w:name="_Toc67424633"/>
      <w:r w:rsidRPr="00363BFB">
        <w:rPr>
          <w:b w:val="0"/>
          <w:bCs w:val="0"/>
        </w:rPr>
        <w:t>Przed wykonaniem badań jakości materiałów przez Wykonawcę, inspektor nadzoru może dopuścić do użycia materiały</w:t>
      </w:r>
      <w:bookmarkEnd w:id="122"/>
    </w:p>
    <w:p w14:paraId="588B3998" w14:textId="087CDB78" w:rsidR="00363BFB" w:rsidRPr="00363BFB" w:rsidRDefault="00363BFB" w:rsidP="00363BFB">
      <w:pPr>
        <w:pStyle w:val="Nagwek1"/>
        <w:spacing w:before="0"/>
        <w:rPr>
          <w:b w:val="0"/>
          <w:bCs w:val="0"/>
        </w:rPr>
      </w:pPr>
      <w:bookmarkStart w:id="123" w:name="_Toc67424634"/>
      <w:r w:rsidRPr="00363BFB">
        <w:rPr>
          <w:b w:val="0"/>
          <w:bCs w:val="0"/>
        </w:rPr>
        <w:lastRenderedPageBreak/>
        <w:t>posiadające atesty, certyfikaty, deklaracje zgodności stwierdzające ich pełną zgodność z warunkami podanymi w ST. Każda</w:t>
      </w:r>
      <w:r w:rsidR="00B406AD">
        <w:rPr>
          <w:b w:val="0"/>
          <w:bCs w:val="0"/>
        </w:rPr>
        <w:t xml:space="preserve"> </w:t>
      </w:r>
      <w:r w:rsidRPr="00363BFB">
        <w:rPr>
          <w:b w:val="0"/>
          <w:bCs w:val="0"/>
        </w:rPr>
        <w:t>partia materiału dostarczona na budowę winna posiadać atesty, certyfikaty, deklaracje zgodności określające w sposób</w:t>
      </w:r>
      <w:bookmarkEnd w:id="123"/>
    </w:p>
    <w:p w14:paraId="0723EAB1" w14:textId="2594DCA5" w:rsidR="00363BFB" w:rsidRPr="00363BFB" w:rsidRDefault="00363BFB" w:rsidP="00363BFB">
      <w:pPr>
        <w:pStyle w:val="Nagwek1"/>
        <w:spacing w:before="0"/>
        <w:rPr>
          <w:b w:val="0"/>
          <w:bCs w:val="0"/>
        </w:rPr>
      </w:pPr>
      <w:bookmarkStart w:id="124" w:name="_Toc67424635"/>
      <w:r w:rsidRPr="00363BFB">
        <w:rPr>
          <w:b w:val="0"/>
          <w:bCs w:val="0"/>
        </w:rPr>
        <w:t>jednoznaczny jej cechy. Produkty przemysłowe muszą być poparte w razie potrzeby wynikami wykonanych przez</w:t>
      </w:r>
      <w:r w:rsidR="00B406AD">
        <w:rPr>
          <w:b w:val="0"/>
          <w:bCs w:val="0"/>
        </w:rPr>
        <w:t xml:space="preserve"> </w:t>
      </w:r>
      <w:r w:rsidRPr="00363BFB">
        <w:rPr>
          <w:b w:val="0"/>
          <w:bCs w:val="0"/>
        </w:rPr>
        <w:t>Producenta badań. Kopie wyników tych badań będą dostarczone przez Wykonawcę inspektorowi nadzoru. Materiały</w:t>
      </w:r>
      <w:r w:rsidR="00B406AD">
        <w:rPr>
          <w:b w:val="0"/>
          <w:bCs w:val="0"/>
        </w:rPr>
        <w:t xml:space="preserve"> </w:t>
      </w:r>
      <w:r w:rsidRPr="00363BFB">
        <w:rPr>
          <w:b w:val="0"/>
          <w:bCs w:val="0"/>
        </w:rPr>
        <w:t>posiadające atesty, certyfikaty, deklaracje zgodności a urządzenia ważne legalizacje, mogą być badane w dowolnym czasie.</w:t>
      </w:r>
      <w:bookmarkEnd w:id="124"/>
    </w:p>
    <w:p w14:paraId="07EF4033" w14:textId="5AE16D7F" w:rsidR="00363BFB" w:rsidRPr="00363BFB" w:rsidRDefault="00363BFB" w:rsidP="00363BFB">
      <w:pPr>
        <w:pStyle w:val="Nagwek1"/>
        <w:spacing w:before="0"/>
        <w:rPr>
          <w:b w:val="0"/>
          <w:bCs w:val="0"/>
        </w:rPr>
      </w:pPr>
      <w:bookmarkStart w:id="125" w:name="_Toc67424636"/>
      <w:r w:rsidRPr="00363BFB">
        <w:rPr>
          <w:b w:val="0"/>
          <w:bCs w:val="0"/>
        </w:rPr>
        <w:t>Dokumenty te przechowywane będą na terenie budowy i okazywane inspektorowi nadzoru na każde żądanie.</w:t>
      </w:r>
      <w:bookmarkEnd w:id="125"/>
      <w:r w:rsidR="00B406AD">
        <w:rPr>
          <w:b w:val="0"/>
          <w:bCs w:val="0"/>
        </w:rPr>
        <w:t xml:space="preserve"> </w:t>
      </w:r>
    </w:p>
    <w:p w14:paraId="007EAB57" w14:textId="77777777" w:rsidR="00363BFB" w:rsidRPr="00B406AD" w:rsidRDefault="00363BFB" w:rsidP="00363BFB">
      <w:pPr>
        <w:pStyle w:val="Nagwek1"/>
        <w:spacing w:before="0"/>
      </w:pPr>
      <w:bookmarkStart w:id="126" w:name="_Toc67424637"/>
      <w:r w:rsidRPr="00B406AD">
        <w:t>2. Materiały:</w:t>
      </w:r>
      <w:bookmarkEnd w:id="126"/>
    </w:p>
    <w:p w14:paraId="167FCEAC" w14:textId="77777777" w:rsidR="00363BFB" w:rsidRPr="00363BFB" w:rsidRDefault="00363BFB" w:rsidP="00363BFB">
      <w:pPr>
        <w:pStyle w:val="Nagwek1"/>
        <w:spacing w:before="0"/>
        <w:rPr>
          <w:b w:val="0"/>
          <w:bCs w:val="0"/>
        </w:rPr>
      </w:pPr>
      <w:bookmarkStart w:id="127" w:name="_Toc67424638"/>
      <w:r w:rsidRPr="00363BFB">
        <w:rPr>
          <w:b w:val="0"/>
          <w:bCs w:val="0"/>
        </w:rPr>
        <w:t>Materiały z rozbiórki nie podlegają ponownemu wbudowaniu.</w:t>
      </w:r>
      <w:bookmarkEnd w:id="127"/>
    </w:p>
    <w:p w14:paraId="3F4917D4" w14:textId="77777777" w:rsidR="00363BFB" w:rsidRPr="00B406AD" w:rsidRDefault="00363BFB" w:rsidP="00363BFB">
      <w:pPr>
        <w:pStyle w:val="Nagwek1"/>
        <w:spacing w:before="0"/>
      </w:pPr>
      <w:bookmarkStart w:id="128" w:name="_Toc67424639"/>
      <w:r w:rsidRPr="00B406AD">
        <w:t>3. Sprzęt:</w:t>
      </w:r>
      <w:bookmarkEnd w:id="128"/>
    </w:p>
    <w:p w14:paraId="7C5235D6" w14:textId="77E6324F" w:rsidR="00363BFB" w:rsidRPr="00363BFB" w:rsidRDefault="00363BFB" w:rsidP="00B406AD">
      <w:pPr>
        <w:pStyle w:val="Nagwek1"/>
        <w:spacing w:before="0"/>
        <w:jc w:val="both"/>
        <w:rPr>
          <w:b w:val="0"/>
          <w:bCs w:val="0"/>
        </w:rPr>
      </w:pPr>
      <w:bookmarkStart w:id="129" w:name="_Toc67424640"/>
      <w:r w:rsidRPr="00363BFB">
        <w:rPr>
          <w:b w:val="0"/>
          <w:bCs w:val="0"/>
        </w:rPr>
        <w:t>Roboty należy wykonać ręcznie oraz przy użyciu sprawnego technicznie sprzętu mechanicznego spełniającego wymagania</w:t>
      </w:r>
      <w:r w:rsidR="00B406AD">
        <w:rPr>
          <w:b w:val="0"/>
          <w:bCs w:val="0"/>
        </w:rPr>
        <w:t xml:space="preserve"> </w:t>
      </w:r>
      <w:r w:rsidRPr="00363BFB">
        <w:rPr>
          <w:b w:val="0"/>
          <w:bCs w:val="0"/>
        </w:rPr>
        <w:t>BHP i zaakceptowanego przez inspektora nadzoru. Wszystkie rodzaje sprzętu powinny posiadać aktualne badania</w:t>
      </w:r>
      <w:r w:rsidR="00B406AD">
        <w:rPr>
          <w:b w:val="0"/>
          <w:bCs w:val="0"/>
        </w:rPr>
        <w:t xml:space="preserve"> </w:t>
      </w:r>
      <w:r w:rsidRPr="00363BFB">
        <w:rPr>
          <w:b w:val="0"/>
          <w:bCs w:val="0"/>
        </w:rPr>
        <w:t>techniczne. Osoby obsługujące sprzęt powinny posiadać aktualne uprawnienia i być przeszkolone w zakresie obsługi.</w:t>
      </w:r>
      <w:bookmarkEnd w:id="129"/>
    </w:p>
    <w:p w14:paraId="78E83F16" w14:textId="77777777" w:rsidR="00363BFB" w:rsidRPr="00B406AD" w:rsidRDefault="00363BFB" w:rsidP="00363BFB">
      <w:pPr>
        <w:pStyle w:val="Nagwek1"/>
        <w:spacing w:before="0"/>
      </w:pPr>
      <w:bookmarkStart w:id="130" w:name="_Toc67424641"/>
      <w:r w:rsidRPr="00B406AD">
        <w:t>4. Transport :</w:t>
      </w:r>
      <w:bookmarkEnd w:id="130"/>
    </w:p>
    <w:p w14:paraId="00C92203" w14:textId="77777777" w:rsidR="00363BFB" w:rsidRPr="00363BFB" w:rsidRDefault="00363BFB" w:rsidP="00363BFB">
      <w:pPr>
        <w:pStyle w:val="Nagwek1"/>
        <w:spacing w:before="0"/>
        <w:rPr>
          <w:b w:val="0"/>
          <w:bCs w:val="0"/>
        </w:rPr>
      </w:pPr>
      <w:bookmarkStart w:id="131" w:name="_Toc67424642"/>
      <w:r w:rsidRPr="00363BFB">
        <w:rPr>
          <w:b w:val="0"/>
          <w:bCs w:val="0"/>
        </w:rPr>
        <w:t>- samochód skrzyniowy 5-10 ton.</w:t>
      </w:r>
      <w:bookmarkEnd w:id="131"/>
    </w:p>
    <w:p w14:paraId="3F2A79AC" w14:textId="77777777" w:rsidR="00363BFB" w:rsidRPr="00B406AD" w:rsidRDefault="00363BFB" w:rsidP="00363BFB">
      <w:pPr>
        <w:pStyle w:val="Nagwek1"/>
        <w:spacing w:before="0"/>
      </w:pPr>
      <w:bookmarkStart w:id="132" w:name="_Toc67424643"/>
      <w:r w:rsidRPr="00B406AD">
        <w:t>5. Wykonanie robot :</w:t>
      </w:r>
      <w:bookmarkEnd w:id="132"/>
    </w:p>
    <w:p w14:paraId="358C3ABF" w14:textId="45A9DA89" w:rsidR="00363BFB" w:rsidRPr="00363BFB" w:rsidRDefault="00363BFB" w:rsidP="00B406AD">
      <w:pPr>
        <w:pStyle w:val="Nagwek1"/>
        <w:spacing w:before="0"/>
        <w:jc w:val="both"/>
        <w:rPr>
          <w:b w:val="0"/>
          <w:bCs w:val="0"/>
        </w:rPr>
      </w:pPr>
      <w:bookmarkStart w:id="133" w:name="_Toc67424644"/>
      <w:r w:rsidRPr="00363BFB">
        <w:rPr>
          <w:b w:val="0"/>
          <w:bCs w:val="0"/>
        </w:rPr>
        <w:t>Wykonanie robot rozbiórkowych należy przeprowadzić z zachowaniem bezpieczeństwa pracy robotników oraz osób</w:t>
      </w:r>
      <w:r w:rsidR="00B406AD">
        <w:rPr>
          <w:b w:val="0"/>
          <w:bCs w:val="0"/>
        </w:rPr>
        <w:t xml:space="preserve"> </w:t>
      </w:r>
      <w:r w:rsidRPr="00363BFB">
        <w:rPr>
          <w:b w:val="0"/>
          <w:bCs w:val="0"/>
        </w:rPr>
        <w:t>postronnych mogących przebywać w strefie rozbiórki, szczególnie uczniów szkoły. Przed przystąpieniem do robot</w:t>
      </w:r>
      <w:r w:rsidR="00B406AD">
        <w:rPr>
          <w:b w:val="0"/>
          <w:bCs w:val="0"/>
        </w:rPr>
        <w:t xml:space="preserve"> </w:t>
      </w:r>
      <w:r w:rsidRPr="00363BFB">
        <w:rPr>
          <w:b w:val="0"/>
          <w:bCs w:val="0"/>
        </w:rPr>
        <w:t>rozbiórkowych w pierwszej kolejności należy wygrodzić w sposób trwały i oznakować teren przyległy, następnie przygotować</w:t>
      </w:r>
      <w:r w:rsidR="00B406AD">
        <w:rPr>
          <w:b w:val="0"/>
          <w:bCs w:val="0"/>
        </w:rPr>
        <w:t xml:space="preserve"> </w:t>
      </w:r>
      <w:r w:rsidRPr="00363BFB">
        <w:rPr>
          <w:b w:val="0"/>
          <w:bCs w:val="0"/>
        </w:rPr>
        <w:t>stanowiska robocze ze wszystkimi niezbędnymi zabezpieczeniami bhp na stanowisku oraz wokół bezpośredniej strefy</w:t>
      </w:r>
      <w:r w:rsidR="00B406AD">
        <w:rPr>
          <w:b w:val="0"/>
          <w:bCs w:val="0"/>
        </w:rPr>
        <w:t xml:space="preserve"> </w:t>
      </w:r>
      <w:proofErr w:type="spellStart"/>
      <w:r w:rsidRPr="00363BFB">
        <w:rPr>
          <w:b w:val="0"/>
          <w:bCs w:val="0"/>
        </w:rPr>
        <w:t>przyobiektowej</w:t>
      </w:r>
      <w:proofErr w:type="spellEnd"/>
      <w:r w:rsidRPr="00363BFB">
        <w:rPr>
          <w:b w:val="0"/>
          <w:bCs w:val="0"/>
        </w:rPr>
        <w:t>. Wszystkie roboty należy wykonać zgodnie z obowiązującymi normami i poleceniami inspektora nadzoru.</w:t>
      </w:r>
      <w:bookmarkEnd w:id="133"/>
    </w:p>
    <w:p w14:paraId="5FB6798B" w14:textId="77777777" w:rsidR="00363BFB" w:rsidRPr="00B406AD" w:rsidRDefault="00363BFB" w:rsidP="00B406AD">
      <w:pPr>
        <w:pStyle w:val="Nagwek1"/>
        <w:spacing w:before="0"/>
        <w:jc w:val="both"/>
      </w:pPr>
      <w:bookmarkStart w:id="134" w:name="_Toc67424645"/>
      <w:r w:rsidRPr="00B406AD">
        <w:t>6. Kontrola jakości robót :</w:t>
      </w:r>
      <w:bookmarkEnd w:id="134"/>
    </w:p>
    <w:p w14:paraId="1A4E1138" w14:textId="04E02F6E" w:rsidR="00363BFB" w:rsidRPr="00363BFB" w:rsidRDefault="00363BFB" w:rsidP="00B406AD">
      <w:pPr>
        <w:pStyle w:val="Nagwek1"/>
        <w:spacing w:before="0"/>
        <w:jc w:val="both"/>
        <w:rPr>
          <w:b w:val="0"/>
          <w:bCs w:val="0"/>
        </w:rPr>
      </w:pPr>
      <w:bookmarkStart w:id="135" w:name="_Toc67424646"/>
      <w:r w:rsidRPr="00363BFB">
        <w:rPr>
          <w:b w:val="0"/>
          <w:bCs w:val="0"/>
        </w:rPr>
        <w:t>Sprawdzenie jakości robót polega na kontroli prawidłowości ich wykonania i kompletności wykonania prac. Poszczególne</w:t>
      </w:r>
      <w:r w:rsidR="00B406AD">
        <w:rPr>
          <w:b w:val="0"/>
          <w:bCs w:val="0"/>
        </w:rPr>
        <w:t xml:space="preserve"> </w:t>
      </w:r>
      <w:r w:rsidRPr="00363BFB">
        <w:rPr>
          <w:b w:val="0"/>
          <w:bCs w:val="0"/>
        </w:rPr>
        <w:t>etapy robót rozbiórkowych musza być odebrane przez inspektora nadzoru.</w:t>
      </w:r>
      <w:bookmarkEnd w:id="135"/>
    </w:p>
    <w:p w14:paraId="3FF753F5" w14:textId="77777777" w:rsidR="00363BFB" w:rsidRPr="00B406AD" w:rsidRDefault="00363BFB" w:rsidP="00B406AD">
      <w:pPr>
        <w:pStyle w:val="Nagwek1"/>
        <w:spacing w:before="0"/>
        <w:jc w:val="both"/>
      </w:pPr>
      <w:bookmarkStart w:id="136" w:name="_Toc67424647"/>
      <w:r w:rsidRPr="00B406AD">
        <w:t>7. Przepisy związane:</w:t>
      </w:r>
      <w:bookmarkEnd w:id="136"/>
    </w:p>
    <w:p w14:paraId="6F12ECA8" w14:textId="64AD1585" w:rsidR="00363BFB" w:rsidRPr="00363BFB" w:rsidRDefault="00363BFB" w:rsidP="00B406AD">
      <w:pPr>
        <w:pStyle w:val="Nagwek1"/>
        <w:spacing w:before="0"/>
        <w:jc w:val="both"/>
        <w:rPr>
          <w:b w:val="0"/>
          <w:bCs w:val="0"/>
        </w:rPr>
      </w:pPr>
      <w:bookmarkStart w:id="137" w:name="_Toc67424648"/>
      <w:r w:rsidRPr="00363BFB">
        <w:rPr>
          <w:b w:val="0"/>
          <w:bCs w:val="0"/>
        </w:rPr>
        <w:t>Rozporządzenie Min. Infrastruktury z dnia 23 czerwca 2003 r. (Dz. U. Nr 120 z 2003 r. Poz. 1126) w sprawie informacji</w:t>
      </w:r>
      <w:r w:rsidR="00B406AD">
        <w:rPr>
          <w:b w:val="0"/>
          <w:bCs w:val="0"/>
        </w:rPr>
        <w:t xml:space="preserve"> </w:t>
      </w:r>
      <w:r w:rsidRPr="00363BFB">
        <w:rPr>
          <w:b w:val="0"/>
          <w:bCs w:val="0"/>
        </w:rPr>
        <w:t>dotyczącej bezpieczeństwa i ochrony zdrowia oraz planu bezpieczeństwa i ochrony zdrowia.</w:t>
      </w:r>
      <w:r w:rsidR="00B406AD">
        <w:rPr>
          <w:b w:val="0"/>
          <w:bCs w:val="0"/>
        </w:rPr>
        <w:t xml:space="preserve"> </w:t>
      </w:r>
      <w:r w:rsidRPr="00363BFB">
        <w:rPr>
          <w:b w:val="0"/>
          <w:bCs w:val="0"/>
        </w:rPr>
        <w:t>Rozporządzenie Min. Infrastruktury z dnia 6 lutego 2003 r. w sprawie bezpieczeństwa i higieny pracy podczas wykonywania</w:t>
      </w:r>
      <w:bookmarkEnd w:id="137"/>
    </w:p>
    <w:p w14:paraId="440DECAE" w14:textId="77777777" w:rsidR="00363BFB" w:rsidRPr="00363BFB" w:rsidRDefault="00363BFB" w:rsidP="00B406AD">
      <w:pPr>
        <w:pStyle w:val="Nagwek1"/>
        <w:spacing w:before="0"/>
        <w:jc w:val="both"/>
        <w:rPr>
          <w:b w:val="0"/>
          <w:bCs w:val="0"/>
        </w:rPr>
      </w:pPr>
      <w:bookmarkStart w:id="138" w:name="_Toc67424649"/>
      <w:r w:rsidRPr="00363BFB">
        <w:rPr>
          <w:b w:val="0"/>
          <w:bCs w:val="0"/>
        </w:rPr>
        <w:t>robot budowlanych(Dz. U. Nr 45 Poz. 401 z 2003r. ).</w:t>
      </w:r>
      <w:bookmarkEnd w:id="138"/>
    </w:p>
    <w:p w14:paraId="653DAE98" w14:textId="77777777" w:rsidR="00363BFB" w:rsidRPr="00B406AD" w:rsidRDefault="00363BFB" w:rsidP="00B406AD">
      <w:pPr>
        <w:pStyle w:val="Nagwek1"/>
        <w:spacing w:before="0"/>
        <w:jc w:val="both"/>
      </w:pPr>
      <w:bookmarkStart w:id="139" w:name="_Toc67424650"/>
      <w:r w:rsidRPr="00B406AD">
        <w:t>8. Odbiór robót.</w:t>
      </w:r>
      <w:bookmarkEnd w:id="139"/>
    </w:p>
    <w:p w14:paraId="0A5FDFD4" w14:textId="77777777" w:rsidR="00363BFB" w:rsidRPr="00B406AD" w:rsidRDefault="00363BFB" w:rsidP="00B406AD">
      <w:pPr>
        <w:pStyle w:val="Nagwek1"/>
        <w:spacing w:before="0"/>
        <w:jc w:val="both"/>
      </w:pPr>
      <w:bookmarkStart w:id="140" w:name="_Toc67424651"/>
      <w:r w:rsidRPr="00B406AD">
        <w:t>8.1 Rodzaje odbiorów.</w:t>
      </w:r>
      <w:bookmarkEnd w:id="140"/>
    </w:p>
    <w:p w14:paraId="1B1A7CFE" w14:textId="77777777" w:rsidR="00363BFB" w:rsidRPr="00363BFB" w:rsidRDefault="00363BFB" w:rsidP="00B406AD">
      <w:pPr>
        <w:pStyle w:val="Nagwek1"/>
        <w:spacing w:before="0"/>
        <w:jc w:val="both"/>
        <w:rPr>
          <w:b w:val="0"/>
          <w:bCs w:val="0"/>
        </w:rPr>
      </w:pPr>
      <w:bookmarkStart w:id="141" w:name="_Toc67424652"/>
      <w:r w:rsidRPr="00363BFB">
        <w:rPr>
          <w:b w:val="0"/>
          <w:bCs w:val="0"/>
        </w:rPr>
        <w:t>Roboty remontowe, podlegające następującym odbiorom robót, dokonywanym przez inspektora nadzoru:</w:t>
      </w:r>
      <w:bookmarkEnd w:id="141"/>
    </w:p>
    <w:p w14:paraId="6239DFDB" w14:textId="77777777" w:rsidR="00363BFB" w:rsidRPr="00363BFB" w:rsidRDefault="00363BFB" w:rsidP="00B406AD">
      <w:pPr>
        <w:pStyle w:val="Nagwek1"/>
        <w:spacing w:before="0"/>
        <w:jc w:val="both"/>
        <w:rPr>
          <w:b w:val="0"/>
          <w:bCs w:val="0"/>
        </w:rPr>
      </w:pPr>
      <w:bookmarkStart w:id="142" w:name="_Toc67424653"/>
      <w:r w:rsidRPr="00363BFB">
        <w:rPr>
          <w:b w:val="0"/>
          <w:bCs w:val="0"/>
        </w:rPr>
        <w:t>- Odbiór robót zanikających.</w:t>
      </w:r>
      <w:bookmarkEnd w:id="142"/>
    </w:p>
    <w:p w14:paraId="614DCE9D" w14:textId="77777777" w:rsidR="00363BFB" w:rsidRPr="00363BFB" w:rsidRDefault="00363BFB" w:rsidP="00B406AD">
      <w:pPr>
        <w:pStyle w:val="Nagwek1"/>
        <w:spacing w:before="0"/>
        <w:jc w:val="both"/>
        <w:rPr>
          <w:b w:val="0"/>
          <w:bCs w:val="0"/>
        </w:rPr>
      </w:pPr>
      <w:bookmarkStart w:id="143" w:name="_Toc67424654"/>
      <w:r w:rsidRPr="00363BFB">
        <w:rPr>
          <w:b w:val="0"/>
          <w:bCs w:val="0"/>
        </w:rPr>
        <w:t>- Odbiór częściowy elementów robót.</w:t>
      </w:r>
      <w:bookmarkEnd w:id="143"/>
    </w:p>
    <w:p w14:paraId="00FC591F" w14:textId="77777777" w:rsidR="00363BFB" w:rsidRPr="00363BFB" w:rsidRDefault="00363BFB" w:rsidP="00B406AD">
      <w:pPr>
        <w:pStyle w:val="Nagwek1"/>
        <w:spacing w:before="0"/>
        <w:jc w:val="both"/>
        <w:rPr>
          <w:b w:val="0"/>
          <w:bCs w:val="0"/>
        </w:rPr>
      </w:pPr>
      <w:bookmarkStart w:id="144" w:name="_Toc67424655"/>
      <w:r w:rsidRPr="00363BFB">
        <w:rPr>
          <w:b w:val="0"/>
          <w:bCs w:val="0"/>
        </w:rPr>
        <w:t>- Odbiór końcowy.</w:t>
      </w:r>
      <w:bookmarkEnd w:id="144"/>
    </w:p>
    <w:p w14:paraId="429158CB" w14:textId="77777777" w:rsidR="00B406AD" w:rsidRDefault="00B406AD" w:rsidP="00B406AD">
      <w:pPr>
        <w:pStyle w:val="Nagwek1"/>
        <w:spacing w:before="0"/>
        <w:jc w:val="both"/>
        <w:rPr>
          <w:b w:val="0"/>
          <w:bCs w:val="0"/>
        </w:rPr>
        <w:sectPr w:rsidR="00B406AD" w:rsidSect="00AB0BFB">
          <w:pgSz w:w="11906" w:h="16838"/>
          <w:pgMar w:top="851" w:right="1133" w:bottom="993" w:left="1985" w:header="708" w:footer="708" w:gutter="0"/>
          <w:cols w:space="708"/>
          <w:docGrid w:linePitch="360"/>
        </w:sectPr>
      </w:pPr>
    </w:p>
    <w:p w14:paraId="0B2C5F5E" w14:textId="215FD0A2" w:rsidR="00363BFB" w:rsidRPr="00B406AD" w:rsidRDefault="00363BFB" w:rsidP="00B406AD">
      <w:pPr>
        <w:pStyle w:val="Nagwek1"/>
        <w:spacing w:before="0"/>
        <w:jc w:val="both"/>
      </w:pPr>
      <w:bookmarkStart w:id="145" w:name="_Toc67424656"/>
      <w:r w:rsidRPr="00B406AD">
        <w:lastRenderedPageBreak/>
        <w:t>SST – 02. PRZEMUROWYWANIE KOMINÓW</w:t>
      </w:r>
      <w:r w:rsidR="00B406AD">
        <w:t xml:space="preserve"> I ATTYK </w:t>
      </w:r>
      <w:r w:rsidRPr="00B406AD">
        <w:t>, NAPRAWA PODŁOŻA I NIEZBĘDNE PRACE TOWARZYSZĄCE</w:t>
      </w:r>
      <w:bookmarkEnd w:id="145"/>
    </w:p>
    <w:p w14:paraId="405345A8" w14:textId="77777777" w:rsidR="00363BFB" w:rsidRPr="00B406AD" w:rsidRDefault="00363BFB" w:rsidP="00B406AD">
      <w:pPr>
        <w:pStyle w:val="Nagwek1"/>
        <w:spacing w:before="0"/>
        <w:jc w:val="both"/>
      </w:pPr>
      <w:bookmarkStart w:id="146" w:name="_Toc67424657"/>
      <w:r w:rsidRPr="00B406AD">
        <w:t>1.Wstep</w:t>
      </w:r>
      <w:bookmarkEnd w:id="146"/>
    </w:p>
    <w:p w14:paraId="55A413D3" w14:textId="77777777" w:rsidR="00363BFB" w:rsidRPr="00B406AD" w:rsidRDefault="00363BFB" w:rsidP="00B406AD">
      <w:pPr>
        <w:pStyle w:val="Nagwek1"/>
        <w:spacing w:before="0"/>
        <w:jc w:val="both"/>
      </w:pPr>
      <w:bookmarkStart w:id="147" w:name="_Toc67424658"/>
      <w:r w:rsidRPr="00B406AD">
        <w:t>1.1. Przedmiot Specyfikacji Technicznej.</w:t>
      </w:r>
      <w:bookmarkEnd w:id="147"/>
    </w:p>
    <w:p w14:paraId="12995EAC" w14:textId="0766E0ED" w:rsidR="00363BFB" w:rsidRPr="00363BFB" w:rsidRDefault="00363BFB" w:rsidP="00B406AD">
      <w:pPr>
        <w:pStyle w:val="Nagwek1"/>
        <w:spacing w:before="0"/>
        <w:jc w:val="both"/>
        <w:rPr>
          <w:b w:val="0"/>
          <w:bCs w:val="0"/>
        </w:rPr>
      </w:pPr>
      <w:bookmarkStart w:id="148" w:name="_Toc67424659"/>
      <w:r w:rsidRPr="00363BFB">
        <w:rPr>
          <w:b w:val="0"/>
          <w:bCs w:val="0"/>
        </w:rPr>
        <w:t>Przedmiotem niniejszej Specyfikacji Technicznej są wymagania dotyczące wykonania</w:t>
      </w:r>
      <w:r w:rsidR="00B406AD">
        <w:rPr>
          <w:b w:val="0"/>
          <w:bCs w:val="0"/>
        </w:rPr>
        <w:t xml:space="preserve"> murowania nadbudowy ścian attykowych i </w:t>
      </w:r>
      <w:r w:rsidRPr="00363BFB">
        <w:rPr>
          <w:b w:val="0"/>
          <w:bCs w:val="0"/>
        </w:rPr>
        <w:t>kominów dachu budynku</w:t>
      </w:r>
      <w:bookmarkEnd w:id="148"/>
    </w:p>
    <w:p w14:paraId="23BC0002" w14:textId="77777777" w:rsidR="00363BFB" w:rsidRPr="00B406AD" w:rsidRDefault="00363BFB" w:rsidP="00B406AD">
      <w:pPr>
        <w:pStyle w:val="Nagwek1"/>
        <w:spacing w:before="0"/>
        <w:jc w:val="both"/>
      </w:pPr>
      <w:bookmarkStart w:id="149" w:name="_Toc67424660"/>
      <w:r w:rsidRPr="00B406AD">
        <w:t>1.2. Zakres stosowania Specyfikacji Technicznej.</w:t>
      </w:r>
      <w:bookmarkEnd w:id="149"/>
    </w:p>
    <w:p w14:paraId="7E5916D4" w14:textId="77777777" w:rsidR="00363BFB" w:rsidRPr="00363BFB" w:rsidRDefault="00363BFB" w:rsidP="00B406AD">
      <w:pPr>
        <w:pStyle w:val="Nagwek1"/>
        <w:spacing w:before="0"/>
        <w:jc w:val="both"/>
        <w:rPr>
          <w:b w:val="0"/>
          <w:bCs w:val="0"/>
        </w:rPr>
      </w:pPr>
      <w:bookmarkStart w:id="150" w:name="_Toc67424661"/>
      <w:r w:rsidRPr="00363BFB">
        <w:rPr>
          <w:b w:val="0"/>
          <w:bCs w:val="0"/>
        </w:rPr>
        <w:t>Specyfikacja Techniczna jest stosowana jako dokument przetargowy i kontraktowy przy zlecaniu i realizacji robót.</w:t>
      </w:r>
      <w:bookmarkEnd w:id="150"/>
    </w:p>
    <w:p w14:paraId="3ACDB582" w14:textId="77777777" w:rsidR="00363BFB" w:rsidRPr="00B406AD" w:rsidRDefault="00363BFB" w:rsidP="00B406AD">
      <w:pPr>
        <w:pStyle w:val="Nagwek1"/>
        <w:spacing w:before="0"/>
        <w:jc w:val="both"/>
      </w:pPr>
      <w:bookmarkStart w:id="151" w:name="_Toc67424662"/>
      <w:r w:rsidRPr="00B406AD">
        <w:t>1.3. Zakres robót objętych Specyfikacją Techniczną.</w:t>
      </w:r>
      <w:bookmarkEnd w:id="151"/>
    </w:p>
    <w:p w14:paraId="71E24E5A" w14:textId="2F3CBE48" w:rsidR="00363BFB" w:rsidRPr="00363BFB" w:rsidRDefault="00363BFB" w:rsidP="00B406AD">
      <w:pPr>
        <w:pStyle w:val="Nagwek1"/>
        <w:spacing w:before="0"/>
        <w:jc w:val="both"/>
        <w:rPr>
          <w:b w:val="0"/>
          <w:bCs w:val="0"/>
        </w:rPr>
      </w:pPr>
      <w:bookmarkStart w:id="152" w:name="_Toc67424663"/>
      <w:r w:rsidRPr="00363BFB">
        <w:rPr>
          <w:b w:val="0"/>
          <w:bCs w:val="0"/>
        </w:rPr>
        <w:t>Roboty, których dotyczy specyfikacja, obejmują wszystkie czynności umożliwiające i mające na celu remont kominów</w:t>
      </w:r>
      <w:r w:rsidR="00B406AD">
        <w:rPr>
          <w:b w:val="0"/>
          <w:bCs w:val="0"/>
        </w:rPr>
        <w:t xml:space="preserve"> </w:t>
      </w:r>
      <w:r w:rsidRPr="00363BFB">
        <w:rPr>
          <w:b w:val="0"/>
          <w:bCs w:val="0"/>
        </w:rPr>
        <w:t>polegający na przemurowaniu kominów w górnej części i wymianę czap kominów. Przemurowanie ma na celu wykonanie</w:t>
      </w:r>
      <w:r w:rsidR="00B406AD">
        <w:rPr>
          <w:b w:val="0"/>
          <w:bCs w:val="0"/>
        </w:rPr>
        <w:t xml:space="preserve"> </w:t>
      </w:r>
      <w:r w:rsidRPr="00363BFB">
        <w:rPr>
          <w:b w:val="0"/>
          <w:bCs w:val="0"/>
        </w:rPr>
        <w:t>stabilnego zwieńczenia kominów dla stabilnego montażu nowych czap kominowych oraz usunięcie zmurszałych warstw</w:t>
      </w:r>
      <w:r w:rsidR="00B406AD">
        <w:rPr>
          <w:b w:val="0"/>
          <w:bCs w:val="0"/>
        </w:rPr>
        <w:t xml:space="preserve"> </w:t>
      </w:r>
      <w:r w:rsidRPr="00363BFB">
        <w:rPr>
          <w:b w:val="0"/>
          <w:bCs w:val="0"/>
        </w:rPr>
        <w:t>cegły.</w:t>
      </w:r>
      <w:bookmarkEnd w:id="152"/>
      <w:r w:rsidRPr="00363BFB">
        <w:rPr>
          <w:b w:val="0"/>
          <w:bCs w:val="0"/>
        </w:rPr>
        <w:t xml:space="preserve"> </w:t>
      </w:r>
    </w:p>
    <w:p w14:paraId="11E4C830" w14:textId="77777777" w:rsidR="00363BFB" w:rsidRPr="00B406AD" w:rsidRDefault="00363BFB" w:rsidP="00B406AD">
      <w:pPr>
        <w:pStyle w:val="Nagwek1"/>
        <w:spacing w:before="0"/>
        <w:jc w:val="both"/>
      </w:pPr>
      <w:bookmarkStart w:id="153" w:name="_Toc67424664"/>
      <w:r w:rsidRPr="00B406AD">
        <w:t>1.4. Określenia podstawowe.</w:t>
      </w:r>
      <w:bookmarkEnd w:id="153"/>
    </w:p>
    <w:p w14:paraId="10E085B9" w14:textId="77777777" w:rsidR="00363BFB" w:rsidRPr="00363BFB" w:rsidRDefault="00363BFB" w:rsidP="00B406AD">
      <w:pPr>
        <w:pStyle w:val="Nagwek1"/>
        <w:spacing w:before="0"/>
        <w:jc w:val="both"/>
        <w:rPr>
          <w:b w:val="0"/>
          <w:bCs w:val="0"/>
        </w:rPr>
      </w:pPr>
      <w:bookmarkStart w:id="154" w:name="_Toc67424665"/>
      <w:r w:rsidRPr="00363BFB">
        <w:rPr>
          <w:b w:val="0"/>
          <w:bCs w:val="0"/>
        </w:rPr>
        <w:t>Określenia podane w niniejszej ST są zgodne z obowiązującymi odpowiednimi normami i z danymi zawartymi w materiałach</w:t>
      </w:r>
      <w:bookmarkEnd w:id="154"/>
    </w:p>
    <w:p w14:paraId="1076CB19" w14:textId="77777777" w:rsidR="00363BFB" w:rsidRPr="00363BFB" w:rsidRDefault="00363BFB" w:rsidP="00B406AD">
      <w:pPr>
        <w:pStyle w:val="Nagwek1"/>
        <w:spacing w:before="0"/>
        <w:jc w:val="both"/>
        <w:rPr>
          <w:b w:val="0"/>
          <w:bCs w:val="0"/>
        </w:rPr>
      </w:pPr>
      <w:bookmarkStart w:id="155" w:name="_Toc67424666"/>
      <w:r w:rsidRPr="00363BFB">
        <w:rPr>
          <w:b w:val="0"/>
          <w:bCs w:val="0"/>
        </w:rPr>
        <w:t>informacyjnych producentów proponowanych materiałów</w:t>
      </w:r>
      <w:bookmarkEnd w:id="155"/>
    </w:p>
    <w:p w14:paraId="385A3D19" w14:textId="77777777" w:rsidR="00363BFB" w:rsidRPr="00B406AD" w:rsidRDefault="00363BFB" w:rsidP="00B406AD">
      <w:pPr>
        <w:pStyle w:val="Nagwek1"/>
        <w:spacing w:before="0"/>
        <w:jc w:val="both"/>
      </w:pPr>
      <w:bookmarkStart w:id="156" w:name="_Toc67424667"/>
      <w:r w:rsidRPr="00B406AD">
        <w:t>1.5. Ogólne wymagania dotyczące robót.</w:t>
      </w:r>
      <w:bookmarkEnd w:id="156"/>
    </w:p>
    <w:p w14:paraId="78E6B8B4" w14:textId="77777777" w:rsidR="00363BFB" w:rsidRPr="00363BFB" w:rsidRDefault="00363BFB" w:rsidP="00B406AD">
      <w:pPr>
        <w:pStyle w:val="Nagwek1"/>
        <w:spacing w:before="0"/>
        <w:jc w:val="both"/>
        <w:rPr>
          <w:b w:val="0"/>
          <w:bCs w:val="0"/>
        </w:rPr>
      </w:pPr>
      <w:bookmarkStart w:id="157" w:name="_Toc67424668"/>
      <w:r w:rsidRPr="00363BFB">
        <w:rPr>
          <w:b w:val="0"/>
          <w:bCs w:val="0"/>
        </w:rPr>
        <w:t>Wykonawca robót jest odpowiedzialny za jakość ich wykonania oraz za zgodność z ST i poleceniami inspektora nadzoru.</w:t>
      </w:r>
      <w:bookmarkEnd w:id="157"/>
    </w:p>
    <w:p w14:paraId="4648BC50" w14:textId="77777777" w:rsidR="00363BFB" w:rsidRPr="00B406AD" w:rsidRDefault="00363BFB" w:rsidP="00B406AD">
      <w:pPr>
        <w:pStyle w:val="Nagwek1"/>
        <w:spacing w:before="0"/>
        <w:jc w:val="both"/>
      </w:pPr>
      <w:bookmarkStart w:id="158" w:name="_Toc67424669"/>
      <w:r w:rsidRPr="00B406AD">
        <w:t>2. Materiały.</w:t>
      </w:r>
      <w:bookmarkEnd w:id="158"/>
    </w:p>
    <w:p w14:paraId="6F6D2AB1" w14:textId="77777777" w:rsidR="00363BFB" w:rsidRPr="00363BFB" w:rsidRDefault="00363BFB" w:rsidP="00B406AD">
      <w:pPr>
        <w:pStyle w:val="Nagwek1"/>
        <w:spacing w:before="0"/>
        <w:jc w:val="both"/>
        <w:rPr>
          <w:b w:val="0"/>
          <w:bCs w:val="0"/>
        </w:rPr>
      </w:pPr>
      <w:bookmarkStart w:id="159" w:name="_Toc67424670"/>
      <w:r w:rsidRPr="00363BFB">
        <w:rPr>
          <w:b w:val="0"/>
          <w:bCs w:val="0"/>
        </w:rPr>
        <w:t>- Woda zarobowa do betonu PN-EN 1008:2004 lub równoważna.</w:t>
      </w:r>
      <w:bookmarkEnd w:id="159"/>
    </w:p>
    <w:p w14:paraId="4A0BBC24" w14:textId="77777777" w:rsidR="00363BFB" w:rsidRPr="00363BFB" w:rsidRDefault="00363BFB" w:rsidP="00B406AD">
      <w:pPr>
        <w:pStyle w:val="Nagwek1"/>
        <w:spacing w:before="0"/>
        <w:jc w:val="both"/>
        <w:rPr>
          <w:b w:val="0"/>
          <w:bCs w:val="0"/>
        </w:rPr>
      </w:pPr>
      <w:bookmarkStart w:id="160" w:name="_Toc67424671"/>
      <w:r w:rsidRPr="00363BFB">
        <w:rPr>
          <w:b w:val="0"/>
          <w:bCs w:val="0"/>
        </w:rPr>
        <w:t>Do przygotowania zapraw stosować można każda wodę zdatną do picia.</w:t>
      </w:r>
      <w:bookmarkEnd w:id="160"/>
    </w:p>
    <w:p w14:paraId="3F3D8406" w14:textId="56EBBF52" w:rsidR="00363BFB" w:rsidRPr="00363BFB" w:rsidRDefault="00363BFB" w:rsidP="00B406AD">
      <w:pPr>
        <w:pStyle w:val="Nagwek1"/>
        <w:spacing w:before="0"/>
        <w:jc w:val="both"/>
        <w:rPr>
          <w:b w:val="0"/>
          <w:bCs w:val="0"/>
        </w:rPr>
      </w:pPr>
      <w:bookmarkStart w:id="161" w:name="_Toc67424672"/>
      <w:r w:rsidRPr="00363BFB">
        <w:rPr>
          <w:b w:val="0"/>
          <w:bCs w:val="0"/>
        </w:rPr>
        <w:t>- Cegła pełna ceramiczna</w:t>
      </w:r>
      <w:r w:rsidR="00B406AD">
        <w:rPr>
          <w:b w:val="0"/>
          <w:bCs w:val="0"/>
        </w:rPr>
        <w:t xml:space="preserve"> pełna</w:t>
      </w:r>
      <w:r w:rsidRPr="00363BFB">
        <w:rPr>
          <w:b w:val="0"/>
          <w:bCs w:val="0"/>
        </w:rPr>
        <w:t xml:space="preserve"> klasy 15.</w:t>
      </w:r>
      <w:bookmarkEnd w:id="161"/>
    </w:p>
    <w:p w14:paraId="1D88956A" w14:textId="0588851F" w:rsidR="00B406AD" w:rsidRDefault="00B406AD" w:rsidP="00B406AD">
      <w:pPr>
        <w:pStyle w:val="Nagwek1"/>
        <w:spacing w:before="0"/>
        <w:jc w:val="both"/>
        <w:rPr>
          <w:b w:val="0"/>
          <w:bCs w:val="0"/>
        </w:rPr>
      </w:pPr>
      <w:bookmarkStart w:id="162" w:name="_Toc67424673"/>
      <w:r>
        <w:rPr>
          <w:b w:val="0"/>
          <w:bCs w:val="0"/>
        </w:rPr>
        <w:t>- Bloczki z gazobetonu gr.24cm</w:t>
      </w:r>
      <w:bookmarkEnd w:id="162"/>
    </w:p>
    <w:p w14:paraId="35FEB6F1" w14:textId="69592FB8" w:rsidR="00363BFB" w:rsidRPr="00363BFB" w:rsidRDefault="00363BFB" w:rsidP="00B406AD">
      <w:pPr>
        <w:pStyle w:val="Nagwek1"/>
        <w:spacing w:before="0"/>
        <w:jc w:val="both"/>
        <w:rPr>
          <w:b w:val="0"/>
          <w:bCs w:val="0"/>
        </w:rPr>
      </w:pPr>
      <w:bookmarkStart w:id="163" w:name="_Toc67424674"/>
      <w:r w:rsidRPr="00363BFB">
        <w:rPr>
          <w:b w:val="0"/>
          <w:bCs w:val="0"/>
        </w:rPr>
        <w:t>- Zaprawa cementowa 15MPa</w:t>
      </w:r>
      <w:bookmarkEnd w:id="163"/>
    </w:p>
    <w:p w14:paraId="07BD1073" w14:textId="77777777" w:rsidR="00363BFB" w:rsidRPr="00363BFB" w:rsidRDefault="00363BFB" w:rsidP="00B406AD">
      <w:pPr>
        <w:pStyle w:val="Nagwek1"/>
        <w:spacing w:before="0"/>
        <w:jc w:val="both"/>
        <w:rPr>
          <w:b w:val="0"/>
          <w:bCs w:val="0"/>
        </w:rPr>
      </w:pPr>
      <w:bookmarkStart w:id="164" w:name="_Toc67424675"/>
      <w:r w:rsidRPr="00363BFB">
        <w:rPr>
          <w:b w:val="0"/>
          <w:bCs w:val="0"/>
        </w:rPr>
        <w:t>- Beton C-20/25(B-25)</w:t>
      </w:r>
      <w:bookmarkEnd w:id="164"/>
    </w:p>
    <w:p w14:paraId="7B2CB788" w14:textId="77777777" w:rsidR="00363BFB" w:rsidRPr="00363BFB" w:rsidRDefault="00363BFB" w:rsidP="00B406AD">
      <w:pPr>
        <w:pStyle w:val="Nagwek1"/>
        <w:spacing w:before="0"/>
        <w:jc w:val="both"/>
        <w:rPr>
          <w:b w:val="0"/>
          <w:bCs w:val="0"/>
        </w:rPr>
      </w:pPr>
      <w:bookmarkStart w:id="165" w:name="_Toc67424676"/>
      <w:r w:rsidRPr="00363BFB">
        <w:rPr>
          <w:b w:val="0"/>
          <w:bCs w:val="0"/>
        </w:rPr>
        <w:t>- Zaprawa cementowo-wapienna M12</w:t>
      </w:r>
      <w:bookmarkEnd w:id="165"/>
    </w:p>
    <w:p w14:paraId="7D89DF9A" w14:textId="77777777" w:rsidR="00363BFB" w:rsidRPr="00B406AD" w:rsidRDefault="00363BFB" w:rsidP="00B406AD">
      <w:pPr>
        <w:pStyle w:val="Nagwek1"/>
        <w:spacing w:before="0"/>
        <w:jc w:val="both"/>
      </w:pPr>
      <w:bookmarkStart w:id="166" w:name="_Toc67424677"/>
      <w:r w:rsidRPr="00B406AD">
        <w:t>3. Sprzęt</w:t>
      </w:r>
      <w:bookmarkEnd w:id="166"/>
    </w:p>
    <w:p w14:paraId="2D54193F" w14:textId="77777777" w:rsidR="00363BFB" w:rsidRPr="00363BFB" w:rsidRDefault="00363BFB" w:rsidP="00B406AD">
      <w:pPr>
        <w:pStyle w:val="Nagwek1"/>
        <w:spacing w:before="0"/>
        <w:jc w:val="both"/>
        <w:rPr>
          <w:b w:val="0"/>
          <w:bCs w:val="0"/>
        </w:rPr>
      </w:pPr>
      <w:bookmarkStart w:id="167" w:name="_Toc67424678"/>
      <w:r w:rsidRPr="00363BFB">
        <w:rPr>
          <w:b w:val="0"/>
          <w:bCs w:val="0"/>
        </w:rPr>
        <w:t>Roboty można wykonać przy użyciu dowolnego typu sprzętu.</w:t>
      </w:r>
      <w:bookmarkEnd w:id="167"/>
    </w:p>
    <w:p w14:paraId="0E595AEF" w14:textId="77777777" w:rsidR="00363BFB" w:rsidRPr="00B406AD" w:rsidRDefault="00363BFB" w:rsidP="00B406AD">
      <w:pPr>
        <w:pStyle w:val="Nagwek1"/>
        <w:spacing w:before="0"/>
        <w:jc w:val="both"/>
      </w:pPr>
      <w:bookmarkStart w:id="168" w:name="_Toc67424679"/>
      <w:r w:rsidRPr="00B406AD">
        <w:t>4. Transport</w:t>
      </w:r>
      <w:bookmarkEnd w:id="168"/>
    </w:p>
    <w:p w14:paraId="15023C86" w14:textId="77777777" w:rsidR="00363BFB" w:rsidRPr="00363BFB" w:rsidRDefault="00363BFB" w:rsidP="00B406AD">
      <w:pPr>
        <w:pStyle w:val="Nagwek1"/>
        <w:spacing w:before="0"/>
        <w:jc w:val="both"/>
        <w:rPr>
          <w:b w:val="0"/>
          <w:bCs w:val="0"/>
        </w:rPr>
      </w:pPr>
      <w:bookmarkStart w:id="169" w:name="_Toc67424680"/>
      <w:r w:rsidRPr="00363BFB">
        <w:rPr>
          <w:b w:val="0"/>
          <w:bCs w:val="0"/>
        </w:rPr>
        <w:t>Materiały i elementy mogą być przewożone dowolnymi środkami transportu.</w:t>
      </w:r>
      <w:bookmarkEnd w:id="169"/>
    </w:p>
    <w:p w14:paraId="11D88EEA" w14:textId="77777777" w:rsidR="00363BFB" w:rsidRPr="00363BFB" w:rsidRDefault="00363BFB" w:rsidP="00B406AD">
      <w:pPr>
        <w:pStyle w:val="Nagwek1"/>
        <w:spacing w:before="0"/>
        <w:jc w:val="both"/>
        <w:rPr>
          <w:b w:val="0"/>
          <w:bCs w:val="0"/>
        </w:rPr>
      </w:pPr>
      <w:bookmarkStart w:id="170" w:name="_Toc67424681"/>
      <w:r w:rsidRPr="00363BFB">
        <w:rPr>
          <w:b w:val="0"/>
          <w:bCs w:val="0"/>
        </w:rPr>
        <w:t>Podczas transportu materiały i elementy konstrukcji powinny być zabezpieczone przed uszkodzeniami lub utratą</w:t>
      </w:r>
      <w:bookmarkEnd w:id="170"/>
    </w:p>
    <w:p w14:paraId="3BEF5D42" w14:textId="77777777" w:rsidR="00363BFB" w:rsidRPr="00363BFB" w:rsidRDefault="00363BFB" w:rsidP="00B406AD">
      <w:pPr>
        <w:pStyle w:val="Nagwek1"/>
        <w:spacing w:before="0"/>
        <w:jc w:val="both"/>
        <w:rPr>
          <w:b w:val="0"/>
          <w:bCs w:val="0"/>
        </w:rPr>
      </w:pPr>
      <w:bookmarkStart w:id="171" w:name="_Toc67424682"/>
      <w:r w:rsidRPr="00363BFB">
        <w:rPr>
          <w:b w:val="0"/>
          <w:bCs w:val="0"/>
        </w:rPr>
        <w:t>stateczności.</w:t>
      </w:r>
      <w:bookmarkEnd w:id="171"/>
      <w:r w:rsidRPr="00363BFB">
        <w:rPr>
          <w:b w:val="0"/>
          <w:bCs w:val="0"/>
        </w:rPr>
        <w:t xml:space="preserve"> </w:t>
      </w:r>
    </w:p>
    <w:p w14:paraId="5EC67786" w14:textId="77777777" w:rsidR="00363BFB" w:rsidRPr="00B406AD" w:rsidRDefault="00363BFB" w:rsidP="00B406AD">
      <w:pPr>
        <w:pStyle w:val="Nagwek1"/>
        <w:spacing w:before="0"/>
        <w:jc w:val="both"/>
      </w:pPr>
      <w:bookmarkStart w:id="172" w:name="_Toc67424683"/>
      <w:r w:rsidRPr="00B406AD">
        <w:t>5. Wykonanie robót</w:t>
      </w:r>
      <w:bookmarkEnd w:id="172"/>
    </w:p>
    <w:p w14:paraId="7EE432A8" w14:textId="77777777" w:rsidR="00363BFB" w:rsidRPr="00B406AD" w:rsidRDefault="00363BFB" w:rsidP="00B406AD">
      <w:pPr>
        <w:pStyle w:val="Nagwek1"/>
        <w:spacing w:before="0"/>
        <w:jc w:val="both"/>
      </w:pPr>
      <w:bookmarkStart w:id="173" w:name="_Toc67424684"/>
      <w:r w:rsidRPr="00B406AD">
        <w:t>5.1 Kominy</w:t>
      </w:r>
      <w:bookmarkEnd w:id="173"/>
    </w:p>
    <w:p w14:paraId="13785537" w14:textId="77777777" w:rsidR="00363BFB" w:rsidRPr="00363BFB" w:rsidRDefault="00363BFB" w:rsidP="00B406AD">
      <w:pPr>
        <w:pStyle w:val="Nagwek1"/>
        <w:spacing w:before="0"/>
        <w:jc w:val="both"/>
        <w:rPr>
          <w:b w:val="0"/>
          <w:bCs w:val="0"/>
        </w:rPr>
      </w:pPr>
      <w:bookmarkStart w:id="174" w:name="_Toc67424685"/>
      <w:r w:rsidRPr="00363BFB">
        <w:rPr>
          <w:b w:val="0"/>
          <w:bCs w:val="0"/>
        </w:rPr>
        <w:t>Kominy należy rozebrać częściowo warstwami doprowadzając do usunięcia zmurszałych warstw cegły.</w:t>
      </w:r>
      <w:bookmarkEnd w:id="174"/>
    </w:p>
    <w:p w14:paraId="0A69CDF7" w14:textId="77777777" w:rsidR="00363BFB" w:rsidRPr="00363BFB" w:rsidRDefault="00363BFB" w:rsidP="00B406AD">
      <w:pPr>
        <w:pStyle w:val="Nagwek1"/>
        <w:spacing w:before="0"/>
        <w:jc w:val="both"/>
        <w:rPr>
          <w:b w:val="0"/>
          <w:bCs w:val="0"/>
        </w:rPr>
      </w:pPr>
      <w:bookmarkStart w:id="175" w:name="_Toc67424686"/>
      <w:r w:rsidRPr="00363BFB">
        <w:rPr>
          <w:b w:val="0"/>
          <w:bCs w:val="0"/>
        </w:rPr>
        <w:t>Wymagania ogólne:</w:t>
      </w:r>
      <w:bookmarkEnd w:id="175"/>
    </w:p>
    <w:p w14:paraId="19155A4D" w14:textId="5F551B70" w:rsidR="00363BFB" w:rsidRPr="00363BFB" w:rsidRDefault="00363BFB" w:rsidP="00B406AD">
      <w:pPr>
        <w:pStyle w:val="Nagwek1"/>
        <w:spacing w:before="0"/>
        <w:jc w:val="both"/>
        <w:rPr>
          <w:b w:val="0"/>
          <w:bCs w:val="0"/>
        </w:rPr>
      </w:pPr>
      <w:bookmarkStart w:id="176" w:name="_Toc67424687"/>
      <w:r w:rsidRPr="00363BFB">
        <w:rPr>
          <w:b w:val="0"/>
          <w:bCs w:val="0"/>
        </w:rPr>
        <w:t>a) Mury należy wykonywać warstwami, z zachowaniem prawidłowego wiązania i grubości spoin, do pionu i sznura, z</w:t>
      </w:r>
      <w:r w:rsidR="00B406AD">
        <w:rPr>
          <w:b w:val="0"/>
          <w:bCs w:val="0"/>
        </w:rPr>
        <w:t xml:space="preserve"> </w:t>
      </w:r>
      <w:r w:rsidRPr="00363BFB">
        <w:rPr>
          <w:b w:val="0"/>
          <w:bCs w:val="0"/>
        </w:rPr>
        <w:t>zachowaniem zgodności z odtwarzaną ich wysokością. Spoinować jednocześnie ze wznoszeniem muru</w:t>
      </w:r>
      <w:bookmarkEnd w:id="176"/>
    </w:p>
    <w:p w14:paraId="6335F3B8" w14:textId="77777777" w:rsidR="00363BFB" w:rsidRPr="00363BFB" w:rsidRDefault="00363BFB" w:rsidP="00B406AD">
      <w:pPr>
        <w:pStyle w:val="Nagwek1"/>
        <w:spacing w:before="0"/>
        <w:jc w:val="both"/>
        <w:rPr>
          <w:b w:val="0"/>
          <w:bCs w:val="0"/>
        </w:rPr>
      </w:pPr>
      <w:bookmarkStart w:id="177" w:name="_Toc67424688"/>
      <w:r w:rsidRPr="00363BFB">
        <w:rPr>
          <w:b w:val="0"/>
          <w:bCs w:val="0"/>
        </w:rPr>
        <w:t>b) Kominy należy wznosić możliwie równomiernie na całej ich długości.</w:t>
      </w:r>
      <w:bookmarkEnd w:id="177"/>
    </w:p>
    <w:p w14:paraId="27D3B914" w14:textId="77777777" w:rsidR="00363BFB" w:rsidRPr="00363BFB" w:rsidRDefault="00363BFB" w:rsidP="00B406AD">
      <w:pPr>
        <w:pStyle w:val="Nagwek1"/>
        <w:spacing w:before="0"/>
        <w:jc w:val="both"/>
        <w:rPr>
          <w:b w:val="0"/>
          <w:bCs w:val="0"/>
        </w:rPr>
      </w:pPr>
      <w:bookmarkStart w:id="178" w:name="_Toc67424689"/>
      <w:r w:rsidRPr="00363BFB">
        <w:rPr>
          <w:b w:val="0"/>
          <w:bCs w:val="0"/>
        </w:rPr>
        <w:t>c) Cegły układane na zaprawie powinny być czyste i wolne od kurzu.</w:t>
      </w:r>
      <w:bookmarkEnd w:id="178"/>
    </w:p>
    <w:p w14:paraId="65139C67" w14:textId="2EDA57E8" w:rsidR="00363BFB" w:rsidRPr="00363BFB" w:rsidRDefault="00363BFB" w:rsidP="00B406AD">
      <w:pPr>
        <w:pStyle w:val="Nagwek1"/>
        <w:spacing w:before="0"/>
        <w:jc w:val="both"/>
        <w:rPr>
          <w:b w:val="0"/>
          <w:bCs w:val="0"/>
        </w:rPr>
      </w:pPr>
      <w:bookmarkStart w:id="179" w:name="_Toc67424690"/>
      <w:r w:rsidRPr="00363BFB">
        <w:rPr>
          <w:b w:val="0"/>
          <w:bCs w:val="0"/>
        </w:rPr>
        <w:t>Przy murowaniu cegła sucha, zwłaszcza w okresie letnim, należy cegły przed ułożeniem w murze polewać lub moczyć w</w:t>
      </w:r>
      <w:r w:rsidR="00B406AD">
        <w:rPr>
          <w:b w:val="0"/>
          <w:bCs w:val="0"/>
        </w:rPr>
        <w:t xml:space="preserve"> </w:t>
      </w:r>
      <w:r w:rsidRPr="00363BFB">
        <w:rPr>
          <w:b w:val="0"/>
          <w:bCs w:val="0"/>
        </w:rPr>
        <w:t>wodzie.</w:t>
      </w:r>
      <w:bookmarkEnd w:id="179"/>
    </w:p>
    <w:p w14:paraId="3C64049E" w14:textId="77777777" w:rsidR="00363BFB" w:rsidRPr="00363BFB" w:rsidRDefault="00363BFB" w:rsidP="00B406AD">
      <w:pPr>
        <w:pStyle w:val="Nagwek1"/>
        <w:spacing w:before="0"/>
        <w:jc w:val="both"/>
        <w:rPr>
          <w:b w:val="0"/>
          <w:bCs w:val="0"/>
        </w:rPr>
      </w:pPr>
      <w:bookmarkStart w:id="180" w:name="_Toc67424691"/>
      <w:r w:rsidRPr="00363BFB">
        <w:rPr>
          <w:b w:val="0"/>
          <w:bCs w:val="0"/>
        </w:rPr>
        <w:t>d) Wnęki i bruzdy instalacyjne należy wykonywać jednocześnie ze wznoszeniem murów.</w:t>
      </w:r>
      <w:bookmarkEnd w:id="180"/>
    </w:p>
    <w:p w14:paraId="64120799" w14:textId="77777777" w:rsidR="00363BFB" w:rsidRPr="00363BFB" w:rsidRDefault="00363BFB" w:rsidP="00B406AD">
      <w:pPr>
        <w:pStyle w:val="Nagwek1"/>
        <w:spacing w:before="0"/>
        <w:jc w:val="both"/>
        <w:rPr>
          <w:b w:val="0"/>
          <w:bCs w:val="0"/>
        </w:rPr>
      </w:pPr>
      <w:bookmarkStart w:id="181" w:name="_Toc67424692"/>
      <w:r w:rsidRPr="00363BFB">
        <w:rPr>
          <w:b w:val="0"/>
          <w:bCs w:val="0"/>
        </w:rPr>
        <w:t>e) Mury grubości mniejszej niż 1 cegła mogą być wykonywane przy temperaturze powyżej 0°C.</w:t>
      </w:r>
      <w:bookmarkEnd w:id="181"/>
    </w:p>
    <w:p w14:paraId="12E2C663" w14:textId="4A76054B" w:rsidR="00363BFB" w:rsidRPr="00363BFB" w:rsidRDefault="00363BFB" w:rsidP="00B406AD">
      <w:pPr>
        <w:pStyle w:val="Nagwek1"/>
        <w:spacing w:before="0"/>
        <w:jc w:val="both"/>
        <w:rPr>
          <w:b w:val="0"/>
          <w:bCs w:val="0"/>
        </w:rPr>
      </w:pPr>
      <w:bookmarkStart w:id="182" w:name="_Toc67424693"/>
      <w:r w:rsidRPr="00363BFB">
        <w:rPr>
          <w:b w:val="0"/>
          <w:bCs w:val="0"/>
        </w:rPr>
        <w:lastRenderedPageBreak/>
        <w:t>f) W przypadku przerwania robót na okres zimowy lub z innych przyczyn, wierzchnie warstwy murów powinny być</w:t>
      </w:r>
      <w:r w:rsidR="00B406AD">
        <w:rPr>
          <w:b w:val="0"/>
          <w:bCs w:val="0"/>
        </w:rPr>
        <w:t xml:space="preserve"> </w:t>
      </w:r>
      <w:r w:rsidRPr="00363BFB">
        <w:rPr>
          <w:b w:val="0"/>
          <w:bCs w:val="0"/>
        </w:rPr>
        <w:t>zabezpieczone przed szkodliwym działaniem czynników atmosferycznych (np. przez przykrycie folia lub papa). Przy</w:t>
      </w:r>
      <w:r w:rsidR="00B406AD">
        <w:rPr>
          <w:b w:val="0"/>
          <w:bCs w:val="0"/>
        </w:rPr>
        <w:t xml:space="preserve"> </w:t>
      </w:r>
      <w:r w:rsidRPr="00363BFB">
        <w:rPr>
          <w:b w:val="0"/>
          <w:bCs w:val="0"/>
        </w:rPr>
        <w:t>wznawianiu robót po dłuższej przerwie należy sprawdzić stan techniczny murów, łącznie ze zdjęciem wierzchnich warstw</w:t>
      </w:r>
      <w:r w:rsidR="00B406AD">
        <w:rPr>
          <w:b w:val="0"/>
          <w:bCs w:val="0"/>
        </w:rPr>
        <w:t xml:space="preserve"> </w:t>
      </w:r>
      <w:r w:rsidRPr="00363BFB">
        <w:rPr>
          <w:b w:val="0"/>
          <w:bCs w:val="0"/>
        </w:rPr>
        <w:t>cegieł i uszkodzonej zaprawy.</w:t>
      </w:r>
      <w:bookmarkEnd w:id="182"/>
    </w:p>
    <w:p w14:paraId="231C03E8" w14:textId="2AFB942B" w:rsidR="00363BFB" w:rsidRPr="00363BFB" w:rsidRDefault="00363BFB" w:rsidP="00B406AD">
      <w:pPr>
        <w:pStyle w:val="Nagwek1"/>
        <w:spacing w:before="0"/>
        <w:jc w:val="both"/>
        <w:rPr>
          <w:b w:val="0"/>
          <w:bCs w:val="0"/>
        </w:rPr>
      </w:pPr>
      <w:bookmarkStart w:id="183" w:name="_Toc67424694"/>
      <w:r w:rsidRPr="00363BFB">
        <w:rPr>
          <w:b w:val="0"/>
          <w:bCs w:val="0"/>
        </w:rPr>
        <w:t>g) Spoiny w murach ceglanych 12 mm w spoinach poziomych, przy czym maksymalna grubość nie powinna przekraczać 17</w:t>
      </w:r>
      <w:r w:rsidR="00B406AD">
        <w:rPr>
          <w:b w:val="0"/>
          <w:bCs w:val="0"/>
        </w:rPr>
        <w:t xml:space="preserve"> </w:t>
      </w:r>
      <w:r w:rsidRPr="00363BFB">
        <w:rPr>
          <w:b w:val="0"/>
          <w:bCs w:val="0"/>
        </w:rPr>
        <w:t>mm, a minimalna 10 mm, 10 mm w spoinach pionowych podłużnych i poprzecznych, przy czym grubość maksymalna nie</w:t>
      </w:r>
      <w:r w:rsidR="00B406AD">
        <w:rPr>
          <w:b w:val="0"/>
          <w:bCs w:val="0"/>
        </w:rPr>
        <w:t xml:space="preserve"> </w:t>
      </w:r>
      <w:r w:rsidRPr="00363BFB">
        <w:rPr>
          <w:b w:val="0"/>
          <w:bCs w:val="0"/>
        </w:rPr>
        <w:t>powinna przekraczać 15 mm, a minimalna – 5 mm. Spoiny powinny być dokładnie wypełnione zaprawą, o jednakowej</w:t>
      </w:r>
      <w:r w:rsidR="00B406AD">
        <w:rPr>
          <w:b w:val="0"/>
          <w:bCs w:val="0"/>
        </w:rPr>
        <w:t xml:space="preserve"> </w:t>
      </w:r>
      <w:r w:rsidRPr="00363BFB">
        <w:rPr>
          <w:b w:val="0"/>
          <w:bCs w:val="0"/>
        </w:rPr>
        <w:t>grubości. Spoiny pionowe sprawdzone za pomocą pionu, powinny wykazywać dokładne krycie przy dopuszczalnej tolerancji</w:t>
      </w:r>
      <w:r w:rsidR="00B406AD">
        <w:rPr>
          <w:b w:val="0"/>
          <w:bCs w:val="0"/>
        </w:rPr>
        <w:t xml:space="preserve"> </w:t>
      </w:r>
      <w:r w:rsidRPr="00363BFB">
        <w:rPr>
          <w:b w:val="0"/>
          <w:bCs w:val="0"/>
        </w:rPr>
        <w:t>szerokości spoin do 3 mm.</w:t>
      </w:r>
      <w:bookmarkEnd w:id="183"/>
    </w:p>
    <w:p w14:paraId="04CE9BF3" w14:textId="77777777" w:rsidR="00363BFB" w:rsidRPr="00B406AD" w:rsidRDefault="00363BFB" w:rsidP="00B406AD">
      <w:pPr>
        <w:pStyle w:val="Nagwek1"/>
        <w:spacing w:before="0"/>
        <w:jc w:val="both"/>
      </w:pPr>
      <w:bookmarkStart w:id="184" w:name="_Toc67424695"/>
      <w:r w:rsidRPr="00B406AD">
        <w:t>5.2. Czapy kominowe</w:t>
      </w:r>
      <w:bookmarkEnd w:id="184"/>
    </w:p>
    <w:p w14:paraId="590AB460" w14:textId="05F01C50" w:rsidR="00363BFB" w:rsidRPr="00363BFB" w:rsidRDefault="00363BFB" w:rsidP="00B406AD">
      <w:pPr>
        <w:pStyle w:val="Nagwek1"/>
        <w:spacing w:before="0"/>
        <w:jc w:val="both"/>
        <w:rPr>
          <w:b w:val="0"/>
          <w:bCs w:val="0"/>
        </w:rPr>
      </w:pPr>
      <w:bookmarkStart w:id="185" w:name="_Toc67424696"/>
      <w:r w:rsidRPr="00363BFB">
        <w:rPr>
          <w:b w:val="0"/>
          <w:bCs w:val="0"/>
        </w:rPr>
        <w:t xml:space="preserve">Po przemurowaniu kominów należy wykonać nowe czapy kominowe. Czapy zbroić </w:t>
      </w:r>
      <w:proofErr w:type="spellStart"/>
      <w:r w:rsidRPr="00363BFB">
        <w:rPr>
          <w:b w:val="0"/>
          <w:bCs w:val="0"/>
        </w:rPr>
        <w:t>p.skurczowo</w:t>
      </w:r>
      <w:proofErr w:type="spellEnd"/>
      <w:r w:rsidRPr="00363BFB">
        <w:rPr>
          <w:b w:val="0"/>
          <w:bCs w:val="0"/>
        </w:rPr>
        <w:t xml:space="preserve"> siatką fi 4mm o oczkach</w:t>
      </w:r>
      <w:r w:rsidR="00B406AD">
        <w:rPr>
          <w:b w:val="0"/>
          <w:bCs w:val="0"/>
        </w:rPr>
        <w:t xml:space="preserve"> </w:t>
      </w:r>
      <w:r w:rsidRPr="00363BFB">
        <w:rPr>
          <w:b w:val="0"/>
          <w:bCs w:val="0"/>
        </w:rPr>
        <w:t xml:space="preserve">10/10 oraz zainstalować haki transportowe. Czapa po obwodzie musi posiadać wcięcie </w:t>
      </w:r>
      <w:proofErr w:type="spellStart"/>
      <w:r w:rsidRPr="00363BFB">
        <w:rPr>
          <w:b w:val="0"/>
          <w:bCs w:val="0"/>
        </w:rPr>
        <w:t>kapinosowe</w:t>
      </w:r>
      <w:proofErr w:type="spellEnd"/>
      <w:r w:rsidRPr="00363BFB">
        <w:rPr>
          <w:b w:val="0"/>
          <w:bCs w:val="0"/>
        </w:rPr>
        <w:t xml:space="preserve"> typu V głębokości</w:t>
      </w:r>
      <w:r w:rsidR="00B406AD">
        <w:rPr>
          <w:b w:val="0"/>
          <w:bCs w:val="0"/>
        </w:rPr>
        <w:t xml:space="preserve"> </w:t>
      </w:r>
      <w:r w:rsidRPr="00363BFB">
        <w:rPr>
          <w:b w:val="0"/>
          <w:bCs w:val="0"/>
        </w:rPr>
        <w:t>1,00cm w odległości 2,5cm od brzegu. Grubość czapki min. 5cm. Czapy powinny wystawać min. po 5cm poza obrys</w:t>
      </w:r>
      <w:r w:rsidR="00B406AD">
        <w:rPr>
          <w:b w:val="0"/>
          <w:bCs w:val="0"/>
        </w:rPr>
        <w:t xml:space="preserve"> </w:t>
      </w:r>
      <w:r w:rsidRPr="00363BFB">
        <w:rPr>
          <w:b w:val="0"/>
          <w:bCs w:val="0"/>
        </w:rPr>
        <w:t>kominów z warstwa wykończeniową. Na etapie prefabrykacji na wierzchu czapki wykształcić spadki min. 3% i osadzić</w:t>
      </w:r>
      <w:r w:rsidR="00B406AD">
        <w:rPr>
          <w:b w:val="0"/>
          <w:bCs w:val="0"/>
        </w:rPr>
        <w:t xml:space="preserve"> </w:t>
      </w:r>
      <w:r w:rsidRPr="00363BFB">
        <w:rPr>
          <w:b w:val="0"/>
          <w:bCs w:val="0"/>
        </w:rPr>
        <w:t>uchwyty do montażu drutu odgromowego. W miejscach przejść wywiewek kanalizacyjnych przez czapy kominowe należy</w:t>
      </w:r>
      <w:r w:rsidR="00B406AD">
        <w:rPr>
          <w:b w:val="0"/>
          <w:bCs w:val="0"/>
        </w:rPr>
        <w:t xml:space="preserve"> </w:t>
      </w:r>
      <w:r w:rsidRPr="00363BFB">
        <w:rPr>
          <w:b w:val="0"/>
          <w:bCs w:val="0"/>
        </w:rPr>
        <w:t>pozostawić otwory umożliwiające przejście wywiewek ponad czapy. Stosować beton C-20/25(B-25).</w:t>
      </w:r>
      <w:bookmarkEnd w:id="185"/>
    </w:p>
    <w:p w14:paraId="0AB6A3CA" w14:textId="77777777" w:rsidR="00363BFB" w:rsidRPr="00B406AD" w:rsidRDefault="00363BFB" w:rsidP="00B406AD">
      <w:pPr>
        <w:pStyle w:val="Nagwek1"/>
        <w:spacing w:before="0"/>
        <w:jc w:val="both"/>
      </w:pPr>
      <w:bookmarkStart w:id="186" w:name="_Toc67424697"/>
      <w:r w:rsidRPr="00B406AD">
        <w:t>6. Kontrola jakości</w:t>
      </w:r>
      <w:bookmarkEnd w:id="186"/>
    </w:p>
    <w:p w14:paraId="1BB638DA" w14:textId="77777777" w:rsidR="00363BFB" w:rsidRPr="00B406AD" w:rsidRDefault="00363BFB" w:rsidP="00B406AD">
      <w:pPr>
        <w:pStyle w:val="Nagwek1"/>
        <w:spacing w:before="0"/>
        <w:jc w:val="both"/>
      </w:pPr>
      <w:bookmarkStart w:id="187" w:name="_Toc67424698"/>
      <w:r w:rsidRPr="00B406AD">
        <w:t>6.1. Materiały ceramiczne</w:t>
      </w:r>
      <w:bookmarkEnd w:id="187"/>
    </w:p>
    <w:p w14:paraId="38AFCD13" w14:textId="77777777" w:rsidR="00363BFB" w:rsidRPr="00363BFB" w:rsidRDefault="00363BFB" w:rsidP="00B406AD">
      <w:pPr>
        <w:pStyle w:val="Nagwek1"/>
        <w:spacing w:before="0"/>
        <w:jc w:val="both"/>
        <w:rPr>
          <w:b w:val="0"/>
          <w:bCs w:val="0"/>
        </w:rPr>
      </w:pPr>
      <w:bookmarkStart w:id="188" w:name="_Toc67424699"/>
      <w:r w:rsidRPr="00363BFB">
        <w:rPr>
          <w:b w:val="0"/>
          <w:bCs w:val="0"/>
        </w:rPr>
        <w:t>Przy odbiorze cegły należy przeprowadzić na budowie:</w:t>
      </w:r>
      <w:bookmarkEnd w:id="188"/>
    </w:p>
    <w:p w14:paraId="4B5B2F7D" w14:textId="77777777" w:rsidR="00363BFB" w:rsidRPr="00363BFB" w:rsidRDefault="00363BFB" w:rsidP="00B406AD">
      <w:pPr>
        <w:pStyle w:val="Nagwek1"/>
        <w:spacing w:before="0"/>
        <w:jc w:val="both"/>
        <w:rPr>
          <w:b w:val="0"/>
          <w:bCs w:val="0"/>
        </w:rPr>
      </w:pPr>
      <w:bookmarkStart w:id="189" w:name="_Toc67424700"/>
      <w:r w:rsidRPr="00363BFB">
        <w:rPr>
          <w:b w:val="0"/>
          <w:bCs w:val="0"/>
        </w:rPr>
        <w:t>- sprawdzenie zgodności klasy oznaczonej na cegłach z zamówieniem i ST</w:t>
      </w:r>
      <w:bookmarkEnd w:id="189"/>
    </w:p>
    <w:p w14:paraId="0439A33C" w14:textId="77777777" w:rsidR="00363BFB" w:rsidRPr="00363BFB" w:rsidRDefault="00363BFB" w:rsidP="00B406AD">
      <w:pPr>
        <w:pStyle w:val="Nagwek1"/>
        <w:spacing w:before="0"/>
        <w:jc w:val="both"/>
        <w:rPr>
          <w:b w:val="0"/>
          <w:bCs w:val="0"/>
        </w:rPr>
      </w:pPr>
      <w:bookmarkStart w:id="190" w:name="_Toc67424701"/>
      <w:r w:rsidRPr="00363BFB">
        <w:rPr>
          <w:b w:val="0"/>
          <w:bCs w:val="0"/>
        </w:rPr>
        <w:t>- próby doraźnej przez oględziny, opukiwanie i mierzenie:</w:t>
      </w:r>
      <w:bookmarkEnd w:id="190"/>
    </w:p>
    <w:p w14:paraId="3237D996" w14:textId="77777777" w:rsidR="00363BFB" w:rsidRPr="00363BFB" w:rsidRDefault="00363BFB" w:rsidP="00B406AD">
      <w:pPr>
        <w:pStyle w:val="Nagwek1"/>
        <w:spacing w:before="0"/>
        <w:jc w:val="both"/>
        <w:rPr>
          <w:b w:val="0"/>
          <w:bCs w:val="0"/>
        </w:rPr>
      </w:pPr>
      <w:bookmarkStart w:id="191" w:name="_Toc67424702"/>
      <w:r w:rsidRPr="00363BFB">
        <w:rPr>
          <w:b w:val="0"/>
          <w:bCs w:val="0"/>
        </w:rPr>
        <w:t>– wymiarów i kształtu cegły,</w:t>
      </w:r>
      <w:bookmarkEnd w:id="191"/>
    </w:p>
    <w:p w14:paraId="23A33074" w14:textId="77777777" w:rsidR="00363BFB" w:rsidRPr="00363BFB" w:rsidRDefault="00363BFB" w:rsidP="00B406AD">
      <w:pPr>
        <w:pStyle w:val="Nagwek1"/>
        <w:spacing w:before="0"/>
        <w:jc w:val="both"/>
        <w:rPr>
          <w:b w:val="0"/>
          <w:bCs w:val="0"/>
        </w:rPr>
      </w:pPr>
      <w:bookmarkStart w:id="192" w:name="_Toc67424703"/>
      <w:r w:rsidRPr="00363BFB">
        <w:rPr>
          <w:b w:val="0"/>
          <w:bCs w:val="0"/>
        </w:rPr>
        <w:t>– liczby szczerb i pęknięć,</w:t>
      </w:r>
      <w:bookmarkEnd w:id="192"/>
    </w:p>
    <w:p w14:paraId="46868744" w14:textId="77777777" w:rsidR="00363BFB" w:rsidRPr="00363BFB" w:rsidRDefault="00363BFB" w:rsidP="00B406AD">
      <w:pPr>
        <w:pStyle w:val="Nagwek1"/>
        <w:spacing w:before="0"/>
        <w:jc w:val="both"/>
        <w:rPr>
          <w:b w:val="0"/>
          <w:bCs w:val="0"/>
        </w:rPr>
      </w:pPr>
      <w:bookmarkStart w:id="193" w:name="_Toc67424704"/>
      <w:r w:rsidRPr="00363BFB">
        <w:rPr>
          <w:b w:val="0"/>
          <w:bCs w:val="0"/>
        </w:rPr>
        <w:t>– odporności na uderzenia,</w:t>
      </w:r>
      <w:bookmarkEnd w:id="193"/>
    </w:p>
    <w:p w14:paraId="32000D3A" w14:textId="77777777" w:rsidR="00363BFB" w:rsidRPr="00363BFB" w:rsidRDefault="00363BFB" w:rsidP="00B406AD">
      <w:pPr>
        <w:pStyle w:val="Nagwek1"/>
        <w:spacing w:before="0"/>
        <w:jc w:val="both"/>
        <w:rPr>
          <w:b w:val="0"/>
          <w:bCs w:val="0"/>
        </w:rPr>
      </w:pPr>
      <w:bookmarkStart w:id="194" w:name="_Toc67424705"/>
      <w:r w:rsidRPr="00363BFB">
        <w:rPr>
          <w:b w:val="0"/>
          <w:bCs w:val="0"/>
        </w:rPr>
        <w:t>– przełomu ze zwróceniem szczególnej uwagi na zawartość margla.</w:t>
      </w:r>
      <w:bookmarkEnd w:id="194"/>
    </w:p>
    <w:p w14:paraId="47083586" w14:textId="77777777" w:rsidR="00363BFB" w:rsidRPr="00363BFB" w:rsidRDefault="00363BFB" w:rsidP="00B406AD">
      <w:pPr>
        <w:pStyle w:val="Nagwek1"/>
        <w:spacing w:before="0"/>
        <w:jc w:val="both"/>
        <w:rPr>
          <w:b w:val="0"/>
          <w:bCs w:val="0"/>
        </w:rPr>
      </w:pPr>
      <w:bookmarkStart w:id="195" w:name="_Toc67424706"/>
      <w:r w:rsidRPr="00363BFB">
        <w:rPr>
          <w:b w:val="0"/>
          <w:bCs w:val="0"/>
        </w:rPr>
        <w:t>W przypadku niemożności określenia jakości cegły przez próbę doraźną należy ja poddać badaniom laboratoryjnym</w:t>
      </w:r>
      <w:bookmarkEnd w:id="195"/>
    </w:p>
    <w:p w14:paraId="20FA2C26" w14:textId="77777777" w:rsidR="00363BFB" w:rsidRPr="00363BFB" w:rsidRDefault="00363BFB" w:rsidP="00B406AD">
      <w:pPr>
        <w:pStyle w:val="Nagwek1"/>
        <w:spacing w:before="0"/>
        <w:jc w:val="both"/>
        <w:rPr>
          <w:b w:val="0"/>
          <w:bCs w:val="0"/>
        </w:rPr>
      </w:pPr>
      <w:bookmarkStart w:id="196" w:name="_Toc67424707"/>
      <w:r w:rsidRPr="00363BFB">
        <w:rPr>
          <w:b w:val="0"/>
          <w:bCs w:val="0"/>
        </w:rPr>
        <w:t>(szczególnie co do klasy i odporności na działanie mrozu).</w:t>
      </w:r>
      <w:bookmarkEnd w:id="196"/>
    </w:p>
    <w:p w14:paraId="387C78CF" w14:textId="77777777" w:rsidR="00363BFB" w:rsidRPr="00B406AD" w:rsidRDefault="00363BFB" w:rsidP="00B406AD">
      <w:pPr>
        <w:pStyle w:val="Nagwek1"/>
        <w:spacing w:before="0"/>
        <w:jc w:val="both"/>
      </w:pPr>
      <w:bookmarkStart w:id="197" w:name="_Toc67424708"/>
      <w:r w:rsidRPr="00B406AD">
        <w:t>6.2. Zaprawy</w:t>
      </w:r>
      <w:bookmarkEnd w:id="197"/>
    </w:p>
    <w:p w14:paraId="1A337039" w14:textId="77777777" w:rsidR="00363BFB" w:rsidRPr="00363BFB" w:rsidRDefault="00363BFB" w:rsidP="00B406AD">
      <w:pPr>
        <w:pStyle w:val="Nagwek1"/>
        <w:spacing w:before="0"/>
        <w:jc w:val="both"/>
        <w:rPr>
          <w:b w:val="0"/>
          <w:bCs w:val="0"/>
        </w:rPr>
      </w:pPr>
      <w:bookmarkStart w:id="198" w:name="_Toc67424709"/>
      <w:r w:rsidRPr="00363BFB">
        <w:rPr>
          <w:b w:val="0"/>
          <w:bCs w:val="0"/>
        </w:rPr>
        <w:t>Stosować zaprawę cementowo-wapienną M12</w:t>
      </w:r>
      <w:bookmarkEnd w:id="198"/>
    </w:p>
    <w:p w14:paraId="4264F813" w14:textId="77777777" w:rsidR="00363BFB" w:rsidRPr="00B406AD" w:rsidRDefault="00363BFB" w:rsidP="00B406AD">
      <w:pPr>
        <w:pStyle w:val="Nagwek1"/>
        <w:spacing w:before="0"/>
        <w:jc w:val="both"/>
      </w:pPr>
      <w:bookmarkStart w:id="199" w:name="_Toc67424710"/>
      <w:r w:rsidRPr="00B406AD">
        <w:t>7. Kontrola jakości robót.</w:t>
      </w:r>
      <w:bookmarkEnd w:id="199"/>
    </w:p>
    <w:p w14:paraId="368DC1AD" w14:textId="77777777" w:rsidR="00363BFB" w:rsidRPr="00B406AD" w:rsidRDefault="00363BFB" w:rsidP="00B406AD">
      <w:pPr>
        <w:pStyle w:val="Nagwek1"/>
        <w:spacing w:before="0"/>
        <w:jc w:val="both"/>
      </w:pPr>
      <w:bookmarkStart w:id="200" w:name="_Toc67424711"/>
      <w:r w:rsidRPr="00B406AD">
        <w:t>7.1. Zasady ogólne.</w:t>
      </w:r>
      <w:bookmarkEnd w:id="200"/>
    </w:p>
    <w:p w14:paraId="20DEB8C7" w14:textId="6F4A07C0" w:rsidR="00363BFB" w:rsidRPr="00363BFB" w:rsidRDefault="00363BFB" w:rsidP="00B406AD">
      <w:pPr>
        <w:pStyle w:val="Nagwek1"/>
        <w:spacing w:before="0"/>
        <w:jc w:val="both"/>
        <w:rPr>
          <w:b w:val="0"/>
          <w:bCs w:val="0"/>
        </w:rPr>
      </w:pPr>
      <w:bookmarkStart w:id="201" w:name="_Toc67424712"/>
      <w:r w:rsidRPr="00363BFB">
        <w:rPr>
          <w:b w:val="0"/>
          <w:bCs w:val="0"/>
        </w:rPr>
        <w:t>Kontrola winna przebiegać zgodnie z zasadami ogólnymi podanymi w ST, a sprawdzenie i odbiór robót winny być wykonane</w:t>
      </w:r>
      <w:r w:rsidR="00B406AD">
        <w:rPr>
          <w:b w:val="0"/>
          <w:bCs w:val="0"/>
        </w:rPr>
        <w:t xml:space="preserve"> </w:t>
      </w:r>
      <w:r w:rsidRPr="00363BFB">
        <w:rPr>
          <w:b w:val="0"/>
          <w:bCs w:val="0"/>
        </w:rPr>
        <w:t>zgodnie z normami i wskazaniami oraz instrukcjami użycia producenta wybranych materiałów. Wymagania i badania przy</w:t>
      </w:r>
      <w:r w:rsidR="00B406AD">
        <w:rPr>
          <w:b w:val="0"/>
          <w:bCs w:val="0"/>
        </w:rPr>
        <w:t xml:space="preserve"> </w:t>
      </w:r>
      <w:r w:rsidRPr="00363BFB">
        <w:rPr>
          <w:b w:val="0"/>
          <w:bCs w:val="0"/>
        </w:rPr>
        <w:t>odbiorze murów wykonanych z cegły reguluje norma PN-68/B-1 0020 lub równoważna.</w:t>
      </w:r>
      <w:bookmarkEnd w:id="201"/>
    </w:p>
    <w:p w14:paraId="1B637A2B" w14:textId="77777777" w:rsidR="00363BFB" w:rsidRPr="00B406AD" w:rsidRDefault="00363BFB" w:rsidP="00B406AD">
      <w:pPr>
        <w:pStyle w:val="Nagwek1"/>
        <w:spacing w:before="0"/>
        <w:jc w:val="both"/>
      </w:pPr>
      <w:bookmarkStart w:id="202" w:name="_Toc67424713"/>
      <w:r w:rsidRPr="00B406AD">
        <w:t>7.2. Badania</w:t>
      </w:r>
      <w:bookmarkEnd w:id="202"/>
    </w:p>
    <w:p w14:paraId="444D621C" w14:textId="6C82026C" w:rsidR="00363BFB" w:rsidRPr="00363BFB" w:rsidRDefault="00363BFB" w:rsidP="00B406AD">
      <w:pPr>
        <w:pStyle w:val="Nagwek1"/>
        <w:spacing w:before="0"/>
        <w:jc w:val="both"/>
        <w:rPr>
          <w:b w:val="0"/>
          <w:bCs w:val="0"/>
        </w:rPr>
      </w:pPr>
      <w:bookmarkStart w:id="203" w:name="_Toc67424714"/>
      <w:r w:rsidRPr="00363BFB">
        <w:rPr>
          <w:b w:val="0"/>
          <w:bCs w:val="0"/>
        </w:rPr>
        <w:t>Program badan. Podstawę do odbioru technicznego robót murowych z cegły stanowią następujące</w:t>
      </w:r>
      <w:r w:rsidR="00B406AD">
        <w:rPr>
          <w:b w:val="0"/>
          <w:bCs w:val="0"/>
        </w:rPr>
        <w:t xml:space="preserve"> </w:t>
      </w:r>
      <w:r w:rsidRPr="00363BFB">
        <w:rPr>
          <w:b w:val="0"/>
          <w:bCs w:val="0"/>
        </w:rPr>
        <w:t>badania:</w:t>
      </w:r>
      <w:bookmarkEnd w:id="203"/>
    </w:p>
    <w:p w14:paraId="67B9B54B" w14:textId="77777777" w:rsidR="00363BFB" w:rsidRPr="00363BFB" w:rsidRDefault="00363BFB" w:rsidP="00B406AD">
      <w:pPr>
        <w:pStyle w:val="Nagwek1"/>
        <w:spacing w:before="0"/>
        <w:jc w:val="both"/>
        <w:rPr>
          <w:b w:val="0"/>
          <w:bCs w:val="0"/>
        </w:rPr>
      </w:pPr>
      <w:bookmarkStart w:id="204" w:name="_Toc67424715"/>
      <w:r w:rsidRPr="00363BFB">
        <w:rPr>
          <w:b w:val="0"/>
          <w:bCs w:val="0"/>
        </w:rPr>
        <w:t>a) badanie materiałów,</w:t>
      </w:r>
      <w:bookmarkEnd w:id="204"/>
    </w:p>
    <w:p w14:paraId="5A6CF861" w14:textId="77777777" w:rsidR="00363BFB" w:rsidRPr="00363BFB" w:rsidRDefault="00363BFB" w:rsidP="00B406AD">
      <w:pPr>
        <w:pStyle w:val="Nagwek1"/>
        <w:spacing w:before="0"/>
        <w:jc w:val="both"/>
        <w:rPr>
          <w:b w:val="0"/>
          <w:bCs w:val="0"/>
        </w:rPr>
      </w:pPr>
      <w:bookmarkStart w:id="205" w:name="_Toc67424716"/>
      <w:r w:rsidRPr="00363BFB">
        <w:rPr>
          <w:b w:val="0"/>
          <w:bCs w:val="0"/>
        </w:rPr>
        <w:t>b) badanie prawidłowości wykonania konstrukcji murowych</w:t>
      </w:r>
      <w:bookmarkEnd w:id="205"/>
    </w:p>
    <w:p w14:paraId="21817DED" w14:textId="77777777" w:rsidR="00363BFB" w:rsidRPr="00363BFB" w:rsidRDefault="00363BFB" w:rsidP="00B406AD">
      <w:pPr>
        <w:pStyle w:val="Nagwek1"/>
        <w:spacing w:before="0"/>
        <w:jc w:val="both"/>
        <w:rPr>
          <w:b w:val="0"/>
          <w:bCs w:val="0"/>
        </w:rPr>
      </w:pPr>
      <w:bookmarkStart w:id="206" w:name="_Toc67424717"/>
      <w:r w:rsidRPr="00363BFB">
        <w:rPr>
          <w:b w:val="0"/>
          <w:bCs w:val="0"/>
        </w:rPr>
        <w:t>c) badanie prawidłowości wykonania czap</w:t>
      </w:r>
      <w:bookmarkEnd w:id="206"/>
    </w:p>
    <w:p w14:paraId="7FC8BB05" w14:textId="77777777" w:rsidR="00363BFB" w:rsidRPr="00363BFB" w:rsidRDefault="00363BFB" w:rsidP="00B406AD">
      <w:pPr>
        <w:pStyle w:val="Nagwek1"/>
        <w:spacing w:before="0"/>
        <w:jc w:val="both"/>
        <w:rPr>
          <w:b w:val="0"/>
          <w:bCs w:val="0"/>
        </w:rPr>
      </w:pPr>
      <w:bookmarkStart w:id="207" w:name="_Toc67424718"/>
      <w:r w:rsidRPr="00363BFB">
        <w:rPr>
          <w:b w:val="0"/>
          <w:bCs w:val="0"/>
        </w:rPr>
        <w:t>Warunki przystąpienia do badan. Badania należy przeprowadzać zarówno w trakcie odbioru częściowego</w:t>
      </w:r>
      <w:bookmarkEnd w:id="207"/>
    </w:p>
    <w:p w14:paraId="52BBAB6C" w14:textId="77777777" w:rsidR="00363BFB" w:rsidRPr="00363BFB" w:rsidRDefault="00363BFB" w:rsidP="00B406AD">
      <w:pPr>
        <w:pStyle w:val="Nagwek1"/>
        <w:spacing w:before="0"/>
        <w:jc w:val="both"/>
        <w:rPr>
          <w:b w:val="0"/>
          <w:bCs w:val="0"/>
        </w:rPr>
      </w:pPr>
      <w:bookmarkStart w:id="208" w:name="_Toc67424719"/>
      <w:r w:rsidRPr="00363BFB">
        <w:rPr>
          <w:b w:val="0"/>
          <w:bCs w:val="0"/>
        </w:rPr>
        <w:t>(międzyoperacyjnego) poszczególnych fragmentów robót murowych, jak i w czasie odbioru całości tych robót.</w:t>
      </w:r>
      <w:bookmarkEnd w:id="208"/>
    </w:p>
    <w:p w14:paraId="04AC2AC6" w14:textId="77777777" w:rsidR="00363BFB" w:rsidRPr="00363BFB" w:rsidRDefault="00363BFB" w:rsidP="00B406AD">
      <w:pPr>
        <w:pStyle w:val="Nagwek1"/>
        <w:spacing w:before="0"/>
        <w:jc w:val="both"/>
        <w:rPr>
          <w:b w:val="0"/>
          <w:bCs w:val="0"/>
        </w:rPr>
      </w:pPr>
      <w:bookmarkStart w:id="209" w:name="_Toc67424720"/>
      <w:r w:rsidRPr="00363BFB">
        <w:rPr>
          <w:b w:val="0"/>
          <w:bCs w:val="0"/>
        </w:rPr>
        <w:t>Dokumenty warunkujące przystąpienie do badan technicznych przy odbiorze powinny odpowiadać wymaganiom.</w:t>
      </w:r>
      <w:bookmarkEnd w:id="209"/>
    </w:p>
    <w:p w14:paraId="5BF1ADEB" w14:textId="77777777" w:rsidR="00363BFB" w:rsidRPr="00363BFB" w:rsidRDefault="00363BFB" w:rsidP="00B406AD">
      <w:pPr>
        <w:pStyle w:val="Nagwek1"/>
        <w:spacing w:before="0"/>
        <w:jc w:val="both"/>
        <w:rPr>
          <w:b w:val="0"/>
          <w:bCs w:val="0"/>
        </w:rPr>
      </w:pPr>
      <w:bookmarkStart w:id="210" w:name="_Toc67424721"/>
      <w:r w:rsidRPr="00363BFB">
        <w:rPr>
          <w:b w:val="0"/>
          <w:bCs w:val="0"/>
        </w:rPr>
        <w:t>Opis badan.</w:t>
      </w:r>
      <w:bookmarkEnd w:id="210"/>
    </w:p>
    <w:p w14:paraId="777EF47E" w14:textId="120C036F" w:rsidR="00363BFB" w:rsidRPr="00363BFB" w:rsidRDefault="00363BFB" w:rsidP="00B406AD">
      <w:pPr>
        <w:pStyle w:val="Nagwek1"/>
        <w:spacing w:before="0"/>
        <w:jc w:val="both"/>
        <w:rPr>
          <w:b w:val="0"/>
          <w:bCs w:val="0"/>
        </w:rPr>
      </w:pPr>
      <w:bookmarkStart w:id="211" w:name="_Toc67424722"/>
      <w:r w:rsidRPr="00363BFB">
        <w:rPr>
          <w:b w:val="0"/>
          <w:bCs w:val="0"/>
        </w:rPr>
        <w:lastRenderedPageBreak/>
        <w:t>Badanie materiałów należy przeprowadzać pośrednio na podstawie zapisów w dzienniku i innych dokumentów</w:t>
      </w:r>
      <w:r w:rsidR="00B406AD">
        <w:rPr>
          <w:b w:val="0"/>
          <w:bCs w:val="0"/>
        </w:rPr>
        <w:t xml:space="preserve"> </w:t>
      </w:r>
      <w:r w:rsidRPr="00363BFB">
        <w:rPr>
          <w:b w:val="0"/>
          <w:bCs w:val="0"/>
        </w:rPr>
        <w:t>stwierdzających zgodność użytych materiałów z wymaganiami dokumentacji technicznej oraz z powołanymi normami.</w:t>
      </w:r>
      <w:r w:rsidR="00AB0BFB">
        <w:rPr>
          <w:b w:val="0"/>
          <w:bCs w:val="0"/>
        </w:rPr>
        <w:t xml:space="preserve"> </w:t>
      </w:r>
      <w:r w:rsidRPr="00363BFB">
        <w:rPr>
          <w:b w:val="0"/>
          <w:bCs w:val="0"/>
        </w:rPr>
        <w:t>Materiały nie mające dokumentów stwierdzających ich jakość, a budzące pod tym wzglądem wątpliwości, powinny być</w:t>
      </w:r>
      <w:bookmarkEnd w:id="211"/>
    </w:p>
    <w:p w14:paraId="5C766B3A" w14:textId="71EC73B1" w:rsidR="00363BFB" w:rsidRPr="00363BFB" w:rsidRDefault="00363BFB" w:rsidP="00B406AD">
      <w:pPr>
        <w:pStyle w:val="Nagwek1"/>
        <w:spacing w:before="0"/>
        <w:jc w:val="both"/>
        <w:rPr>
          <w:b w:val="0"/>
          <w:bCs w:val="0"/>
        </w:rPr>
      </w:pPr>
      <w:bookmarkStart w:id="212" w:name="_Toc67424723"/>
      <w:r w:rsidRPr="00363BFB">
        <w:rPr>
          <w:b w:val="0"/>
          <w:bCs w:val="0"/>
        </w:rPr>
        <w:t>poddane badaniom przed ich wbudowaniem.</w:t>
      </w:r>
      <w:bookmarkEnd w:id="212"/>
      <w:r w:rsidR="00AB0BFB">
        <w:rPr>
          <w:b w:val="0"/>
          <w:bCs w:val="0"/>
        </w:rPr>
        <w:t xml:space="preserve"> </w:t>
      </w:r>
    </w:p>
    <w:p w14:paraId="45FC67D0" w14:textId="77777777" w:rsidR="00363BFB" w:rsidRPr="00363BFB" w:rsidRDefault="00363BFB" w:rsidP="00B406AD">
      <w:pPr>
        <w:pStyle w:val="Nagwek1"/>
        <w:spacing w:before="0"/>
        <w:jc w:val="both"/>
        <w:rPr>
          <w:b w:val="0"/>
          <w:bCs w:val="0"/>
        </w:rPr>
      </w:pPr>
      <w:bookmarkStart w:id="213" w:name="_Toc67424724"/>
      <w:r w:rsidRPr="00363BFB">
        <w:rPr>
          <w:b w:val="0"/>
          <w:bCs w:val="0"/>
        </w:rPr>
        <w:t>Badanie prawidłowości wykonania konstrukcji murowych.</w:t>
      </w:r>
      <w:bookmarkEnd w:id="213"/>
    </w:p>
    <w:p w14:paraId="220ED676" w14:textId="00D1E698" w:rsidR="00363BFB" w:rsidRPr="00363BFB" w:rsidRDefault="00363BFB" w:rsidP="00B406AD">
      <w:pPr>
        <w:pStyle w:val="Nagwek1"/>
        <w:spacing w:before="0"/>
        <w:jc w:val="both"/>
        <w:rPr>
          <w:b w:val="0"/>
          <w:bCs w:val="0"/>
        </w:rPr>
      </w:pPr>
      <w:bookmarkStart w:id="214" w:name="_Toc67424725"/>
      <w:r w:rsidRPr="00363BFB">
        <w:rPr>
          <w:b w:val="0"/>
          <w:bCs w:val="0"/>
        </w:rPr>
        <w:t>Sprawdzenie zgodności obrysu i głównych wymiarów, grubości murów oraz wymiarów otworów należy przeprowadzać przez</w:t>
      </w:r>
      <w:r w:rsidR="00AB0BFB">
        <w:rPr>
          <w:b w:val="0"/>
          <w:bCs w:val="0"/>
        </w:rPr>
        <w:t xml:space="preserve"> </w:t>
      </w:r>
      <w:r w:rsidRPr="00363BFB">
        <w:rPr>
          <w:b w:val="0"/>
          <w:bCs w:val="0"/>
        </w:rPr>
        <w:t>porównanie murów z dokumentacja techniczną i stwierdzenie prawidłowości przez oględziny zewnętrzne i pomiar.</w:t>
      </w:r>
      <w:bookmarkEnd w:id="214"/>
    </w:p>
    <w:p w14:paraId="12641888" w14:textId="177D5BF4" w:rsidR="00363BFB" w:rsidRPr="00363BFB" w:rsidRDefault="00363BFB" w:rsidP="00B406AD">
      <w:pPr>
        <w:pStyle w:val="Nagwek1"/>
        <w:spacing w:before="0"/>
        <w:jc w:val="both"/>
        <w:rPr>
          <w:b w:val="0"/>
          <w:bCs w:val="0"/>
        </w:rPr>
      </w:pPr>
      <w:bookmarkStart w:id="215" w:name="_Toc67424726"/>
      <w:r w:rsidRPr="00363BFB">
        <w:rPr>
          <w:b w:val="0"/>
          <w:bCs w:val="0"/>
        </w:rPr>
        <w:t>Sprawdzenie grubości spoin i ich wypełnienia należy przeprowadzać w trakcie wznoszenia murów i po ich ukończeniu. W</w:t>
      </w:r>
      <w:r w:rsidR="00AB0BFB">
        <w:rPr>
          <w:b w:val="0"/>
          <w:bCs w:val="0"/>
        </w:rPr>
        <w:t xml:space="preserve"> </w:t>
      </w:r>
      <w:r w:rsidRPr="00363BFB">
        <w:rPr>
          <w:b w:val="0"/>
          <w:bCs w:val="0"/>
        </w:rPr>
        <w:t>przypadkach gdy oględziny nasuwają wątpliwości, czy grubość spoin nie została przekroczona, należy wykonać pomiar</w:t>
      </w:r>
      <w:r w:rsidR="00AB0BFB">
        <w:rPr>
          <w:b w:val="0"/>
          <w:bCs w:val="0"/>
        </w:rPr>
        <w:t xml:space="preserve"> </w:t>
      </w:r>
      <w:r w:rsidRPr="00363BFB">
        <w:rPr>
          <w:b w:val="0"/>
          <w:bCs w:val="0"/>
        </w:rPr>
        <w:t>dowolnie wybranego odcinka muru przymiarem z podziałka milimetrowa i określić grubości spoin poziomych i pionowych</w:t>
      </w:r>
      <w:r w:rsidR="00AB0BFB">
        <w:rPr>
          <w:b w:val="0"/>
          <w:bCs w:val="0"/>
        </w:rPr>
        <w:t xml:space="preserve"> </w:t>
      </w:r>
      <w:r w:rsidRPr="00363BFB">
        <w:rPr>
          <w:b w:val="0"/>
          <w:bCs w:val="0"/>
        </w:rPr>
        <w:t>zgodnie z ustaleniami PN-68/B-10020 lub równoważna.</w:t>
      </w:r>
      <w:bookmarkEnd w:id="215"/>
    </w:p>
    <w:p w14:paraId="2B8D3A2C" w14:textId="2CE0B52F" w:rsidR="00363BFB" w:rsidRPr="00363BFB" w:rsidRDefault="00363BFB" w:rsidP="00B406AD">
      <w:pPr>
        <w:pStyle w:val="Nagwek1"/>
        <w:spacing w:before="0"/>
        <w:jc w:val="both"/>
        <w:rPr>
          <w:b w:val="0"/>
          <w:bCs w:val="0"/>
        </w:rPr>
      </w:pPr>
      <w:bookmarkStart w:id="216" w:name="_Toc67424727"/>
      <w:r w:rsidRPr="00363BFB">
        <w:rPr>
          <w:b w:val="0"/>
          <w:bCs w:val="0"/>
        </w:rPr>
        <w:t>Sprawdzenie równości powierzchni i prostoliniowości krawędzi należy przeprowadzać przez przykładanie do powierzchni</w:t>
      </w:r>
      <w:r w:rsidR="00AB0BFB">
        <w:rPr>
          <w:b w:val="0"/>
          <w:bCs w:val="0"/>
        </w:rPr>
        <w:t xml:space="preserve"> </w:t>
      </w:r>
      <w:r w:rsidRPr="00363BFB">
        <w:rPr>
          <w:b w:val="0"/>
          <w:bCs w:val="0"/>
        </w:rPr>
        <w:t>muru komina i do krawędzi łaty kontrolnej oraz przez pomiar wielkości prześwitu miedzy łatą a powierzchnią lub krawędzią</w:t>
      </w:r>
      <w:r w:rsidR="00AB0BFB">
        <w:rPr>
          <w:b w:val="0"/>
          <w:bCs w:val="0"/>
        </w:rPr>
        <w:t xml:space="preserve"> </w:t>
      </w:r>
      <w:r w:rsidRPr="00363BFB">
        <w:rPr>
          <w:b w:val="0"/>
          <w:bCs w:val="0"/>
        </w:rPr>
        <w:t>muru z dokładnością do 1 mm. Sprawdzenie pionowości powierzchni i krawędzi należy przeprowadzać pionem murarskim i</w:t>
      </w:r>
      <w:r w:rsidR="00AB0BFB">
        <w:rPr>
          <w:b w:val="0"/>
          <w:bCs w:val="0"/>
        </w:rPr>
        <w:t xml:space="preserve"> </w:t>
      </w:r>
      <w:r w:rsidRPr="00363BFB">
        <w:rPr>
          <w:b w:val="0"/>
          <w:bCs w:val="0"/>
        </w:rPr>
        <w:t>przymiarem z podziałka milimetrowa. Sprawdzenie poziomu warstw należy przeprowadzać poziomnicą i łatą kontrolną</w:t>
      </w:r>
      <w:bookmarkEnd w:id="216"/>
    </w:p>
    <w:p w14:paraId="63FD78BB" w14:textId="77777777" w:rsidR="00363BFB" w:rsidRPr="00AB0BFB" w:rsidRDefault="00363BFB" w:rsidP="00B406AD">
      <w:pPr>
        <w:pStyle w:val="Nagwek1"/>
        <w:spacing w:before="0"/>
        <w:jc w:val="both"/>
      </w:pPr>
      <w:bookmarkStart w:id="217" w:name="_Toc67424728"/>
      <w:r w:rsidRPr="00AB0BFB">
        <w:t>8. ODBIÓR ROBÓT.</w:t>
      </w:r>
      <w:bookmarkEnd w:id="217"/>
    </w:p>
    <w:p w14:paraId="0E0D9A78" w14:textId="77777777" w:rsidR="00363BFB" w:rsidRPr="00AB0BFB" w:rsidRDefault="00363BFB" w:rsidP="00B406AD">
      <w:pPr>
        <w:pStyle w:val="Nagwek1"/>
        <w:spacing w:before="0"/>
        <w:jc w:val="both"/>
      </w:pPr>
      <w:bookmarkStart w:id="218" w:name="_Toc67424729"/>
      <w:r w:rsidRPr="00AB0BFB">
        <w:t>8.1. Zgodność robót ze Specyfikacją.</w:t>
      </w:r>
      <w:bookmarkEnd w:id="218"/>
    </w:p>
    <w:p w14:paraId="3AEB9CB9" w14:textId="77777777" w:rsidR="00363BFB" w:rsidRPr="00363BFB" w:rsidRDefault="00363BFB" w:rsidP="00B406AD">
      <w:pPr>
        <w:pStyle w:val="Nagwek1"/>
        <w:spacing w:before="0"/>
        <w:jc w:val="both"/>
        <w:rPr>
          <w:b w:val="0"/>
          <w:bCs w:val="0"/>
        </w:rPr>
      </w:pPr>
      <w:bookmarkStart w:id="219" w:name="_Toc67424730"/>
      <w:r w:rsidRPr="00363BFB">
        <w:rPr>
          <w:b w:val="0"/>
          <w:bCs w:val="0"/>
        </w:rPr>
        <w:t>Roboty winny być wykonane zgodnie ze ST oraz pisemnymi decyzjami Inspektora Nadzoru.</w:t>
      </w:r>
      <w:bookmarkEnd w:id="219"/>
    </w:p>
    <w:p w14:paraId="7BE848B5" w14:textId="77777777" w:rsidR="00363BFB" w:rsidRPr="00AB0BFB" w:rsidRDefault="00363BFB" w:rsidP="00B406AD">
      <w:pPr>
        <w:pStyle w:val="Nagwek1"/>
        <w:spacing w:before="0"/>
        <w:jc w:val="both"/>
      </w:pPr>
      <w:bookmarkStart w:id="220" w:name="_Toc67424731"/>
      <w:r w:rsidRPr="00AB0BFB">
        <w:t>9. NORMY I PRZEPISY ZWIĄZANE.</w:t>
      </w:r>
      <w:bookmarkEnd w:id="220"/>
    </w:p>
    <w:p w14:paraId="193A505A" w14:textId="77777777" w:rsidR="00363BFB" w:rsidRPr="00363BFB" w:rsidRDefault="00363BFB" w:rsidP="00B406AD">
      <w:pPr>
        <w:pStyle w:val="Nagwek1"/>
        <w:spacing w:before="0"/>
        <w:jc w:val="both"/>
        <w:rPr>
          <w:b w:val="0"/>
          <w:bCs w:val="0"/>
        </w:rPr>
      </w:pPr>
      <w:bookmarkStart w:id="221" w:name="_Toc67424732"/>
      <w:r w:rsidRPr="00363BFB">
        <w:rPr>
          <w:b w:val="0"/>
          <w:bCs w:val="0"/>
        </w:rPr>
        <w:t>PN-EN 934-3:2004 Domieszki do betonu, zaprawy i zaczynu. Cześć 3: Domieszki do zapraw do murów. Definicje,</w:t>
      </w:r>
      <w:bookmarkEnd w:id="221"/>
    </w:p>
    <w:p w14:paraId="6D294544" w14:textId="77777777" w:rsidR="00363BFB" w:rsidRPr="00363BFB" w:rsidRDefault="00363BFB" w:rsidP="00B406AD">
      <w:pPr>
        <w:pStyle w:val="Nagwek1"/>
        <w:spacing w:before="0"/>
        <w:jc w:val="both"/>
        <w:rPr>
          <w:b w:val="0"/>
          <w:bCs w:val="0"/>
        </w:rPr>
      </w:pPr>
      <w:bookmarkStart w:id="222" w:name="_Toc67424733"/>
      <w:r w:rsidRPr="00363BFB">
        <w:rPr>
          <w:b w:val="0"/>
          <w:bCs w:val="0"/>
        </w:rPr>
        <w:t>wymagania, zgodność, oznakowanie i etykietowanie lub równoważna.</w:t>
      </w:r>
      <w:bookmarkEnd w:id="222"/>
    </w:p>
    <w:p w14:paraId="635320DC" w14:textId="77777777" w:rsidR="00363BFB" w:rsidRPr="00363BFB" w:rsidRDefault="00363BFB" w:rsidP="00B406AD">
      <w:pPr>
        <w:pStyle w:val="Nagwek1"/>
        <w:spacing w:before="0"/>
        <w:jc w:val="both"/>
        <w:rPr>
          <w:b w:val="0"/>
          <w:bCs w:val="0"/>
        </w:rPr>
      </w:pPr>
      <w:bookmarkStart w:id="223" w:name="_Toc67424734"/>
      <w:r w:rsidRPr="00363BFB">
        <w:rPr>
          <w:b w:val="0"/>
          <w:bCs w:val="0"/>
        </w:rPr>
        <w:t>PN-EN 413-2: 1998 Cement murarski. Metody badań lub równoważna.</w:t>
      </w:r>
      <w:bookmarkEnd w:id="223"/>
    </w:p>
    <w:p w14:paraId="07208C24" w14:textId="77777777" w:rsidR="00363BFB" w:rsidRPr="00363BFB" w:rsidRDefault="00363BFB" w:rsidP="00B406AD">
      <w:pPr>
        <w:pStyle w:val="Nagwek1"/>
        <w:spacing w:before="0"/>
        <w:jc w:val="both"/>
        <w:rPr>
          <w:b w:val="0"/>
          <w:bCs w:val="0"/>
        </w:rPr>
      </w:pPr>
      <w:bookmarkStart w:id="224" w:name="_Toc67424735"/>
      <w:r w:rsidRPr="00363BFB">
        <w:rPr>
          <w:b w:val="0"/>
          <w:bCs w:val="0"/>
        </w:rPr>
        <w:t>PN-EN 13139:2003 Kruszywa do zaprawy lub równoważna.</w:t>
      </w:r>
      <w:bookmarkEnd w:id="224"/>
    </w:p>
    <w:p w14:paraId="32996F7E" w14:textId="112BA0E0" w:rsidR="00363BFB" w:rsidRPr="00363BFB" w:rsidRDefault="00363BFB" w:rsidP="00B406AD">
      <w:pPr>
        <w:pStyle w:val="Nagwek1"/>
        <w:spacing w:before="0"/>
        <w:jc w:val="both"/>
        <w:rPr>
          <w:b w:val="0"/>
          <w:bCs w:val="0"/>
        </w:rPr>
      </w:pPr>
      <w:bookmarkStart w:id="225" w:name="_Toc67424736"/>
      <w:r w:rsidRPr="00363BFB">
        <w:rPr>
          <w:b w:val="0"/>
          <w:bCs w:val="0"/>
        </w:rPr>
        <w:t>PN-EN 197-1 :2002 Cement. Cześć 1: Skład, wymagania i kryteria zgodności dotyczące cementów powszechnego użytku</w:t>
      </w:r>
      <w:r w:rsidR="00AB0BFB">
        <w:rPr>
          <w:b w:val="0"/>
          <w:bCs w:val="0"/>
        </w:rPr>
        <w:t xml:space="preserve"> </w:t>
      </w:r>
      <w:r w:rsidRPr="00363BFB">
        <w:rPr>
          <w:b w:val="0"/>
          <w:bCs w:val="0"/>
        </w:rPr>
        <w:t>lub równoważna.</w:t>
      </w:r>
      <w:bookmarkEnd w:id="225"/>
    </w:p>
    <w:p w14:paraId="7E9EC5C8" w14:textId="6924547C" w:rsidR="00363BFB" w:rsidRPr="00363BFB" w:rsidRDefault="00363BFB" w:rsidP="00B406AD">
      <w:pPr>
        <w:pStyle w:val="Nagwek1"/>
        <w:spacing w:before="0"/>
        <w:jc w:val="both"/>
        <w:rPr>
          <w:b w:val="0"/>
          <w:bCs w:val="0"/>
        </w:rPr>
      </w:pPr>
      <w:bookmarkStart w:id="226" w:name="_Toc67424737"/>
      <w:r w:rsidRPr="00363BFB">
        <w:rPr>
          <w:b w:val="0"/>
          <w:bCs w:val="0"/>
        </w:rPr>
        <w:t>PN-EN 459-1 :2003 Wapno budowlane. Cześć 1: Definicje, wymagania i kryteria zgodności lub równoważna lub</w:t>
      </w:r>
      <w:r w:rsidR="00AB0BFB">
        <w:rPr>
          <w:b w:val="0"/>
          <w:bCs w:val="0"/>
        </w:rPr>
        <w:t xml:space="preserve"> </w:t>
      </w:r>
      <w:r w:rsidRPr="00363BFB">
        <w:rPr>
          <w:b w:val="0"/>
          <w:bCs w:val="0"/>
        </w:rPr>
        <w:t>równoważna.</w:t>
      </w:r>
      <w:bookmarkEnd w:id="226"/>
    </w:p>
    <w:p w14:paraId="7543CACE" w14:textId="3131BE2F" w:rsidR="00363BFB" w:rsidRPr="00363BFB" w:rsidRDefault="00363BFB" w:rsidP="00B406AD">
      <w:pPr>
        <w:pStyle w:val="Nagwek1"/>
        <w:spacing w:before="0"/>
        <w:jc w:val="both"/>
        <w:rPr>
          <w:b w:val="0"/>
          <w:bCs w:val="0"/>
        </w:rPr>
      </w:pPr>
      <w:bookmarkStart w:id="227" w:name="_Toc67424738"/>
      <w:r w:rsidRPr="00363BFB">
        <w:rPr>
          <w:b w:val="0"/>
          <w:bCs w:val="0"/>
        </w:rPr>
        <w:t>PN-EN 480-1: 1999 Domieszki do betonu, zaprawy i zaczynu. Metody badan. Beton wzorcowy i zaprawa wzorcowa do</w:t>
      </w:r>
      <w:r w:rsidR="00AB0BFB">
        <w:rPr>
          <w:b w:val="0"/>
          <w:bCs w:val="0"/>
        </w:rPr>
        <w:t xml:space="preserve"> </w:t>
      </w:r>
      <w:r w:rsidRPr="00363BFB">
        <w:rPr>
          <w:b w:val="0"/>
          <w:bCs w:val="0"/>
        </w:rPr>
        <w:t>badania lub równoważna.</w:t>
      </w:r>
      <w:bookmarkEnd w:id="227"/>
    </w:p>
    <w:p w14:paraId="4F82A4D4" w14:textId="7C011971" w:rsidR="00363BFB" w:rsidRPr="00363BFB" w:rsidRDefault="00363BFB" w:rsidP="00B406AD">
      <w:pPr>
        <w:pStyle w:val="Nagwek1"/>
        <w:spacing w:before="0"/>
        <w:jc w:val="both"/>
        <w:rPr>
          <w:b w:val="0"/>
          <w:bCs w:val="0"/>
        </w:rPr>
      </w:pPr>
      <w:bookmarkStart w:id="228" w:name="_Toc67424739"/>
      <w:r w:rsidRPr="00363BFB">
        <w:rPr>
          <w:b w:val="0"/>
          <w:bCs w:val="0"/>
        </w:rPr>
        <w:t>PN-EN 998-2:2004 Wymagania dotyczące zaprawy do murów. Cześć 2: Zaprawa murarska Warunki techniczne wykonania i</w:t>
      </w:r>
      <w:r w:rsidR="00AB0BFB">
        <w:rPr>
          <w:b w:val="0"/>
          <w:bCs w:val="0"/>
        </w:rPr>
        <w:t xml:space="preserve"> </w:t>
      </w:r>
      <w:r w:rsidRPr="00363BFB">
        <w:rPr>
          <w:b w:val="0"/>
          <w:bCs w:val="0"/>
        </w:rPr>
        <w:t>odbioru robót budowlano-montażowych, tom I Budownictwo ogólne lub równoważna.</w:t>
      </w:r>
      <w:bookmarkEnd w:id="228"/>
    </w:p>
    <w:p w14:paraId="61FA3061" w14:textId="77777777" w:rsidR="00363BFB" w:rsidRPr="00363BFB" w:rsidRDefault="00363BFB" w:rsidP="00B406AD">
      <w:pPr>
        <w:pStyle w:val="Nagwek1"/>
        <w:spacing w:before="0"/>
        <w:jc w:val="both"/>
        <w:rPr>
          <w:b w:val="0"/>
          <w:bCs w:val="0"/>
        </w:rPr>
      </w:pPr>
      <w:bookmarkStart w:id="229" w:name="_Toc67424740"/>
      <w:r w:rsidRPr="00363BFB">
        <w:rPr>
          <w:b w:val="0"/>
          <w:bCs w:val="0"/>
        </w:rPr>
        <w:t>PN-EN ISO 6946 Obliczanie oporu cieplnego i współczynnika przenikania ciepła lub równoważna.</w:t>
      </w:r>
      <w:bookmarkEnd w:id="229"/>
    </w:p>
    <w:p w14:paraId="7C23836E" w14:textId="38B3CF84" w:rsidR="00363BFB" w:rsidRPr="00363BFB" w:rsidRDefault="00363BFB" w:rsidP="00B406AD">
      <w:pPr>
        <w:pStyle w:val="Nagwek1"/>
        <w:spacing w:before="0"/>
        <w:jc w:val="both"/>
        <w:rPr>
          <w:b w:val="0"/>
          <w:bCs w:val="0"/>
        </w:rPr>
      </w:pPr>
      <w:bookmarkStart w:id="230" w:name="_Toc67424741"/>
      <w:r w:rsidRPr="00363BFB">
        <w:rPr>
          <w:b w:val="0"/>
          <w:bCs w:val="0"/>
        </w:rPr>
        <w:t>PN-EN ISO 10456 Materiały i wyroby budowlane – określanie deklarowanych i obliczeniowych wartości cieplnych lub</w:t>
      </w:r>
      <w:r w:rsidR="00AB0BFB">
        <w:rPr>
          <w:b w:val="0"/>
          <w:bCs w:val="0"/>
        </w:rPr>
        <w:t xml:space="preserve"> </w:t>
      </w:r>
      <w:r w:rsidRPr="00363BFB">
        <w:rPr>
          <w:b w:val="0"/>
          <w:bCs w:val="0"/>
        </w:rPr>
        <w:t>równoważna.</w:t>
      </w:r>
      <w:bookmarkEnd w:id="230"/>
    </w:p>
    <w:p w14:paraId="7975FB2F" w14:textId="77777777" w:rsidR="00363BFB" w:rsidRPr="00363BFB" w:rsidRDefault="00363BFB" w:rsidP="00B406AD">
      <w:pPr>
        <w:pStyle w:val="Nagwek1"/>
        <w:spacing w:before="0"/>
        <w:jc w:val="both"/>
        <w:rPr>
          <w:b w:val="0"/>
          <w:bCs w:val="0"/>
        </w:rPr>
      </w:pPr>
      <w:bookmarkStart w:id="231" w:name="_Toc67424742"/>
      <w:r w:rsidRPr="00363BFB">
        <w:rPr>
          <w:b w:val="0"/>
          <w:bCs w:val="0"/>
        </w:rPr>
        <w:t>PN-EN 12524 Właściwości cieplno-wilgotnościowe materiałów – stabelaryzowane wartości obliczeniowe lub równoważna.</w:t>
      </w:r>
      <w:bookmarkEnd w:id="231"/>
    </w:p>
    <w:p w14:paraId="3E322D64" w14:textId="77777777" w:rsidR="00363BFB" w:rsidRPr="00363BFB" w:rsidRDefault="00363BFB" w:rsidP="00B406AD">
      <w:pPr>
        <w:pStyle w:val="Nagwek1"/>
        <w:spacing w:before="0"/>
        <w:jc w:val="both"/>
        <w:rPr>
          <w:b w:val="0"/>
          <w:bCs w:val="0"/>
        </w:rPr>
      </w:pPr>
      <w:bookmarkStart w:id="232" w:name="_Toc67424743"/>
      <w:r w:rsidRPr="00363BFB">
        <w:rPr>
          <w:b w:val="0"/>
          <w:bCs w:val="0"/>
        </w:rPr>
        <w:t>PN-EN ISO 13789 Obliczanie współczynnika strat ciepła przez przenikanie lub równoważna.</w:t>
      </w:r>
      <w:bookmarkEnd w:id="232"/>
    </w:p>
    <w:p w14:paraId="26041DC9" w14:textId="77777777" w:rsidR="00363BFB" w:rsidRPr="00363BFB" w:rsidRDefault="00363BFB" w:rsidP="00B406AD">
      <w:pPr>
        <w:pStyle w:val="Nagwek1"/>
        <w:spacing w:before="0"/>
        <w:jc w:val="both"/>
        <w:rPr>
          <w:b w:val="0"/>
          <w:bCs w:val="0"/>
        </w:rPr>
      </w:pPr>
      <w:bookmarkStart w:id="233" w:name="_Toc67424744"/>
      <w:r w:rsidRPr="00363BFB">
        <w:rPr>
          <w:b w:val="0"/>
          <w:bCs w:val="0"/>
        </w:rPr>
        <w:t>PN-EN ISO 13788 Kryterium kondensacji pary wodnej na powierzchni przegród lub równoważna.</w:t>
      </w:r>
      <w:bookmarkEnd w:id="233"/>
    </w:p>
    <w:p w14:paraId="06F7744D" w14:textId="77777777" w:rsidR="00363BFB" w:rsidRPr="00363BFB" w:rsidRDefault="00363BFB" w:rsidP="00B406AD">
      <w:pPr>
        <w:pStyle w:val="Nagwek1"/>
        <w:spacing w:before="0"/>
        <w:jc w:val="both"/>
        <w:rPr>
          <w:b w:val="0"/>
          <w:bCs w:val="0"/>
        </w:rPr>
      </w:pPr>
      <w:bookmarkStart w:id="234" w:name="_Toc67424745"/>
      <w:r w:rsidRPr="00363BFB">
        <w:rPr>
          <w:b w:val="0"/>
          <w:bCs w:val="0"/>
        </w:rPr>
        <w:t>PN-85/B-04500 Zaprawy budowlane. Badanie cech fizycznych i wytrzymałościowych lub równoważna.</w:t>
      </w:r>
      <w:bookmarkEnd w:id="234"/>
    </w:p>
    <w:p w14:paraId="5E355E00" w14:textId="77777777" w:rsidR="00363BFB" w:rsidRPr="00363BFB" w:rsidRDefault="00363BFB" w:rsidP="00B406AD">
      <w:pPr>
        <w:pStyle w:val="Nagwek1"/>
        <w:spacing w:before="0"/>
        <w:jc w:val="both"/>
        <w:rPr>
          <w:b w:val="0"/>
          <w:bCs w:val="0"/>
        </w:rPr>
      </w:pPr>
      <w:bookmarkStart w:id="235" w:name="_Toc67424746"/>
      <w:r w:rsidRPr="00363BFB">
        <w:rPr>
          <w:b w:val="0"/>
          <w:bCs w:val="0"/>
        </w:rPr>
        <w:t>PN-90/B-14501 Zaprawy budowlane zwykłe lub równoważna.</w:t>
      </w:r>
      <w:bookmarkEnd w:id="235"/>
    </w:p>
    <w:p w14:paraId="40641066" w14:textId="77777777" w:rsidR="00363BFB" w:rsidRPr="00363BFB" w:rsidRDefault="00363BFB" w:rsidP="00B406AD">
      <w:pPr>
        <w:pStyle w:val="Nagwek1"/>
        <w:spacing w:before="0"/>
        <w:jc w:val="both"/>
        <w:rPr>
          <w:b w:val="0"/>
          <w:bCs w:val="0"/>
        </w:rPr>
      </w:pPr>
      <w:bookmarkStart w:id="236" w:name="_Toc67424747"/>
      <w:r w:rsidRPr="00363BFB">
        <w:rPr>
          <w:b w:val="0"/>
          <w:bCs w:val="0"/>
        </w:rPr>
        <w:t>PN-79/B-06711 Kruszywa mineralne. Piaski do zapraw budowlanych lub równoważna.</w:t>
      </w:r>
      <w:bookmarkEnd w:id="236"/>
    </w:p>
    <w:p w14:paraId="59D5F032" w14:textId="77777777" w:rsidR="00363BFB" w:rsidRPr="00363BFB" w:rsidRDefault="00363BFB" w:rsidP="00B406AD">
      <w:pPr>
        <w:pStyle w:val="Nagwek1"/>
        <w:spacing w:before="0"/>
        <w:jc w:val="both"/>
        <w:rPr>
          <w:b w:val="0"/>
          <w:bCs w:val="0"/>
        </w:rPr>
      </w:pPr>
      <w:bookmarkStart w:id="237" w:name="_Toc67424748"/>
      <w:r w:rsidRPr="00363BFB">
        <w:rPr>
          <w:b w:val="0"/>
          <w:bCs w:val="0"/>
        </w:rPr>
        <w:t>PN-68/B-10020 Roboty murowe z cegły. Wymagania i badania przy odbiorze lub równoważna.</w:t>
      </w:r>
      <w:bookmarkEnd w:id="237"/>
    </w:p>
    <w:p w14:paraId="7F6C9184" w14:textId="77777777" w:rsidR="00363BFB" w:rsidRPr="00363BFB" w:rsidRDefault="00363BFB" w:rsidP="00B406AD">
      <w:pPr>
        <w:pStyle w:val="Nagwek1"/>
        <w:spacing w:before="0"/>
        <w:jc w:val="both"/>
        <w:rPr>
          <w:b w:val="0"/>
          <w:bCs w:val="0"/>
        </w:rPr>
      </w:pPr>
      <w:bookmarkStart w:id="238" w:name="_Toc67424749"/>
      <w:r w:rsidRPr="00363BFB">
        <w:rPr>
          <w:b w:val="0"/>
          <w:bCs w:val="0"/>
        </w:rPr>
        <w:lastRenderedPageBreak/>
        <w:t>PN-69/B-10023 Roboty murowe. Konstrukcje zespolone ceglano-żelbetowe wykonywane na budowie lub równoważna.</w:t>
      </w:r>
      <w:bookmarkEnd w:id="238"/>
    </w:p>
    <w:p w14:paraId="03176F9D" w14:textId="77777777" w:rsidR="00363BFB" w:rsidRPr="00363BFB" w:rsidRDefault="00363BFB" w:rsidP="00B406AD">
      <w:pPr>
        <w:pStyle w:val="Nagwek1"/>
        <w:spacing w:before="0"/>
        <w:jc w:val="both"/>
        <w:rPr>
          <w:b w:val="0"/>
          <w:bCs w:val="0"/>
        </w:rPr>
      </w:pPr>
      <w:bookmarkStart w:id="239" w:name="_Toc67424750"/>
      <w:r w:rsidRPr="00363BFB">
        <w:rPr>
          <w:b w:val="0"/>
          <w:bCs w:val="0"/>
        </w:rPr>
        <w:t>PN-B-20130: 1999/Az 1: 2001 Wyroby do izolacji cieplnej w budownictwie lub równoważna.</w:t>
      </w:r>
      <w:bookmarkEnd w:id="239"/>
    </w:p>
    <w:p w14:paraId="35219AD9" w14:textId="77777777" w:rsidR="00363BFB" w:rsidRPr="00363BFB" w:rsidRDefault="00363BFB" w:rsidP="00B406AD">
      <w:pPr>
        <w:pStyle w:val="Nagwek1"/>
        <w:spacing w:before="0"/>
        <w:jc w:val="both"/>
        <w:rPr>
          <w:b w:val="0"/>
          <w:bCs w:val="0"/>
        </w:rPr>
      </w:pPr>
      <w:bookmarkStart w:id="240" w:name="_Toc67424751"/>
      <w:r w:rsidRPr="00363BFB">
        <w:rPr>
          <w:b w:val="0"/>
          <w:bCs w:val="0"/>
        </w:rPr>
        <w:t>PN-B-06250 i PN-EN V 206 – 1: 2002 Beton – wymagania, właściwości, produkcja i ocena zgodności lub równoważna.</w:t>
      </w:r>
      <w:bookmarkEnd w:id="240"/>
    </w:p>
    <w:p w14:paraId="653E553E" w14:textId="77777777" w:rsidR="00363BFB" w:rsidRPr="00363BFB" w:rsidRDefault="00363BFB" w:rsidP="00B406AD">
      <w:pPr>
        <w:pStyle w:val="Nagwek1"/>
        <w:spacing w:before="0"/>
        <w:jc w:val="both"/>
        <w:rPr>
          <w:b w:val="0"/>
          <w:bCs w:val="0"/>
        </w:rPr>
      </w:pPr>
      <w:bookmarkStart w:id="241" w:name="_Toc67424752"/>
      <w:r w:rsidRPr="00363BFB">
        <w:rPr>
          <w:b w:val="0"/>
          <w:bCs w:val="0"/>
        </w:rPr>
        <w:t>PN-B-12050:1996 Wyroby budowlane ceramiczne. Cegły budowlane lub równoważna.</w:t>
      </w:r>
      <w:bookmarkEnd w:id="241"/>
    </w:p>
    <w:p w14:paraId="23591746" w14:textId="77777777" w:rsidR="00363BFB" w:rsidRPr="00AB0BFB" w:rsidRDefault="00363BFB" w:rsidP="00B406AD">
      <w:pPr>
        <w:pStyle w:val="Nagwek1"/>
        <w:spacing w:before="0"/>
        <w:jc w:val="both"/>
      </w:pPr>
      <w:bookmarkStart w:id="242" w:name="_Toc67424753"/>
      <w:r w:rsidRPr="00AB0BFB">
        <w:t>9.1 Inne dokumenty</w:t>
      </w:r>
      <w:bookmarkEnd w:id="242"/>
    </w:p>
    <w:p w14:paraId="0F732BD1" w14:textId="4C901FF3" w:rsidR="00363BFB" w:rsidRPr="00363BFB" w:rsidRDefault="00363BFB" w:rsidP="00B406AD">
      <w:pPr>
        <w:pStyle w:val="Nagwek1"/>
        <w:spacing w:before="0"/>
        <w:jc w:val="both"/>
        <w:rPr>
          <w:b w:val="0"/>
          <w:bCs w:val="0"/>
        </w:rPr>
      </w:pPr>
      <w:bookmarkStart w:id="243" w:name="_Toc67424754"/>
      <w:r w:rsidRPr="00363BFB">
        <w:rPr>
          <w:b w:val="0"/>
          <w:bCs w:val="0"/>
        </w:rPr>
        <w:t>1.Ustawa z dnia 7 lipca 1994 r. Prawo Budowlane tekst ujednolicony w Dz. U. z 2016r. poz. 290 ze zmianami oraz</w:t>
      </w:r>
      <w:r w:rsidR="00AB0BFB">
        <w:rPr>
          <w:b w:val="0"/>
          <w:bCs w:val="0"/>
        </w:rPr>
        <w:t xml:space="preserve"> </w:t>
      </w:r>
      <w:r w:rsidRPr="00363BFB">
        <w:rPr>
          <w:b w:val="0"/>
          <w:bCs w:val="0"/>
        </w:rPr>
        <w:t>Rozporządzenia Ministra Infrastruktury z dnia 2 września 2004 r. w sprawie szczegółowego zakresu i formy dokumentacji</w:t>
      </w:r>
      <w:r w:rsidR="00AB0BFB">
        <w:rPr>
          <w:b w:val="0"/>
          <w:bCs w:val="0"/>
        </w:rPr>
        <w:t xml:space="preserve"> </w:t>
      </w:r>
      <w:r w:rsidRPr="00363BFB">
        <w:rPr>
          <w:b w:val="0"/>
          <w:bCs w:val="0"/>
        </w:rPr>
        <w:t>projektowej, specyfikacji technicznych wykonania i odbioru robót budowlanych oraz programu funkcjonalno-użytkowego</w:t>
      </w:r>
      <w:r w:rsidR="00AB0BFB">
        <w:rPr>
          <w:b w:val="0"/>
          <w:bCs w:val="0"/>
        </w:rPr>
        <w:t xml:space="preserve"> </w:t>
      </w:r>
      <w:r w:rsidRPr="00363BFB">
        <w:rPr>
          <w:b w:val="0"/>
          <w:bCs w:val="0"/>
        </w:rPr>
        <w:t>(Dz.U. 2013.1129 j.t.)</w:t>
      </w:r>
      <w:bookmarkEnd w:id="243"/>
    </w:p>
    <w:p w14:paraId="3EBE8495" w14:textId="50269C65" w:rsidR="00363BFB" w:rsidRDefault="00363BFB" w:rsidP="00B406AD">
      <w:pPr>
        <w:pStyle w:val="Nagwek1"/>
        <w:spacing w:before="0"/>
        <w:jc w:val="both"/>
        <w:rPr>
          <w:b w:val="0"/>
          <w:bCs w:val="0"/>
        </w:rPr>
      </w:pPr>
      <w:bookmarkStart w:id="244" w:name="_Toc67424755"/>
      <w:r w:rsidRPr="00363BFB">
        <w:rPr>
          <w:b w:val="0"/>
          <w:bCs w:val="0"/>
        </w:rPr>
        <w:t>2. Ustawa z dnia 16 kwietnia 2004 r. o wyrobach budowlanych (Dz.U. z 2004 r. Nr 92, poz. 881) oraz rozporządzenie</w:t>
      </w:r>
      <w:r w:rsidR="00AB0BFB">
        <w:rPr>
          <w:b w:val="0"/>
          <w:bCs w:val="0"/>
        </w:rPr>
        <w:t xml:space="preserve"> </w:t>
      </w:r>
      <w:r w:rsidRPr="00363BFB">
        <w:rPr>
          <w:b w:val="0"/>
          <w:bCs w:val="0"/>
        </w:rPr>
        <w:t>Ministra Infrastruktury z dnia 11 sierpnia 2004 r. w sprawie sposobów deklarowania zgodności wyrobów budowlanych oraz</w:t>
      </w:r>
      <w:r w:rsidR="00AB0BFB">
        <w:rPr>
          <w:b w:val="0"/>
          <w:bCs w:val="0"/>
        </w:rPr>
        <w:t xml:space="preserve"> </w:t>
      </w:r>
      <w:r w:rsidRPr="00363BFB">
        <w:rPr>
          <w:b w:val="0"/>
          <w:bCs w:val="0"/>
        </w:rPr>
        <w:t>sposobu znakowania ich znakiem budowlanym CE (Dz.U. Nr 198, poz. 2041).</w:t>
      </w:r>
      <w:bookmarkEnd w:id="244"/>
    </w:p>
    <w:p w14:paraId="15897144" w14:textId="77777777" w:rsidR="00AB0BFB" w:rsidRDefault="00AB0BFB" w:rsidP="00AB0BFB">
      <w:pPr>
        <w:rPr>
          <w:lang w:eastAsia="en-US"/>
        </w:rPr>
      </w:pPr>
    </w:p>
    <w:p w14:paraId="54CB01BD" w14:textId="77777777" w:rsidR="00AB0BFB" w:rsidRDefault="00AB0BFB" w:rsidP="00AB0BFB">
      <w:pPr>
        <w:pStyle w:val="Style77"/>
        <w:widowControl/>
        <w:spacing w:line="230" w:lineRule="exact"/>
        <w:rPr>
          <w:rStyle w:val="FontStyle174"/>
          <w:rFonts w:ascii="Century Gothic" w:hAnsi="Century Gothic"/>
        </w:rPr>
      </w:pPr>
      <w:r>
        <w:rPr>
          <w:rStyle w:val="FontStyle174"/>
          <w:rFonts w:ascii="Century Gothic" w:hAnsi="Century Gothic"/>
        </w:rPr>
        <w:t>Nie wymienienie tytułu jakiejkolwiek dziedziny, grupy, podgrupy czy normy nie zwalnia Wykonawcy od obowiązku stosowania wymogów określonych prawem polskim. Wykonawca będzie przestrzegał praw autorskich i patentowych. Jest zobowiązany do odpowiedzialności za spełnienie wszystkich wymagań prawnych w odniesieniu do używanych opatentowanych urządzeń lub metod.</w:t>
      </w:r>
    </w:p>
    <w:p w14:paraId="4A98CEF2" w14:textId="35F1BA6B" w:rsidR="00AB0BFB" w:rsidRDefault="00AB0BFB" w:rsidP="00AB0BFB">
      <w:pPr>
        <w:rPr>
          <w:lang w:eastAsia="en-US"/>
        </w:rPr>
        <w:sectPr w:rsidR="00AB0BFB" w:rsidSect="00AB0BFB">
          <w:pgSz w:w="11906" w:h="16838"/>
          <w:pgMar w:top="851" w:right="1133" w:bottom="993" w:left="1985" w:header="708" w:footer="708" w:gutter="0"/>
          <w:cols w:space="708"/>
          <w:docGrid w:linePitch="360"/>
        </w:sectPr>
      </w:pPr>
    </w:p>
    <w:p w14:paraId="309B1583" w14:textId="01E6C6EB" w:rsidR="0097561A" w:rsidRDefault="00AB0BFB" w:rsidP="0097561A">
      <w:pPr>
        <w:pStyle w:val="Nagwek1"/>
      </w:pPr>
      <w:bookmarkStart w:id="245" w:name="_Toc67424756"/>
      <w:r w:rsidRPr="00B406AD">
        <w:lastRenderedPageBreak/>
        <w:t>SST – 0</w:t>
      </w:r>
      <w:r>
        <w:t>3</w:t>
      </w:r>
      <w:r w:rsidRPr="00B406AD">
        <w:t xml:space="preserve">. </w:t>
      </w:r>
      <w:r w:rsidR="0097561A" w:rsidRPr="0097561A">
        <w:t>WYKONYWANIE POKRYĆ DACHOWYCH</w:t>
      </w:r>
      <w:bookmarkEnd w:id="245"/>
    </w:p>
    <w:p w14:paraId="708B04A4" w14:textId="5BBE5A4D" w:rsidR="0097561A" w:rsidRPr="0097561A" w:rsidRDefault="0097561A" w:rsidP="0097561A">
      <w:pPr>
        <w:rPr>
          <w:rFonts w:ascii="Century Gothic" w:hAnsi="Century Gothic"/>
          <w:b/>
          <w:bCs/>
          <w:sz w:val="20"/>
          <w:szCs w:val="20"/>
        </w:rPr>
      </w:pPr>
      <w:r w:rsidRPr="0097561A">
        <w:rPr>
          <w:rFonts w:ascii="Century Gothic" w:hAnsi="Century Gothic"/>
          <w:b/>
          <w:bCs/>
          <w:sz w:val="20"/>
          <w:szCs w:val="20"/>
        </w:rPr>
        <w:t>1.0 CZĘŚĆ OGÓLNA</w:t>
      </w:r>
    </w:p>
    <w:p w14:paraId="046D300C" w14:textId="62B4383E"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1.1. Przedmiot SST</w:t>
      </w:r>
    </w:p>
    <w:p w14:paraId="6BD8FB4C" w14:textId="612B95EA" w:rsidR="0097561A" w:rsidRPr="0097561A" w:rsidRDefault="0097561A" w:rsidP="0097561A">
      <w:pPr>
        <w:pStyle w:val="Default"/>
        <w:rPr>
          <w:rFonts w:ascii="Century Gothic" w:hAnsi="Century Gothic" w:cs="Calibri"/>
          <w:color w:val="auto"/>
          <w:sz w:val="20"/>
          <w:szCs w:val="20"/>
        </w:rPr>
      </w:pPr>
      <w:r w:rsidRPr="0097561A">
        <w:rPr>
          <w:rFonts w:ascii="Century Gothic" w:hAnsi="Century Gothic" w:cs="Calibri"/>
          <w:color w:val="auto"/>
          <w:sz w:val="20"/>
          <w:szCs w:val="20"/>
        </w:rPr>
        <w:t>Przedmiotem niniejszej specyfikacji technicznej (SST) są wymagania dotyczące wykonania, odbioru robót związanych z przebudową dachu sali gimnastycznej w obiekcie Szkoły Podstawowej w Regiminie.</w:t>
      </w:r>
    </w:p>
    <w:p w14:paraId="7E2D82A0"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 </w:t>
      </w:r>
    </w:p>
    <w:p w14:paraId="1AC9E9C0" w14:textId="5D034544"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1.2. Zakres stosowania SST</w:t>
      </w:r>
    </w:p>
    <w:p w14:paraId="4F1937A0" w14:textId="61851745" w:rsidR="0097561A"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Niniejsza specyfikacja techniczna będzie stosowana jako dokument przetargowy i kontraktowy przy zlecaniu i realizacji robót jak w punkcie 1.1 </w:t>
      </w:r>
    </w:p>
    <w:p w14:paraId="49DA9C8A" w14:textId="77777777" w:rsidR="0097561A" w:rsidRPr="00560C8C" w:rsidRDefault="0097561A" w:rsidP="0097561A">
      <w:pPr>
        <w:pStyle w:val="Default"/>
        <w:rPr>
          <w:rFonts w:ascii="Century Gothic" w:hAnsi="Century Gothic" w:cs="Calibri"/>
          <w:sz w:val="20"/>
          <w:szCs w:val="20"/>
        </w:rPr>
      </w:pPr>
    </w:p>
    <w:p w14:paraId="32625359" w14:textId="36DE81C2" w:rsidR="0097561A" w:rsidRPr="0097561A"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1.3. Zakres robót objętych SST</w:t>
      </w:r>
    </w:p>
    <w:p w14:paraId="0124577A" w14:textId="77777777" w:rsidR="0097561A" w:rsidRPr="0097561A" w:rsidRDefault="0097561A" w:rsidP="0097561A">
      <w:pPr>
        <w:pStyle w:val="Default"/>
        <w:rPr>
          <w:rFonts w:ascii="Century Gothic" w:hAnsi="Century Gothic" w:cs="Calibri"/>
          <w:color w:val="auto"/>
          <w:sz w:val="20"/>
          <w:szCs w:val="20"/>
        </w:rPr>
      </w:pPr>
      <w:r w:rsidRPr="0097561A">
        <w:rPr>
          <w:rFonts w:ascii="Century Gothic" w:hAnsi="Century Gothic" w:cs="Calibri"/>
          <w:color w:val="auto"/>
          <w:sz w:val="20"/>
          <w:szCs w:val="20"/>
        </w:rPr>
        <w:t xml:space="preserve">Ustalenia zawarte w niniejszej specyfikacji dotyczą zasad prowadzenia robót związanych z: </w:t>
      </w:r>
    </w:p>
    <w:p w14:paraId="5C16CCEF" w14:textId="77777777" w:rsidR="0097561A" w:rsidRPr="0097561A" w:rsidRDefault="0097561A" w:rsidP="0097561A">
      <w:pPr>
        <w:pStyle w:val="Default"/>
        <w:rPr>
          <w:rFonts w:ascii="Century Gothic" w:hAnsi="Century Gothic" w:cs="Arial"/>
          <w:color w:val="auto"/>
          <w:sz w:val="20"/>
          <w:szCs w:val="20"/>
        </w:rPr>
      </w:pPr>
      <w:r w:rsidRPr="0097561A">
        <w:rPr>
          <w:rFonts w:ascii="Century Gothic" w:hAnsi="Century Gothic" w:cs="Arial"/>
          <w:color w:val="auto"/>
          <w:sz w:val="20"/>
          <w:szCs w:val="20"/>
        </w:rPr>
        <w:t>1.</w:t>
      </w:r>
      <w:r w:rsidRPr="0097561A">
        <w:rPr>
          <w:rFonts w:ascii="Century Gothic" w:hAnsi="Century Gothic" w:cs="Arial"/>
          <w:color w:val="auto"/>
          <w:sz w:val="20"/>
          <w:szCs w:val="20"/>
        </w:rPr>
        <w:tab/>
        <w:t>Przebudowa dachu Sali gimnastycznej</w:t>
      </w:r>
    </w:p>
    <w:p w14:paraId="49CD0B82" w14:textId="77777777" w:rsidR="0097561A" w:rsidRPr="0097561A" w:rsidRDefault="0097561A" w:rsidP="0097561A">
      <w:pPr>
        <w:pStyle w:val="Default"/>
        <w:numPr>
          <w:ilvl w:val="0"/>
          <w:numId w:val="20"/>
        </w:numPr>
        <w:rPr>
          <w:rFonts w:ascii="Century Gothic" w:hAnsi="Century Gothic" w:cs="Arial"/>
          <w:color w:val="auto"/>
          <w:sz w:val="20"/>
          <w:szCs w:val="20"/>
        </w:rPr>
      </w:pPr>
      <w:r w:rsidRPr="0097561A">
        <w:rPr>
          <w:rFonts w:ascii="Century Gothic" w:hAnsi="Century Gothic" w:cs="Arial"/>
          <w:color w:val="auto"/>
          <w:sz w:val="20"/>
          <w:szCs w:val="20"/>
        </w:rPr>
        <w:t xml:space="preserve">wykonanie więźby dachowej drewnianej wraz z łatami  pod projektowane poszycie dachu </w:t>
      </w:r>
    </w:p>
    <w:p w14:paraId="620FACE9" w14:textId="77777777" w:rsidR="0097561A" w:rsidRPr="0097561A" w:rsidRDefault="0097561A" w:rsidP="0097561A">
      <w:pPr>
        <w:pStyle w:val="Default"/>
        <w:numPr>
          <w:ilvl w:val="0"/>
          <w:numId w:val="20"/>
        </w:numPr>
        <w:rPr>
          <w:rFonts w:ascii="Century Gothic" w:hAnsi="Century Gothic" w:cs="Arial"/>
          <w:color w:val="auto"/>
          <w:sz w:val="20"/>
          <w:szCs w:val="20"/>
        </w:rPr>
      </w:pPr>
      <w:r w:rsidRPr="0097561A">
        <w:rPr>
          <w:rFonts w:ascii="Century Gothic" w:hAnsi="Century Gothic" w:cs="Arial"/>
          <w:color w:val="auto"/>
          <w:sz w:val="20"/>
          <w:szCs w:val="20"/>
        </w:rPr>
        <w:t>docieplenie całej powierzchni połaci dachowej wełną mineralną dachową  gr. 15 cm  λ = 0,040 W/(m*K)</w:t>
      </w:r>
    </w:p>
    <w:p w14:paraId="295977F8" w14:textId="77777777" w:rsidR="0097561A" w:rsidRPr="0097561A" w:rsidRDefault="0097561A" w:rsidP="0097561A">
      <w:pPr>
        <w:pStyle w:val="Default"/>
        <w:numPr>
          <w:ilvl w:val="0"/>
          <w:numId w:val="20"/>
        </w:numPr>
        <w:rPr>
          <w:rFonts w:ascii="Century Gothic" w:hAnsi="Century Gothic" w:cs="Arial"/>
          <w:color w:val="auto"/>
          <w:sz w:val="20"/>
          <w:szCs w:val="20"/>
        </w:rPr>
      </w:pPr>
      <w:r w:rsidRPr="0097561A">
        <w:rPr>
          <w:rFonts w:ascii="Century Gothic" w:hAnsi="Century Gothic" w:cs="Arial"/>
          <w:color w:val="auto"/>
          <w:sz w:val="20"/>
          <w:szCs w:val="20"/>
        </w:rPr>
        <w:t xml:space="preserve">zabezpieczenie izolacji termicznej </w:t>
      </w:r>
      <w:proofErr w:type="spellStart"/>
      <w:r w:rsidRPr="0097561A">
        <w:rPr>
          <w:rFonts w:ascii="Century Gothic" w:hAnsi="Century Gothic" w:cs="Arial"/>
          <w:color w:val="auto"/>
          <w:sz w:val="20"/>
          <w:szCs w:val="20"/>
        </w:rPr>
        <w:t>wiatroizolacją</w:t>
      </w:r>
      <w:proofErr w:type="spellEnd"/>
      <w:r w:rsidRPr="0097561A">
        <w:rPr>
          <w:rFonts w:ascii="Century Gothic" w:hAnsi="Century Gothic" w:cs="Arial"/>
          <w:color w:val="auto"/>
          <w:sz w:val="20"/>
          <w:szCs w:val="20"/>
        </w:rPr>
        <w:t xml:space="preserve"> dachową</w:t>
      </w:r>
    </w:p>
    <w:p w14:paraId="5682666A" w14:textId="77777777" w:rsidR="0097561A" w:rsidRPr="0097561A" w:rsidRDefault="0097561A" w:rsidP="0097561A">
      <w:pPr>
        <w:pStyle w:val="Default"/>
        <w:numPr>
          <w:ilvl w:val="0"/>
          <w:numId w:val="20"/>
        </w:numPr>
        <w:rPr>
          <w:rFonts w:ascii="Century Gothic" w:hAnsi="Century Gothic" w:cs="Arial"/>
          <w:color w:val="auto"/>
          <w:sz w:val="20"/>
          <w:szCs w:val="20"/>
        </w:rPr>
      </w:pPr>
      <w:r w:rsidRPr="0097561A">
        <w:rPr>
          <w:rFonts w:ascii="Century Gothic" w:hAnsi="Century Gothic" w:cs="Arial"/>
          <w:color w:val="auto"/>
          <w:sz w:val="20"/>
          <w:szCs w:val="20"/>
        </w:rPr>
        <w:t>wykonanie poszycia dachu za pomocą blachy stalowej trapezowej</w:t>
      </w:r>
    </w:p>
    <w:p w14:paraId="74394658" w14:textId="77777777" w:rsidR="0097561A" w:rsidRPr="0097561A" w:rsidRDefault="0097561A" w:rsidP="0097561A">
      <w:pPr>
        <w:pStyle w:val="Default"/>
        <w:numPr>
          <w:ilvl w:val="0"/>
          <w:numId w:val="20"/>
        </w:numPr>
        <w:rPr>
          <w:rFonts w:ascii="Century Gothic" w:hAnsi="Century Gothic" w:cs="Arial"/>
          <w:color w:val="auto"/>
          <w:sz w:val="20"/>
          <w:szCs w:val="20"/>
        </w:rPr>
      </w:pPr>
      <w:r w:rsidRPr="0097561A">
        <w:rPr>
          <w:rFonts w:ascii="Century Gothic" w:hAnsi="Century Gothic" w:cs="Arial"/>
          <w:color w:val="auto"/>
          <w:sz w:val="20"/>
          <w:szCs w:val="20"/>
        </w:rPr>
        <w:t>nadmurowanie istniejących ścian attykowych oraz komina wraz z otynkowaniem nowych powierzchni</w:t>
      </w:r>
    </w:p>
    <w:p w14:paraId="5E48AE4E" w14:textId="77777777" w:rsidR="0097561A" w:rsidRPr="0097561A" w:rsidRDefault="0097561A" w:rsidP="0097561A">
      <w:pPr>
        <w:pStyle w:val="Default"/>
        <w:numPr>
          <w:ilvl w:val="0"/>
          <w:numId w:val="20"/>
        </w:numPr>
        <w:rPr>
          <w:rFonts w:ascii="Century Gothic" w:hAnsi="Century Gothic" w:cs="Arial"/>
          <w:color w:val="auto"/>
          <w:sz w:val="20"/>
          <w:szCs w:val="20"/>
        </w:rPr>
      </w:pPr>
      <w:r w:rsidRPr="0097561A">
        <w:rPr>
          <w:rFonts w:ascii="Century Gothic" w:hAnsi="Century Gothic" w:cs="Arial"/>
          <w:color w:val="auto"/>
          <w:sz w:val="20"/>
          <w:szCs w:val="20"/>
        </w:rPr>
        <w:t>wykonanie opierzenia ścian attykowych oraz wszystkich krawędzi połaci dachowej</w:t>
      </w:r>
    </w:p>
    <w:p w14:paraId="1411DA56" w14:textId="587D6997" w:rsidR="0097561A" w:rsidRPr="0097561A" w:rsidRDefault="0097561A" w:rsidP="0097561A">
      <w:pPr>
        <w:pStyle w:val="Default"/>
        <w:numPr>
          <w:ilvl w:val="0"/>
          <w:numId w:val="20"/>
        </w:numPr>
        <w:rPr>
          <w:rFonts w:ascii="Century Gothic" w:hAnsi="Century Gothic" w:cs="Arial"/>
          <w:color w:val="auto"/>
          <w:sz w:val="20"/>
          <w:szCs w:val="20"/>
        </w:rPr>
      </w:pPr>
      <w:r w:rsidRPr="0097561A">
        <w:rPr>
          <w:rFonts w:ascii="Century Gothic" w:hAnsi="Century Gothic" w:cs="Arial"/>
          <w:color w:val="auto"/>
          <w:sz w:val="20"/>
          <w:szCs w:val="20"/>
        </w:rPr>
        <w:t>wykonanie nowego orynnowania z blachy stalowej ocynkowanej</w:t>
      </w:r>
    </w:p>
    <w:p w14:paraId="0BF1C340" w14:textId="77777777" w:rsidR="0097561A" w:rsidRPr="0097561A" w:rsidRDefault="0097561A" w:rsidP="0097561A">
      <w:pPr>
        <w:pStyle w:val="Default"/>
        <w:rPr>
          <w:rFonts w:ascii="Century Gothic" w:hAnsi="Century Gothic" w:cs="Arial"/>
          <w:color w:val="auto"/>
          <w:sz w:val="20"/>
          <w:szCs w:val="20"/>
        </w:rPr>
      </w:pPr>
    </w:p>
    <w:p w14:paraId="54DC35F5" w14:textId="77777777" w:rsidR="0097561A" w:rsidRPr="0097561A" w:rsidRDefault="0097561A" w:rsidP="0097561A">
      <w:pPr>
        <w:pStyle w:val="Default"/>
        <w:rPr>
          <w:rFonts w:ascii="Century Gothic" w:hAnsi="Century Gothic" w:cs="Arial"/>
          <w:color w:val="auto"/>
          <w:sz w:val="20"/>
          <w:szCs w:val="20"/>
        </w:rPr>
      </w:pPr>
      <w:r w:rsidRPr="0097561A">
        <w:rPr>
          <w:rFonts w:ascii="Century Gothic" w:hAnsi="Century Gothic" w:cs="Arial"/>
          <w:color w:val="auto"/>
          <w:sz w:val="20"/>
          <w:szCs w:val="20"/>
        </w:rPr>
        <w:t>2.</w:t>
      </w:r>
      <w:r w:rsidRPr="0097561A">
        <w:rPr>
          <w:rFonts w:ascii="Century Gothic" w:hAnsi="Century Gothic" w:cs="Arial"/>
          <w:color w:val="auto"/>
          <w:sz w:val="20"/>
          <w:szCs w:val="20"/>
        </w:rPr>
        <w:tab/>
        <w:t>Przebudowa dachu nad pomieszczeniem Zaplecza:</w:t>
      </w:r>
    </w:p>
    <w:p w14:paraId="22B239A0" w14:textId="77777777" w:rsidR="0097561A" w:rsidRPr="0097561A" w:rsidRDefault="0097561A" w:rsidP="0097561A">
      <w:pPr>
        <w:pStyle w:val="Default"/>
        <w:numPr>
          <w:ilvl w:val="0"/>
          <w:numId w:val="21"/>
        </w:numPr>
        <w:rPr>
          <w:rFonts w:ascii="Century Gothic" w:hAnsi="Century Gothic" w:cs="Arial"/>
          <w:color w:val="auto"/>
          <w:sz w:val="20"/>
          <w:szCs w:val="20"/>
        </w:rPr>
      </w:pPr>
      <w:r w:rsidRPr="0097561A">
        <w:rPr>
          <w:rFonts w:ascii="Century Gothic" w:hAnsi="Century Gothic" w:cs="Arial"/>
          <w:color w:val="auto"/>
          <w:sz w:val="20"/>
          <w:szCs w:val="20"/>
        </w:rPr>
        <w:t xml:space="preserve">wykonanie więźby dachowej drewnianej wraz z łatami  pod projektowane poszycie dachu </w:t>
      </w:r>
    </w:p>
    <w:p w14:paraId="24AEA3C6" w14:textId="77777777" w:rsidR="0097561A" w:rsidRPr="0097561A" w:rsidRDefault="0097561A" w:rsidP="0097561A">
      <w:pPr>
        <w:pStyle w:val="Default"/>
        <w:numPr>
          <w:ilvl w:val="0"/>
          <w:numId w:val="21"/>
        </w:numPr>
        <w:rPr>
          <w:rFonts w:ascii="Century Gothic" w:hAnsi="Century Gothic" w:cs="Arial"/>
          <w:color w:val="auto"/>
          <w:sz w:val="20"/>
          <w:szCs w:val="20"/>
        </w:rPr>
      </w:pPr>
      <w:r w:rsidRPr="0097561A">
        <w:rPr>
          <w:rFonts w:ascii="Century Gothic" w:hAnsi="Century Gothic" w:cs="Arial"/>
          <w:color w:val="auto"/>
          <w:sz w:val="20"/>
          <w:szCs w:val="20"/>
        </w:rPr>
        <w:t>docieplenie całej powierzchni połaci dachowej wełną mineralną dachową  gr. 15 cm  λ = 0,040 W/(m*K)</w:t>
      </w:r>
    </w:p>
    <w:p w14:paraId="6065D696" w14:textId="77777777" w:rsidR="0097561A" w:rsidRPr="0097561A" w:rsidRDefault="0097561A" w:rsidP="0097561A">
      <w:pPr>
        <w:pStyle w:val="Default"/>
        <w:numPr>
          <w:ilvl w:val="0"/>
          <w:numId w:val="21"/>
        </w:numPr>
        <w:rPr>
          <w:rFonts w:ascii="Century Gothic" w:hAnsi="Century Gothic" w:cs="Arial"/>
          <w:color w:val="auto"/>
          <w:sz w:val="20"/>
          <w:szCs w:val="20"/>
        </w:rPr>
      </w:pPr>
      <w:r w:rsidRPr="0097561A">
        <w:rPr>
          <w:rFonts w:ascii="Century Gothic" w:hAnsi="Century Gothic" w:cs="Arial"/>
          <w:color w:val="auto"/>
          <w:sz w:val="20"/>
          <w:szCs w:val="20"/>
        </w:rPr>
        <w:t xml:space="preserve">zabezpieczenie izolacji termicznej </w:t>
      </w:r>
      <w:proofErr w:type="spellStart"/>
      <w:r w:rsidRPr="0097561A">
        <w:rPr>
          <w:rFonts w:ascii="Century Gothic" w:hAnsi="Century Gothic" w:cs="Arial"/>
          <w:color w:val="auto"/>
          <w:sz w:val="20"/>
          <w:szCs w:val="20"/>
        </w:rPr>
        <w:t>wiatroizolacją</w:t>
      </w:r>
      <w:proofErr w:type="spellEnd"/>
      <w:r w:rsidRPr="0097561A">
        <w:rPr>
          <w:rFonts w:ascii="Century Gothic" w:hAnsi="Century Gothic" w:cs="Arial"/>
          <w:color w:val="auto"/>
          <w:sz w:val="20"/>
          <w:szCs w:val="20"/>
        </w:rPr>
        <w:t xml:space="preserve"> dachową</w:t>
      </w:r>
    </w:p>
    <w:p w14:paraId="0EE7328C" w14:textId="77777777" w:rsidR="0097561A" w:rsidRPr="0097561A" w:rsidRDefault="0097561A" w:rsidP="0097561A">
      <w:pPr>
        <w:pStyle w:val="Default"/>
        <w:numPr>
          <w:ilvl w:val="0"/>
          <w:numId w:val="21"/>
        </w:numPr>
        <w:rPr>
          <w:rFonts w:ascii="Century Gothic" w:hAnsi="Century Gothic" w:cs="Arial"/>
          <w:color w:val="auto"/>
          <w:sz w:val="20"/>
          <w:szCs w:val="20"/>
        </w:rPr>
      </w:pPr>
      <w:r w:rsidRPr="0097561A">
        <w:rPr>
          <w:rFonts w:ascii="Century Gothic" w:hAnsi="Century Gothic" w:cs="Arial"/>
          <w:color w:val="auto"/>
          <w:sz w:val="20"/>
          <w:szCs w:val="20"/>
        </w:rPr>
        <w:t>wykonanie poszycia dachu za pomocą blachy stalowej trapezowej</w:t>
      </w:r>
    </w:p>
    <w:p w14:paraId="0E27D3F3" w14:textId="77777777" w:rsidR="0097561A" w:rsidRPr="0097561A" w:rsidRDefault="0097561A" w:rsidP="0097561A">
      <w:pPr>
        <w:pStyle w:val="Default"/>
        <w:numPr>
          <w:ilvl w:val="0"/>
          <w:numId w:val="21"/>
        </w:numPr>
        <w:rPr>
          <w:rFonts w:ascii="Century Gothic" w:hAnsi="Century Gothic" w:cs="Arial"/>
          <w:color w:val="auto"/>
          <w:sz w:val="20"/>
          <w:szCs w:val="20"/>
        </w:rPr>
      </w:pPr>
      <w:r w:rsidRPr="0097561A">
        <w:rPr>
          <w:rFonts w:ascii="Century Gothic" w:hAnsi="Century Gothic" w:cs="Arial"/>
          <w:color w:val="auto"/>
          <w:sz w:val="20"/>
          <w:szCs w:val="20"/>
        </w:rPr>
        <w:t>wykonanie opierzenia wszystkich krawędzi połaci dachowej</w:t>
      </w:r>
    </w:p>
    <w:p w14:paraId="6D315329" w14:textId="28FAD40A" w:rsidR="0097561A" w:rsidRPr="0097561A" w:rsidRDefault="0097561A" w:rsidP="0097561A">
      <w:pPr>
        <w:pStyle w:val="Default"/>
        <w:numPr>
          <w:ilvl w:val="0"/>
          <w:numId w:val="21"/>
        </w:numPr>
        <w:rPr>
          <w:rFonts w:ascii="Century Gothic" w:hAnsi="Century Gothic" w:cs="Arial"/>
          <w:color w:val="auto"/>
          <w:sz w:val="20"/>
          <w:szCs w:val="20"/>
        </w:rPr>
      </w:pPr>
      <w:r w:rsidRPr="0097561A">
        <w:rPr>
          <w:rFonts w:ascii="Century Gothic" w:hAnsi="Century Gothic" w:cs="Arial"/>
          <w:color w:val="auto"/>
          <w:sz w:val="20"/>
          <w:szCs w:val="20"/>
        </w:rPr>
        <w:t>wykonanie nowego orynnowania z blachy stalowej ocynkowanej</w:t>
      </w:r>
    </w:p>
    <w:p w14:paraId="39A55767" w14:textId="77777777" w:rsidR="0097561A" w:rsidRPr="0097561A" w:rsidRDefault="0097561A" w:rsidP="0097561A">
      <w:pPr>
        <w:pStyle w:val="Default"/>
        <w:ind w:left="720"/>
        <w:rPr>
          <w:rFonts w:ascii="Century Gothic" w:hAnsi="Century Gothic" w:cs="Arial"/>
          <w:color w:val="FF0000"/>
          <w:sz w:val="20"/>
          <w:szCs w:val="20"/>
        </w:rPr>
      </w:pPr>
    </w:p>
    <w:p w14:paraId="5B590EB1" w14:textId="79E3788F"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1.4. Określenia podstawowe</w:t>
      </w:r>
    </w:p>
    <w:p w14:paraId="02958D26" w14:textId="3AC41E66" w:rsidR="0097561A"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Stosowane określenia podstawowe są zgodne z obowiązującymi, odpowiednimi Polskimi Normami i definicjami podanymi w części pn. Wymagania Ogólne niniejszej specyfikacji. </w:t>
      </w:r>
    </w:p>
    <w:p w14:paraId="10CF12B6" w14:textId="77777777" w:rsidR="00FB3337" w:rsidRPr="00560C8C" w:rsidRDefault="00FB3337" w:rsidP="0097561A">
      <w:pPr>
        <w:pStyle w:val="Default"/>
        <w:rPr>
          <w:rFonts w:ascii="Century Gothic" w:hAnsi="Century Gothic" w:cs="Calibri"/>
          <w:sz w:val="20"/>
          <w:szCs w:val="20"/>
        </w:rPr>
      </w:pPr>
    </w:p>
    <w:p w14:paraId="4CB3DF93" w14:textId="2694EFE6"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1.5. Ogóle wymagania dotyczące robót</w:t>
      </w:r>
    </w:p>
    <w:p w14:paraId="6BD6C959" w14:textId="115CEA12" w:rsidR="00FB3337"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Ogólne wymagania dotyczące robót Wykonawca robót jest odpowiedzialny za jakość ich wykonania oraz za ich zgodność z ST i poleceniami Inspektora nadzoru. Ogólne wymagania dotyczące robót podano w ST B-00.00.00 „Wymagania ogólne". </w:t>
      </w:r>
    </w:p>
    <w:p w14:paraId="1A2E6AEF" w14:textId="77777777" w:rsidR="00FB3337" w:rsidRPr="00560C8C" w:rsidRDefault="00FB3337" w:rsidP="0097561A">
      <w:pPr>
        <w:pStyle w:val="Default"/>
        <w:rPr>
          <w:rFonts w:ascii="Century Gothic" w:hAnsi="Century Gothic" w:cs="Calibri"/>
          <w:sz w:val="20"/>
          <w:szCs w:val="20"/>
        </w:rPr>
      </w:pPr>
    </w:p>
    <w:p w14:paraId="6F479678"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2. MATERIAŁY</w:t>
      </w:r>
    </w:p>
    <w:p w14:paraId="286475FA" w14:textId="77777777" w:rsidR="0097561A" w:rsidRPr="00560C8C" w:rsidRDefault="0097561A" w:rsidP="0097561A">
      <w:pPr>
        <w:pStyle w:val="Default"/>
        <w:rPr>
          <w:rFonts w:ascii="Century Gothic" w:hAnsi="Century Gothic" w:cs="Calibri"/>
          <w:sz w:val="20"/>
          <w:szCs w:val="20"/>
        </w:rPr>
      </w:pPr>
    </w:p>
    <w:p w14:paraId="59F68D2D" w14:textId="116706F0" w:rsidR="00FB3337" w:rsidRPr="00560C8C" w:rsidRDefault="00FB3337" w:rsidP="00FB3337">
      <w:pPr>
        <w:pStyle w:val="Default"/>
        <w:rPr>
          <w:rFonts w:ascii="Century Gothic" w:hAnsi="Century Gothic" w:cs="Calibri"/>
          <w:sz w:val="20"/>
          <w:szCs w:val="20"/>
        </w:rPr>
      </w:pPr>
      <w:r>
        <w:rPr>
          <w:rFonts w:ascii="Century Gothic" w:hAnsi="Century Gothic" w:cs="Calibri"/>
          <w:b/>
          <w:bCs/>
          <w:sz w:val="20"/>
          <w:szCs w:val="20"/>
        </w:rPr>
        <w:t>2</w:t>
      </w:r>
      <w:r w:rsidRPr="00560C8C">
        <w:rPr>
          <w:rFonts w:ascii="Century Gothic" w:hAnsi="Century Gothic" w:cs="Calibri"/>
          <w:b/>
          <w:bCs/>
          <w:sz w:val="20"/>
          <w:szCs w:val="20"/>
        </w:rPr>
        <w:t>.</w:t>
      </w:r>
      <w:r>
        <w:rPr>
          <w:rFonts w:ascii="Century Gothic" w:hAnsi="Century Gothic" w:cs="Calibri"/>
          <w:b/>
          <w:bCs/>
          <w:sz w:val="20"/>
          <w:szCs w:val="20"/>
        </w:rPr>
        <w:t>1</w:t>
      </w:r>
      <w:r w:rsidRPr="00560C8C">
        <w:rPr>
          <w:rFonts w:ascii="Century Gothic" w:hAnsi="Century Gothic" w:cs="Calibri"/>
          <w:b/>
          <w:bCs/>
          <w:sz w:val="20"/>
          <w:szCs w:val="20"/>
        </w:rPr>
        <w:t xml:space="preserve">. Blachy trapezowe </w:t>
      </w:r>
    </w:p>
    <w:p w14:paraId="6292DA53" w14:textId="77777777" w:rsidR="00FB3337" w:rsidRPr="00560C8C" w:rsidRDefault="00FB3337" w:rsidP="00FB3337">
      <w:pPr>
        <w:pStyle w:val="Default"/>
        <w:rPr>
          <w:rFonts w:ascii="Century Gothic" w:hAnsi="Century Gothic" w:cs="Calibri"/>
          <w:sz w:val="20"/>
          <w:szCs w:val="20"/>
        </w:rPr>
      </w:pPr>
      <w:r w:rsidRPr="00560C8C">
        <w:rPr>
          <w:rFonts w:ascii="Century Gothic" w:hAnsi="Century Gothic" w:cs="Calibri"/>
          <w:sz w:val="20"/>
          <w:szCs w:val="20"/>
        </w:rPr>
        <w:t xml:space="preserve">- dla blachy trapezowej należy przyjąć zasady krycia i montażu obróbek blacharskich w zależności od kształtu profilu i jego wysokości ustalone w instrukcji technicznej producenta blachy pokryciowej. </w:t>
      </w:r>
    </w:p>
    <w:p w14:paraId="36CEA055" w14:textId="77777777" w:rsidR="00FB3337" w:rsidRPr="00560C8C" w:rsidRDefault="00FB3337" w:rsidP="00FB3337">
      <w:pPr>
        <w:pStyle w:val="Default"/>
        <w:rPr>
          <w:rFonts w:ascii="Century Gothic" w:hAnsi="Century Gothic" w:cs="Calibri"/>
          <w:sz w:val="20"/>
          <w:szCs w:val="20"/>
        </w:rPr>
      </w:pPr>
      <w:r w:rsidRPr="00560C8C">
        <w:rPr>
          <w:rFonts w:ascii="Century Gothic" w:hAnsi="Century Gothic" w:cs="Calibri"/>
          <w:sz w:val="20"/>
          <w:szCs w:val="20"/>
        </w:rPr>
        <w:t xml:space="preserve">- ustala się minimalną gr. blachy stalowej na 0.5 mm. </w:t>
      </w:r>
    </w:p>
    <w:p w14:paraId="2FE9B239" w14:textId="77777777" w:rsidR="00FB3337" w:rsidRPr="00FB3337" w:rsidRDefault="00FB3337" w:rsidP="00FB3337">
      <w:pPr>
        <w:pStyle w:val="Default"/>
        <w:rPr>
          <w:rFonts w:ascii="Century Gothic" w:hAnsi="Century Gothic" w:cs="Calibri"/>
          <w:sz w:val="20"/>
          <w:szCs w:val="20"/>
        </w:rPr>
      </w:pPr>
      <w:r w:rsidRPr="00560C8C">
        <w:rPr>
          <w:rFonts w:ascii="Century Gothic" w:hAnsi="Century Gothic" w:cs="Calibri"/>
          <w:sz w:val="20"/>
          <w:szCs w:val="20"/>
        </w:rPr>
        <w:t xml:space="preserve">- </w:t>
      </w:r>
      <w:r w:rsidRPr="00FB3337">
        <w:rPr>
          <w:rFonts w:ascii="Century Gothic" w:hAnsi="Century Gothic" w:cs="Calibri"/>
          <w:sz w:val="20"/>
          <w:szCs w:val="20"/>
        </w:rPr>
        <w:t>Blacha trapezowa stalowa powlekana w kolorze grafitowym, mocowana na blachowkręty systemowe wg rozwiązań producenta.</w:t>
      </w:r>
    </w:p>
    <w:p w14:paraId="33670A47" w14:textId="77777777" w:rsidR="00FB3337" w:rsidRPr="00FB3337" w:rsidRDefault="00FB3337" w:rsidP="00FB3337">
      <w:pPr>
        <w:pStyle w:val="Default"/>
        <w:rPr>
          <w:rFonts w:ascii="Century Gothic" w:hAnsi="Century Gothic" w:cs="Calibri"/>
          <w:sz w:val="20"/>
          <w:szCs w:val="20"/>
        </w:rPr>
      </w:pPr>
      <w:r w:rsidRPr="00FB3337">
        <w:rPr>
          <w:rFonts w:ascii="Century Gothic" w:hAnsi="Century Gothic" w:cs="Calibri"/>
          <w:sz w:val="20"/>
          <w:szCs w:val="20"/>
        </w:rPr>
        <w:t>Wysokość profilu blachy trapezowej 60 mm. Grubość blachy stalowej 0,5 – 1,25 mm w zależności od rozwiązań producenta. Powłoka poliestrowa z połyskiem, ocynkowana.</w:t>
      </w:r>
    </w:p>
    <w:p w14:paraId="130209E8" w14:textId="77777777" w:rsidR="00FB3337" w:rsidRPr="00FB3337" w:rsidRDefault="00FB3337" w:rsidP="00FB3337">
      <w:pPr>
        <w:pStyle w:val="Default"/>
        <w:rPr>
          <w:rFonts w:ascii="Century Gothic" w:hAnsi="Century Gothic" w:cs="Calibri"/>
          <w:sz w:val="20"/>
          <w:szCs w:val="20"/>
        </w:rPr>
      </w:pPr>
      <w:r w:rsidRPr="00FB3337">
        <w:rPr>
          <w:rFonts w:ascii="Century Gothic" w:hAnsi="Century Gothic" w:cs="Calibri"/>
          <w:sz w:val="20"/>
          <w:szCs w:val="20"/>
        </w:rPr>
        <w:t xml:space="preserve">Mocowanie blachy trapezowej bezpośrednio do drewnianych łat </w:t>
      </w:r>
    </w:p>
    <w:p w14:paraId="5042C107" w14:textId="77777777" w:rsidR="00FB3337" w:rsidRDefault="00FB3337" w:rsidP="00FB3337">
      <w:pPr>
        <w:pStyle w:val="Default"/>
        <w:rPr>
          <w:rFonts w:ascii="Century Gothic" w:hAnsi="Century Gothic" w:cs="Calibri"/>
          <w:sz w:val="20"/>
          <w:szCs w:val="20"/>
        </w:rPr>
      </w:pPr>
      <w:r w:rsidRPr="00FB3337">
        <w:rPr>
          <w:rFonts w:ascii="Century Gothic" w:hAnsi="Century Gothic" w:cs="Calibri"/>
          <w:sz w:val="20"/>
          <w:szCs w:val="20"/>
        </w:rPr>
        <w:t>o wymiarze 6 x 4 cm.</w:t>
      </w:r>
    </w:p>
    <w:p w14:paraId="2BF408C7" w14:textId="77777777" w:rsidR="00FB3337" w:rsidRDefault="00FB3337" w:rsidP="00FB3337">
      <w:pPr>
        <w:pStyle w:val="Default"/>
        <w:rPr>
          <w:rFonts w:ascii="Century Gothic" w:hAnsi="Century Gothic" w:cs="Calibri"/>
          <w:sz w:val="20"/>
          <w:szCs w:val="20"/>
        </w:rPr>
      </w:pPr>
      <w:r w:rsidRPr="00560C8C">
        <w:rPr>
          <w:rFonts w:ascii="Century Gothic" w:hAnsi="Century Gothic" w:cs="Calibri"/>
          <w:sz w:val="20"/>
          <w:szCs w:val="20"/>
        </w:rPr>
        <w:lastRenderedPageBreak/>
        <w:t xml:space="preserve">- obróbki blacharskie ( gąsiory , pasy pod i nad rynnowe ,opierzenia </w:t>
      </w:r>
      <w:proofErr w:type="spellStart"/>
      <w:r w:rsidRPr="00560C8C">
        <w:rPr>
          <w:rFonts w:ascii="Century Gothic" w:hAnsi="Century Gothic" w:cs="Calibri"/>
          <w:sz w:val="20"/>
          <w:szCs w:val="20"/>
        </w:rPr>
        <w:t>ogniomurków</w:t>
      </w:r>
      <w:proofErr w:type="spellEnd"/>
      <w:r w:rsidRPr="00560C8C">
        <w:rPr>
          <w:rFonts w:ascii="Century Gothic" w:hAnsi="Century Gothic" w:cs="Calibri"/>
          <w:sz w:val="20"/>
          <w:szCs w:val="20"/>
        </w:rPr>
        <w:t xml:space="preserve"> i obróbki elementów wystających ponad dachem) powinny być wykonane zgodne z instrukcją techniczną producenta. </w:t>
      </w:r>
    </w:p>
    <w:p w14:paraId="4C018EF6" w14:textId="77777777" w:rsidR="00FB3337" w:rsidRPr="00560C8C" w:rsidRDefault="00FB3337" w:rsidP="00FB3337">
      <w:pPr>
        <w:pStyle w:val="Default"/>
        <w:rPr>
          <w:rFonts w:ascii="Century Gothic" w:hAnsi="Century Gothic" w:cs="Calibri"/>
          <w:sz w:val="20"/>
          <w:szCs w:val="20"/>
        </w:rPr>
      </w:pPr>
    </w:p>
    <w:p w14:paraId="72D656F2" w14:textId="34F43092" w:rsidR="00FB3337" w:rsidRPr="00560C8C" w:rsidRDefault="00FB3337" w:rsidP="00FB3337">
      <w:pPr>
        <w:pStyle w:val="Default"/>
        <w:rPr>
          <w:rFonts w:ascii="Century Gothic" w:hAnsi="Century Gothic" w:cs="Calibri"/>
          <w:sz w:val="20"/>
          <w:szCs w:val="20"/>
        </w:rPr>
      </w:pPr>
      <w:r>
        <w:rPr>
          <w:rFonts w:ascii="Century Gothic" w:hAnsi="Century Gothic" w:cs="Calibri"/>
          <w:b/>
          <w:bCs/>
          <w:sz w:val="20"/>
          <w:szCs w:val="20"/>
        </w:rPr>
        <w:t>2.2</w:t>
      </w:r>
      <w:r w:rsidRPr="00560C8C">
        <w:rPr>
          <w:rFonts w:ascii="Century Gothic" w:hAnsi="Century Gothic" w:cs="Calibri"/>
          <w:b/>
          <w:bCs/>
          <w:sz w:val="20"/>
          <w:szCs w:val="20"/>
        </w:rPr>
        <w:t>.  Obróbki blacharskie</w:t>
      </w:r>
    </w:p>
    <w:p w14:paraId="23D26B1E" w14:textId="77777777" w:rsidR="00FB3337" w:rsidRPr="00FB3337" w:rsidRDefault="00FB3337" w:rsidP="00FB3337">
      <w:pPr>
        <w:pStyle w:val="Default"/>
        <w:rPr>
          <w:rFonts w:ascii="Century Gothic" w:hAnsi="Century Gothic" w:cs="Calibri"/>
          <w:sz w:val="20"/>
          <w:szCs w:val="20"/>
        </w:rPr>
      </w:pPr>
      <w:r w:rsidRPr="00FB3337">
        <w:rPr>
          <w:rFonts w:ascii="Century Gothic" w:hAnsi="Century Gothic" w:cs="Calibri"/>
          <w:sz w:val="20"/>
          <w:szCs w:val="20"/>
        </w:rPr>
        <w:t xml:space="preserve">Wraz z nowo projektowanym poszyciem dachów należy wymienić wszystkie opierzenia. Zastosować opierzenia z blachy stalowej ocynkowane ogniowo </w:t>
      </w:r>
    </w:p>
    <w:p w14:paraId="5A641246" w14:textId="77777777" w:rsidR="00FB3337" w:rsidRPr="00FB3337" w:rsidRDefault="00FB3337" w:rsidP="00FB3337">
      <w:pPr>
        <w:pStyle w:val="Default"/>
        <w:rPr>
          <w:rFonts w:ascii="Century Gothic" w:hAnsi="Century Gothic" w:cs="Calibri"/>
          <w:sz w:val="20"/>
          <w:szCs w:val="20"/>
        </w:rPr>
      </w:pPr>
      <w:r w:rsidRPr="00FB3337">
        <w:rPr>
          <w:rFonts w:ascii="Century Gothic" w:hAnsi="Century Gothic" w:cs="Calibri"/>
          <w:sz w:val="20"/>
          <w:szCs w:val="20"/>
        </w:rPr>
        <w:t xml:space="preserve">i powlekane PCV w kolorze grafitowym. Podczas prac remontowych dachowych  należy przewidzieć wymianę wszystkich rynien oraz podłączenie do istniejących </w:t>
      </w:r>
    </w:p>
    <w:p w14:paraId="4C1DDFFF" w14:textId="77777777" w:rsidR="00FB3337" w:rsidRPr="00FB3337" w:rsidRDefault="00FB3337" w:rsidP="00FB3337">
      <w:pPr>
        <w:pStyle w:val="Default"/>
        <w:rPr>
          <w:rFonts w:ascii="Century Gothic" w:hAnsi="Century Gothic" w:cs="Calibri"/>
          <w:sz w:val="20"/>
          <w:szCs w:val="20"/>
        </w:rPr>
      </w:pPr>
      <w:r w:rsidRPr="00FB3337">
        <w:rPr>
          <w:rFonts w:ascii="Century Gothic" w:hAnsi="Century Gothic" w:cs="Calibri"/>
          <w:sz w:val="20"/>
          <w:szCs w:val="20"/>
        </w:rPr>
        <w:t xml:space="preserve">rur spustowych. </w:t>
      </w:r>
    </w:p>
    <w:p w14:paraId="312707F0" w14:textId="77777777" w:rsidR="00FB3337" w:rsidRDefault="00FB3337" w:rsidP="00FB3337">
      <w:pPr>
        <w:pStyle w:val="Default"/>
        <w:rPr>
          <w:rFonts w:ascii="Century Gothic" w:hAnsi="Century Gothic" w:cs="Calibri"/>
          <w:sz w:val="20"/>
          <w:szCs w:val="20"/>
        </w:rPr>
      </w:pPr>
      <w:r w:rsidRPr="00FB3337">
        <w:rPr>
          <w:rFonts w:ascii="Century Gothic" w:hAnsi="Century Gothic" w:cs="Calibri"/>
          <w:sz w:val="20"/>
          <w:szCs w:val="20"/>
        </w:rPr>
        <w:t>Zastosować rynny wykonane z blachy tytanowo - cynkowej. Należy zwrócić szczególną uwagę na estetykę wykonania obróbek blacharskich elewacji. Obróbki docieplenia wykonać równolegle do istniejących połaci dachu z blachy stalowej powlekanej.</w:t>
      </w:r>
    </w:p>
    <w:p w14:paraId="416854E9" w14:textId="4492C642" w:rsidR="00FB3337" w:rsidRPr="00560C8C" w:rsidRDefault="00FB3337" w:rsidP="00FB3337">
      <w:pPr>
        <w:pStyle w:val="Default"/>
        <w:rPr>
          <w:rFonts w:ascii="Century Gothic" w:hAnsi="Century Gothic" w:cs="Calibri"/>
          <w:sz w:val="20"/>
          <w:szCs w:val="20"/>
        </w:rPr>
      </w:pPr>
      <w:r>
        <w:rPr>
          <w:rFonts w:ascii="Century Gothic" w:hAnsi="Century Gothic" w:cs="Calibri"/>
          <w:b/>
          <w:bCs/>
          <w:sz w:val="20"/>
          <w:szCs w:val="20"/>
        </w:rPr>
        <w:t>2.3</w:t>
      </w:r>
      <w:r w:rsidRPr="00560C8C">
        <w:rPr>
          <w:rFonts w:ascii="Century Gothic" w:hAnsi="Century Gothic" w:cs="Calibri"/>
          <w:b/>
          <w:bCs/>
          <w:sz w:val="20"/>
          <w:szCs w:val="20"/>
        </w:rPr>
        <w:t xml:space="preserve">. Rynny i rury </w:t>
      </w:r>
    </w:p>
    <w:p w14:paraId="5A8E3680" w14:textId="77777777" w:rsidR="00FB3337" w:rsidRPr="00560C8C" w:rsidRDefault="00FB3337" w:rsidP="00FB3337">
      <w:pPr>
        <w:pStyle w:val="Default"/>
        <w:rPr>
          <w:rFonts w:ascii="Century Gothic" w:hAnsi="Century Gothic" w:cs="Calibri"/>
          <w:sz w:val="20"/>
          <w:szCs w:val="20"/>
        </w:rPr>
      </w:pPr>
      <w:r w:rsidRPr="00FB3337">
        <w:rPr>
          <w:rFonts w:ascii="Century Gothic" w:hAnsi="Century Gothic" w:cs="Calibri"/>
          <w:sz w:val="20"/>
          <w:szCs w:val="20"/>
        </w:rPr>
        <w:t xml:space="preserve">- </w:t>
      </w:r>
      <w:r w:rsidRPr="00560C8C">
        <w:rPr>
          <w:rFonts w:ascii="Century Gothic" w:hAnsi="Century Gothic" w:cs="Calibri"/>
          <w:sz w:val="20"/>
          <w:szCs w:val="20"/>
        </w:rPr>
        <w:t xml:space="preserve">rynny półokrągłe z blachy </w:t>
      </w:r>
      <w:r w:rsidRPr="00FB3337">
        <w:rPr>
          <w:rFonts w:ascii="Century Gothic" w:hAnsi="Century Gothic" w:cs="Calibri"/>
          <w:sz w:val="20"/>
          <w:szCs w:val="20"/>
        </w:rPr>
        <w:t>tytanowo - cynkowej</w:t>
      </w:r>
      <w:r w:rsidRPr="00560C8C">
        <w:rPr>
          <w:rFonts w:ascii="Century Gothic" w:hAnsi="Century Gothic" w:cs="Calibri"/>
          <w:sz w:val="20"/>
          <w:szCs w:val="20"/>
        </w:rPr>
        <w:t xml:space="preserve"> </w:t>
      </w:r>
      <w:r>
        <w:rPr>
          <w:rFonts w:ascii="Century Gothic" w:hAnsi="Century Gothic" w:cs="Calibri"/>
          <w:sz w:val="20"/>
          <w:szCs w:val="20"/>
        </w:rPr>
        <w:t xml:space="preserve"> </w:t>
      </w:r>
      <w:r w:rsidRPr="00560C8C">
        <w:rPr>
          <w:rFonts w:ascii="Century Gothic" w:hAnsi="Century Gothic" w:cs="Calibri"/>
          <w:sz w:val="20"/>
          <w:szCs w:val="20"/>
        </w:rPr>
        <w:t xml:space="preserve">ułożyć na zamontowanych uchwytach rozmieszczonych w odległości co 0,50 m a skrajne od krawędzi okapu nie więcej niż 15 cm z zachowaniem spadku od 0,5 do 2 % w dwóch kierunkach przy zachowaniu najwyższego punktu po środku okapu. Rynny łączone na zakład nie mniejszy niż 20 mm Brzegi rynien powinny być wyokrąglone w postaci zwoju na zewnętrz rynny. </w:t>
      </w:r>
    </w:p>
    <w:p w14:paraId="1CCDADC2" w14:textId="77777777" w:rsidR="00FB3337" w:rsidRPr="00560C8C" w:rsidRDefault="00FB3337" w:rsidP="00FB3337">
      <w:pPr>
        <w:pStyle w:val="Default"/>
        <w:rPr>
          <w:rFonts w:ascii="Century Gothic" w:hAnsi="Century Gothic" w:cs="Calibri"/>
          <w:sz w:val="20"/>
          <w:szCs w:val="20"/>
        </w:rPr>
      </w:pPr>
    </w:p>
    <w:p w14:paraId="198FBC7A" w14:textId="77777777" w:rsidR="00FB3337" w:rsidRPr="00560C8C" w:rsidRDefault="00FB3337" w:rsidP="00FB3337">
      <w:pPr>
        <w:pStyle w:val="Default"/>
        <w:rPr>
          <w:rFonts w:ascii="Century Gothic" w:hAnsi="Century Gothic" w:cs="Calibri"/>
          <w:sz w:val="20"/>
          <w:szCs w:val="20"/>
        </w:rPr>
      </w:pPr>
      <w:r w:rsidRPr="00560C8C">
        <w:rPr>
          <w:rFonts w:ascii="Century Gothic" w:hAnsi="Century Gothic" w:cs="Calibri"/>
          <w:sz w:val="20"/>
          <w:szCs w:val="20"/>
        </w:rPr>
        <w:t xml:space="preserve">- rury spustowe o średnicy  z blachy </w:t>
      </w:r>
      <w:r w:rsidRPr="00FB3337">
        <w:rPr>
          <w:rFonts w:ascii="Century Gothic" w:hAnsi="Century Gothic" w:cs="Calibri"/>
          <w:sz w:val="20"/>
          <w:szCs w:val="20"/>
        </w:rPr>
        <w:t>tytanowo - cynkowej</w:t>
      </w:r>
      <w:r w:rsidRPr="00560C8C">
        <w:rPr>
          <w:rFonts w:ascii="Century Gothic" w:hAnsi="Century Gothic" w:cs="Calibri"/>
          <w:sz w:val="20"/>
          <w:szCs w:val="20"/>
        </w:rPr>
        <w:t xml:space="preserve"> spełniającej wymogi PN- 81/H-92125: złącza pionowe rur spustowych powinny być na zewnątrz po przeciwnej stronie od lica ściany, osie załamań i kolanek powinny tworzyć z osią rury spustowej kąt 110° - 130°, mocowanie pod kolankiem na końcu, nie rzadziej, niż co 3,0m, uchwyty do rur spustowych  ocynkowane, wg wymagań BN-66/5059-01, nad uchwytami przylutowane obrączki z blachy stalowej, szerokość 30-40 mm, a brzegi podwinięte na szerokość 4-6 mm, montaż noska umożliwiający opadanie rur. </w:t>
      </w:r>
    </w:p>
    <w:p w14:paraId="3A3E555C" w14:textId="77777777" w:rsidR="00FB3337" w:rsidRPr="00560C8C" w:rsidRDefault="00FB3337" w:rsidP="00FB3337">
      <w:pPr>
        <w:pStyle w:val="Default"/>
        <w:rPr>
          <w:rFonts w:ascii="Century Gothic" w:hAnsi="Century Gothic" w:cs="Calibri"/>
          <w:sz w:val="20"/>
          <w:szCs w:val="20"/>
        </w:rPr>
      </w:pPr>
    </w:p>
    <w:p w14:paraId="045D7761" w14:textId="77E5F5FB" w:rsidR="00FB3337" w:rsidRPr="00560C8C" w:rsidRDefault="00FB3337" w:rsidP="00FB3337">
      <w:pPr>
        <w:pStyle w:val="Default"/>
        <w:rPr>
          <w:rFonts w:ascii="Century Gothic" w:hAnsi="Century Gothic" w:cs="Calibri"/>
          <w:sz w:val="20"/>
          <w:szCs w:val="20"/>
        </w:rPr>
      </w:pPr>
      <w:r>
        <w:rPr>
          <w:rFonts w:ascii="Century Gothic" w:hAnsi="Century Gothic" w:cs="Calibri"/>
          <w:b/>
          <w:bCs/>
          <w:sz w:val="20"/>
          <w:szCs w:val="20"/>
        </w:rPr>
        <w:t>2.4</w:t>
      </w:r>
      <w:r w:rsidRPr="00560C8C">
        <w:rPr>
          <w:rFonts w:ascii="Century Gothic" w:hAnsi="Century Gothic" w:cs="Calibri"/>
          <w:b/>
          <w:bCs/>
          <w:sz w:val="20"/>
          <w:szCs w:val="20"/>
        </w:rPr>
        <w:t xml:space="preserve">. Krokwie, łaty i </w:t>
      </w:r>
      <w:proofErr w:type="spellStart"/>
      <w:r w:rsidRPr="00560C8C">
        <w:rPr>
          <w:rFonts w:ascii="Century Gothic" w:hAnsi="Century Gothic" w:cs="Calibri"/>
          <w:b/>
          <w:bCs/>
          <w:sz w:val="20"/>
          <w:szCs w:val="20"/>
        </w:rPr>
        <w:t>kontrłaty</w:t>
      </w:r>
      <w:proofErr w:type="spellEnd"/>
    </w:p>
    <w:p w14:paraId="10B96642" w14:textId="77777777" w:rsidR="00FB3337" w:rsidRPr="00560C8C" w:rsidRDefault="00FB3337" w:rsidP="00FB3337">
      <w:pPr>
        <w:pStyle w:val="Default"/>
        <w:rPr>
          <w:rFonts w:ascii="Century Gothic" w:hAnsi="Century Gothic" w:cs="Calibri"/>
          <w:sz w:val="20"/>
          <w:szCs w:val="20"/>
        </w:rPr>
      </w:pPr>
      <w:r w:rsidRPr="00560C8C">
        <w:rPr>
          <w:rFonts w:ascii="Century Gothic" w:hAnsi="Century Gothic" w:cs="Calibri"/>
          <w:b/>
          <w:bCs/>
          <w:sz w:val="20"/>
          <w:szCs w:val="20"/>
        </w:rPr>
        <w:t>-</w:t>
      </w:r>
      <w:r w:rsidRPr="00560C8C">
        <w:rPr>
          <w:rFonts w:ascii="Century Gothic" w:hAnsi="Century Gothic" w:cs="Calibri"/>
          <w:sz w:val="20"/>
          <w:szCs w:val="20"/>
        </w:rPr>
        <w:t>krokwie powinny być wykonane z tarcicy iglastej zabezpieczone  środkami ognioochronnymi, owadobójczymi i grzybobójczym</w:t>
      </w:r>
    </w:p>
    <w:p w14:paraId="3394B749" w14:textId="77777777" w:rsidR="00FB3337" w:rsidRPr="00560C8C" w:rsidRDefault="00FB3337" w:rsidP="00FB3337">
      <w:pPr>
        <w:pStyle w:val="Default"/>
        <w:rPr>
          <w:rFonts w:ascii="Century Gothic" w:hAnsi="Century Gothic" w:cs="Calibri"/>
          <w:sz w:val="20"/>
          <w:szCs w:val="20"/>
        </w:rPr>
      </w:pPr>
      <w:r w:rsidRPr="00560C8C">
        <w:rPr>
          <w:rFonts w:ascii="Century Gothic" w:hAnsi="Century Gothic" w:cs="Calibri"/>
          <w:sz w:val="20"/>
          <w:szCs w:val="20"/>
        </w:rPr>
        <w:t>-</w:t>
      </w:r>
      <w:proofErr w:type="spellStart"/>
      <w:r w:rsidRPr="00560C8C">
        <w:rPr>
          <w:rFonts w:ascii="Century Gothic" w:hAnsi="Century Gothic" w:cs="Calibri"/>
          <w:sz w:val="20"/>
          <w:szCs w:val="20"/>
        </w:rPr>
        <w:t>kontrłaty</w:t>
      </w:r>
      <w:proofErr w:type="spellEnd"/>
      <w:r w:rsidRPr="00560C8C">
        <w:rPr>
          <w:rFonts w:ascii="Century Gothic" w:hAnsi="Century Gothic" w:cs="Calibri"/>
          <w:sz w:val="20"/>
          <w:szCs w:val="20"/>
        </w:rPr>
        <w:t xml:space="preserve"> powinny być wykonane z tarcicy iglastej zabezpieczone  środkami ognioochronnymi, owadobójczymi i grzybobójczym,</w:t>
      </w:r>
    </w:p>
    <w:p w14:paraId="6B484608" w14:textId="77777777" w:rsidR="00FB3337" w:rsidRDefault="00FB3337" w:rsidP="00FB3337">
      <w:pPr>
        <w:pStyle w:val="Default"/>
        <w:rPr>
          <w:rFonts w:ascii="Century Gothic" w:hAnsi="Century Gothic" w:cs="Calibri"/>
          <w:sz w:val="20"/>
          <w:szCs w:val="20"/>
        </w:rPr>
      </w:pPr>
      <w:r w:rsidRPr="00560C8C">
        <w:rPr>
          <w:rFonts w:ascii="Century Gothic" w:hAnsi="Century Gothic" w:cs="Calibri"/>
          <w:sz w:val="20"/>
          <w:szCs w:val="20"/>
        </w:rPr>
        <w:t xml:space="preserve">-łaty o wymiarach </w:t>
      </w:r>
      <w:r>
        <w:rPr>
          <w:rFonts w:ascii="Century Gothic" w:hAnsi="Century Gothic" w:cs="Calibri"/>
          <w:sz w:val="20"/>
          <w:szCs w:val="20"/>
        </w:rPr>
        <w:t>40</w:t>
      </w:r>
      <w:r w:rsidRPr="00560C8C">
        <w:rPr>
          <w:rFonts w:ascii="Century Gothic" w:hAnsi="Century Gothic" w:cs="Calibri"/>
          <w:sz w:val="20"/>
          <w:szCs w:val="20"/>
        </w:rPr>
        <w:t>x</w:t>
      </w:r>
      <w:r>
        <w:rPr>
          <w:rFonts w:ascii="Century Gothic" w:hAnsi="Century Gothic" w:cs="Calibri"/>
          <w:sz w:val="20"/>
          <w:szCs w:val="20"/>
        </w:rPr>
        <w:t>6</w:t>
      </w:r>
      <w:r w:rsidRPr="00560C8C">
        <w:rPr>
          <w:rFonts w:ascii="Century Gothic" w:hAnsi="Century Gothic" w:cs="Calibri"/>
          <w:sz w:val="20"/>
          <w:szCs w:val="20"/>
        </w:rPr>
        <w:t>0mm powinny być wykonane z tarcicy iglastej zabezpieczone  środkami ognioochronnymi, owadobójczymi i grzybobójczym.</w:t>
      </w:r>
    </w:p>
    <w:p w14:paraId="58E5A733" w14:textId="77777777" w:rsidR="00FB3337" w:rsidRDefault="00FB3337" w:rsidP="0097561A">
      <w:pPr>
        <w:pStyle w:val="Default"/>
        <w:rPr>
          <w:rFonts w:ascii="Century Gothic" w:hAnsi="Century Gothic" w:cs="Calibri"/>
          <w:b/>
          <w:bCs/>
          <w:sz w:val="20"/>
          <w:szCs w:val="20"/>
        </w:rPr>
      </w:pPr>
    </w:p>
    <w:p w14:paraId="7802D62E" w14:textId="4EB38AEE"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3. SPRZĘT</w:t>
      </w:r>
    </w:p>
    <w:p w14:paraId="1FDFA4CA" w14:textId="77777777" w:rsidR="0097561A" w:rsidRPr="00560C8C" w:rsidRDefault="0097561A" w:rsidP="0097561A">
      <w:pPr>
        <w:pStyle w:val="Default"/>
        <w:rPr>
          <w:rFonts w:ascii="Century Gothic" w:hAnsi="Century Gothic" w:cs="Calibri"/>
          <w:sz w:val="20"/>
          <w:szCs w:val="20"/>
        </w:rPr>
      </w:pPr>
    </w:p>
    <w:p w14:paraId="61C19972"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Ogólne wymagania dotyczące sprzętu podane w ST „Wymagania ogólne" </w:t>
      </w:r>
    </w:p>
    <w:p w14:paraId="5B288FDE"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4. TRANSPORT</w:t>
      </w:r>
    </w:p>
    <w:p w14:paraId="3E240F3D" w14:textId="77777777" w:rsidR="0097561A" w:rsidRPr="00560C8C" w:rsidRDefault="0097561A" w:rsidP="0097561A">
      <w:pPr>
        <w:pStyle w:val="Default"/>
        <w:rPr>
          <w:rFonts w:ascii="Century Gothic" w:hAnsi="Century Gothic" w:cs="Calibri"/>
          <w:sz w:val="20"/>
          <w:szCs w:val="20"/>
        </w:rPr>
      </w:pPr>
    </w:p>
    <w:p w14:paraId="08697DF7"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Ogólne wymagania dotyczące transportu podano w ST „Wymagania ogólne" </w:t>
      </w:r>
    </w:p>
    <w:p w14:paraId="5212284C"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5. WYKONANIE ROBÓT</w:t>
      </w:r>
    </w:p>
    <w:p w14:paraId="1DA0D4F6"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5.1. Wymagania ogólne</w:t>
      </w:r>
    </w:p>
    <w:p w14:paraId="3E16A3AE" w14:textId="77777777" w:rsidR="0097561A" w:rsidRPr="00560C8C" w:rsidRDefault="0097561A" w:rsidP="0097561A">
      <w:pPr>
        <w:pStyle w:val="Default"/>
        <w:rPr>
          <w:rFonts w:ascii="Century Gothic" w:hAnsi="Century Gothic" w:cs="Calibri"/>
          <w:sz w:val="20"/>
          <w:szCs w:val="20"/>
        </w:rPr>
      </w:pPr>
    </w:p>
    <w:p w14:paraId="05921A8A"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Wszystkie roboty budowlane muszą być prowadzone zgodnie z: </w:t>
      </w:r>
    </w:p>
    <w:p w14:paraId="5110C8D1"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Arial"/>
          <w:sz w:val="20"/>
          <w:szCs w:val="20"/>
        </w:rPr>
        <w:t xml:space="preserve">- </w:t>
      </w:r>
      <w:r w:rsidRPr="00560C8C">
        <w:rPr>
          <w:rFonts w:ascii="Century Gothic" w:hAnsi="Century Gothic" w:cs="Calibri"/>
          <w:sz w:val="20"/>
          <w:szCs w:val="20"/>
        </w:rPr>
        <w:t xml:space="preserve">Umową </w:t>
      </w:r>
    </w:p>
    <w:p w14:paraId="0BF4EBF8"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Arial"/>
          <w:sz w:val="20"/>
          <w:szCs w:val="20"/>
        </w:rPr>
        <w:t xml:space="preserve">- </w:t>
      </w:r>
      <w:r w:rsidRPr="00560C8C">
        <w:rPr>
          <w:rFonts w:ascii="Century Gothic" w:hAnsi="Century Gothic" w:cs="Calibri"/>
          <w:sz w:val="20"/>
          <w:szCs w:val="20"/>
        </w:rPr>
        <w:t xml:space="preserve">Projektem organizacji robót </w:t>
      </w:r>
    </w:p>
    <w:p w14:paraId="4E0D4E1A"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Arial"/>
          <w:sz w:val="20"/>
          <w:szCs w:val="20"/>
        </w:rPr>
        <w:t xml:space="preserve">- </w:t>
      </w:r>
      <w:r w:rsidRPr="00560C8C">
        <w:rPr>
          <w:rFonts w:ascii="Century Gothic" w:hAnsi="Century Gothic" w:cs="Calibri"/>
          <w:sz w:val="20"/>
          <w:szCs w:val="20"/>
        </w:rPr>
        <w:t xml:space="preserve">Harmonogramem </w:t>
      </w:r>
    </w:p>
    <w:p w14:paraId="6F7A2072"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Arial"/>
          <w:sz w:val="20"/>
          <w:szCs w:val="20"/>
        </w:rPr>
        <w:t xml:space="preserve">- </w:t>
      </w:r>
      <w:r w:rsidRPr="00560C8C">
        <w:rPr>
          <w:rFonts w:ascii="Century Gothic" w:hAnsi="Century Gothic" w:cs="Calibri"/>
          <w:sz w:val="20"/>
          <w:szCs w:val="20"/>
        </w:rPr>
        <w:t xml:space="preserve">Poleceniami organów kontrolujących i nadzorujących </w:t>
      </w:r>
    </w:p>
    <w:p w14:paraId="3B3BAFEC"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Arial"/>
          <w:sz w:val="20"/>
          <w:szCs w:val="20"/>
        </w:rPr>
        <w:t xml:space="preserve">- </w:t>
      </w:r>
      <w:r w:rsidRPr="00560C8C">
        <w:rPr>
          <w:rFonts w:ascii="Century Gothic" w:hAnsi="Century Gothic" w:cs="Calibri"/>
          <w:sz w:val="20"/>
          <w:szCs w:val="20"/>
        </w:rPr>
        <w:t xml:space="preserve">Warunkami Technicznymi Wykonania robót, część 7, rozdział 3 i 5 </w:t>
      </w:r>
    </w:p>
    <w:p w14:paraId="7BD8C9F8"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Arial"/>
          <w:sz w:val="20"/>
          <w:szCs w:val="20"/>
        </w:rPr>
        <w:t xml:space="preserve">- </w:t>
      </w:r>
      <w:r w:rsidRPr="00560C8C">
        <w:rPr>
          <w:rFonts w:ascii="Century Gothic" w:hAnsi="Century Gothic" w:cs="Calibri"/>
          <w:sz w:val="20"/>
          <w:szCs w:val="20"/>
        </w:rPr>
        <w:t xml:space="preserve">Obowiązującymi przepisami prawa. </w:t>
      </w:r>
    </w:p>
    <w:p w14:paraId="46C93C1C" w14:textId="77777777" w:rsidR="0097561A" w:rsidRPr="00560C8C" w:rsidRDefault="0097561A" w:rsidP="0097561A">
      <w:pPr>
        <w:pStyle w:val="Default"/>
        <w:rPr>
          <w:rFonts w:ascii="Century Gothic" w:hAnsi="Century Gothic" w:cs="Calibri"/>
          <w:sz w:val="20"/>
          <w:szCs w:val="20"/>
        </w:rPr>
      </w:pPr>
    </w:p>
    <w:p w14:paraId="3113D251"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5.2. Rozpoczęcie robót</w:t>
      </w:r>
    </w:p>
    <w:p w14:paraId="60784697" w14:textId="77777777" w:rsidR="0097561A" w:rsidRPr="00560C8C" w:rsidRDefault="0097561A" w:rsidP="0097561A">
      <w:pPr>
        <w:pStyle w:val="Default"/>
        <w:rPr>
          <w:rFonts w:ascii="Century Gothic" w:hAnsi="Century Gothic" w:cs="Calibri"/>
          <w:sz w:val="20"/>
          <w:szCs w:val="20"/>
        </w:rPr>
      </w:pPr>
    </w:p>
    <w:p w14:paraId="0138EE8B"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Przed rozpoczęciem prac Kierownik robót powinien stwierdzić, że obiekt odpowiada warunkom zgodnym z przepisami bezpieczeństwa pracy do prowadzenia robót pokrycia dachowego </w:t>
      </w:r>
    </w:p>
    <w:p w14:paraId="0023FC41"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5.3. Zakres wykonywanych robót</w:t>
      </w:r>
    </w:p>
    <w:p w14:paraId="7F90EE1A" w14:textId="77777777" w:rsidR="0097561A" w:rsidRPr="00560C8C" w:rsidRDefault="0097561A" w:rsidP="0097561A">
      <w:pPr>
        <w:pStyle w:val="Default"/>
        <w:rPr>
          <w:rFonts w:ascii="Century Gothic" w:hAnsi="Century Gothic" w:cs="Calibri"/>
          <w:sz w:val="20"/>
          <w:szCs w:val="20"/>
        </w:rPr>
      </w:pPr>
    </w:p>
    <w:p w14:paraId="760B5264"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lastRenderedPageBreak/>
        <w:t xml:space="preserve">Roboty powinny być wykonane zgodnie ze szczegółowymi wymaganiami technicznymi wykonania i odbioru robót budowlanych . </w:t>
      </w:r>
    </w:p>
    <w:p w14:paraId="2B64ACE8"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6. KONTROLA JAKOŚCI ROBÓT</w:t>
      </w:r>
    </w:p>
    <w:p w14:paraId="504A0D62"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6.1. Zasady ogólne kontroli</w:t>
      </w:r>
    </w:p>
    <w:p w14:paraId="43F03EEB" w14:textId="77777777" w:rsidR="0097561A" w:rsidRPr="00560C8C" w:rsidRDefault="0097561A" w:rsidP="0097561A">
      <w:pPr>
        <w:pStyle w:val="Default"/>
        <w:rPr>
          <w:rFonts w:ascii="Century Gothic" w:hAnsi="Century Gothic" w:cs="Calibri"/>
          <w:sz w:val="20"/>
          <w:szCs w:val="20"/>
        </w:rPr>
      </w:pPr>
    </w:p>
    <w:p w14:paraId="72AAA0CC"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Wykonawca jest zobowiązany do opracowania programu zapewnienia jakości robót budowlanych. Opracowanie takie wymaga akceptacji Inspektora nadzoru i powinno zawierać: </w:t>
      </w:r>
    </w:p>
    <w:p w14:paraId="16E7B3BD"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 zasady komisyjnej kontroli materiałów, elementów: </w:t>
      </w:r>
    </w:p>
    <w:p w14:paraId="51E7166D"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jakość materiałów, wyrobów, elementów określa się na podstawie dokumentów załączonych do dostawy, oględzin zewnętrznych, </w:t>
      </w:r>
    </w:p>
    <w:p w14:paraId="2954395A"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b) sprawdzenia certyfikatów, deklaracji, świadectw zgodności </w:t>
      </w:r>
    </w:p>
    <w:p w14:paraId="1F28FECD"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zasady komisyjnej kontroli wykonanych robót: </w:t>
      </w:r>
    </w:p>
    <w:p w14:paraId="02C3AE6E"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 kontroli poszczególnych rodzajów robót w oparciu o wymagania określone w "Warunkach technicznych wykonania i odbioru robót budowlano - montażowych" i szczegółowych specyfikacji technicznych, </w:t>
      </w:r>
    </w:p>
    <w:p w14:paraId="28076F07"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Wszystkich czynności kontroli jakości materiałów i robót dokonuje się komisyjnie. </w:t>
      </w:r>
    </w:p>
    <w:p w14:paraId="403B3ACF"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Wyniki czynności kontrolnych i sprawdzających jakość materiałów i robót zapisuje się w odpowiednich protokołach. Do protokołów załącza się odpowiednie dokumenty: zaświadczenia o jakości, raporty i wyniki badań, wyniki pomiarów, certyfikaty, deklaracje zgodności, certyfikaty bezpieczeństwa i inne. Dokumenty te przechowuje się do odbioru końcowego, a następnie dołącza się je do protokołu odbioru końcowego budowy. </w:t>
      </w:r>
    </w:p>
    <w:p w14:paraId="3B4BEAD2"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6.2. Kontrola jakości materiałów </w:t>
      </w:r>
    </w:p>
    <w:p w14:paraId="6A7C4909"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Wszystkie materiały do wykonania robót muszą odpowiadać wymaganiom Specyfikacji Technicznej oraz uzyskać akceptację Inspektora nadzoru. </w:t>
      </w:r>
    </w:p>
    <w:p w14:paraId="3D0ADACD"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6.3. Kontrola jakości robót </w:t>
      </w:r>
    </w:p>
    <w:p w14:paraId="6478BFF7"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Kontrola jakości robót polega na kontroli zgodności wykonania robót z: </w:t>
      </w:r>
    </w:p>
    <w:p w14:paraId="69C1CF47" w14:textId="77777777" w:rsidR="00D07F47" w:rsidRDefault="0097561A" w:rsidP="0097561A">
      <w:pPr>
        <w:pStyle w:val="Default"/>
        <w:numPr>
          <w:ilvl w:val="0"/>
          <w:numId w:val="22"/>
        </w:numPr>
        <w:rPr>
          <w:rFonts w:ascii="Century Gothic" w:hAnsi="Century Gothic" w:cs="Calibri"/>
          <w:sz w:val="20"/>
          <w:szCs w:val="20"/>
        </w:rPr>
      </w:pPr>
      <w:r w:rsidRPr="00560C8C">
        <w:rPr>
          <w:rFonts w:ascii="Century Gothic" w:hAnsi="Century Gothic" w:cs="Calibri"/>
          <w:sz w:val="20"/>
          <w:szCs w:val="20"/>
        </w:rPr>
        <w:t xml:space="preserve">Specyfikacją Techniczną </w:t>
      </w:r>
    </w:p>
    <w:p w14:paraId="01391463" w14:textId="77777777" w:rsidR="00D07F47" w:rsidRDefault="0097561A" w:rsidP="0097561A">
      <w:pPr>
        <w:pStyle w:val="Default"/>
        <w:numPr>
          <w:ilvl w:val="0"/>
          <w:numId w:val="22"/>
        </w:numPr>
        <w:rPr>
          <w:rFonts w:ascii="Century Gothic" w:hAnsi="Century Gothic" w:cs="Calibri"/>
          <w:sz w:val="20"/>
          <w:szCs w:val="20"/>
        </w:rPr>
      </w:pPr>
      <w:r w:rsidRPr="00D07F47">
        <w:rPr>
          <w:rFonts w:ascii="Century Gothic" w:hAnsi="Century Gothic" w:cs="Calibri"/>
          <w:sz w:val="20"/>
          <w:szCs w:val="20"/>
        </w:rPr>
        <w:t xml:space="preserve">Polskimi lub branżowymi normami </w:t>
      </w:r>
    </w:p>
    <w:p w14:paraId="6F0FBC8B" w14:textId="77777777" w:rsidR="00D07F47" w:rsidRDefault="0097561A" w:rsidP="0097561A">
      <w:pPr>
        <w:pStyle w:val="Default"/>
        <w:numPr>
          <w:ilvl w:val="0"/>
          <w:numId w:val="22"/>
        </w:numPr>
        <w:rPr>
          <w:rFonts w:ascii="Century Gothic" w:hAnsi="Century Gothic" w:cs="Calibri"/>
          <w:sz w:val="20"/>
          <w:szCs w:val="20"/>
        </w:rPr>
      </w:pPr>
      <w:r w:rsidRPr="00D07F47">
        <w:rPr>
          <w:rFonts w:ascii="Century Gothic" w:hAnsi="Century Gothic" w:cs="Calibri"/>
          <w:sz w:val="20"/>
          <w:szCs w:val="20"/>
        </w:rPr>
        <w:t xml:space="preserve">Warunkami technicznymi wykonania i montażu </w:t>
      </w:r>
    </w:p>
    <w:p w14:paraId="6F77F8C2" w14:textId="1B282B3E" w:rsidR="0097561A" w:rsidRPr="00D07F47" w:rsidRDefault="0097561A" w:rsidP="0097561A">
      <w:pPr>
        <w:pStyle w:val="Default"/>
        <w:numPr>
          <w:ilvl w:val="0"/>
          <w:numId w:val="22"/>
        </w:numPr>
        <w:rPr>
          <w:rFonts w:ascii="Century Gothic" w:hAnsi="Century Gothic" w:cs="Calibri"/>
          <w:sz w:val="20"/>
          <w:szCs w:val="20"/>
        </w:rPr>
      </w:pPr>
      <w:r w:rsidRPr="00D07F47">
        <w:rPr>
          <w:rFonts w:ascii="Century Gothic" w:hAnsi="Century Gothic" w:cs="Calibri"/>
          <w:sz w:val="20"/>
          <w:szCs w:val="20"/>
        </w:rPr>
        <w:t xml:space="preserve">Poleceniami Inspektora Nadzoru Inwestorskiego </w:t>
      </w:r>
    </w:p>
    <w:p w14:paraId="688F0A4F" w14:textId="77777777" w:rsidR="0097561A" w:rsidRPr="00560C8C" w:rsidRDefault="0097561A" w:rsidP="0097561A">
      <w:pPr>
        <w:pStyle w:val="Default"/>
        <w:rPr>
          <w:rFonts w:ascii="Century Gothic" w:hAnsi="Century Gothic" w:cs="Calibri"/>
          <w:sz w:val="20"/>
          <w:szCs w:val="20"/>
        </w:rPr>
      </w:pPr>
    </w:p>
    <w:p w14:paraId="528B5ED3"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6.4. Odbiór techniczny końcowy </w:t>
      </w:r>
    </w:p>
    <w:p w14:paraId="47C1B498"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Przy odbiorze końcowym powinny być dostarczone następujące dokumenty </w:t>
      </w:r>
    </w:p>
    <w:p w14:paraId="6D3A134B" w14:textId="14320A57" w:rsidR="0097561A" w:rsidRPr="00560C8C" w:rsidRDefault="0097561A" w:rsidP="00D07F47">
      <w:pPr>
        <w:pStyle w:val="Default"/>
        <w:numPr>
          <w:ilvl w:val="0"/>
          <w:numId w:val="23"/>
        </w:numPr>
        <w:rPr>
          <w:rFonts w:ascii="Century Gothic" w:hAnsi="Century Gothic" w:cs="Calibri"/>
          <w:sz w:val="20"/>
          <w:szCs w:val="20"/>
        </w:rPr>
      </w:pPr>
      <w:r w:rsidRPr="00560C8C">
        <w:rPr>
          <w:rFonts w:ascii="Century Gothic" w:hAnsi="Century Gothic" w:cs="Calibri"/>
          <w:sz w:val="20"/>
          <w:szCs w:val="20"/>
        </w:rPr>
        <w:t xml:space="preserve"> dokumenty odbiorów częściowych </w:t>
      </w:r>
    </w:p>
    <w:p w14:paraId="6803098C" w14:textId="00D8B205" w:rsidR="0097561A" w:rsidRPr="00560C8C" w:rsidRDefault="0097561A" w:rsidP="00D07F47">
      <w:pPr>
        <w:pStyle w:val="Default"/>
        <w:numPr>
          <w:ilvl w:val="0"/>
          <w:numId w:val="23"/>
        </w:numPr>
        <w:rPr>
          <w:rFonts w:ascii="Century Gothic" w:hAnsi="Century Gothic" w:cs="Calibri"/>
          <w:sz w:val="20"/>
          <w:szCs w:val="20"/>
        </w:rPr>
      </w:pPr>
      <w:r w:rsidRPr="00560C8C">
        <w:rPr>
          <w:rFonts w:ascii="Century Gothic" w:hAnsi="Century Gothic" w:cs="Calibri"/>
          <w:sz w:val="20"/>
          <w:szCs w:val="20"/>
        </w:rPr>
        <w:t xml:space="preserve"> protokoły wszystkich odbiorów technicznych częściowych </w:t>
      </w:r>
    </w:p>
    <w:p w14:paraId="57922FE0" w14:textId="5EC358A3" w:rsidR="0097561A" w:rsidRPr="00560C8C" w:rsidRDefault="0097561A" w:rsidP="00D07F47">
      <w:pPr>
        <w:pStyle w:val="Default"/>
        <w:numPr>
          <w:ilvl w:val="0"/>
          <w:numId w:val="23"/>
        </w:numPr>
        <w:rPr>
          <w:rFonts w:ascii="Century Gothic" w:hAnsi="Century Gothic" w:cs="Calibri"/>
          <w:sz w:val="20"/>
          <w:szCs w:val="20"/>
        </w:rPr>
      </w:pPr>
      <w:r w:rsidRPr="00560C8C">
        <w:rPr>
          <w:rFonts w:ascii="Century Gothic" w:hAnsi="Century Gothic" w:cs="Calibri"/>
          <w:sz w:val="20"/>
          <w:szCs w:val="20"/>
        </w:rPr>
        <w:t xml:space="preserve"> świadectwa jakości wydane przez dostawców materiałów </w:t>
      </w:r>
    </w:p>
    <w:p w14:paraId="1E43936C" w14:textId="77777777" w:rsidR="0097561A" w:rsidRPr="00560C8C" w:rsidRDefault="0097561A" w:rsidP="0097561A">
      <w:pPr>
        <w:pStyle w:val="Default"/>
        <w:rPr>
          <w:rFonts w:ascii="Century Gothic" w:hAnsi="Century Gothic" w:cs="Calibri"/>
          <w:sz w:val="20"/>
          <w:szCs w:val="20"/>
        </w:rPr>
      </w:pPr>
    </w:p>
    <w:p w14:paraId="217B510E"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Przy odbiorze końcowym należy sprawdzić: </w:t>
      </w:r>
    </w:p>
    <w:p w14:paraId="12E1501E" w14:textId="59198677" w:rsidR="0097561A" w:rsidRPr="00560C8C" w:rsidRDefault="0097561A" w:rsidP="00D07F47">
      <w:pPr>
        <w:pStyle w:val="Default"/>
        <w:numPr>
          <w:ilvl w:val="0"/>
          <w:numId w:val="24"/>
        </w:numPr>
        <w:rPr>
          <w:rFonts w:ascii="Century Gothic" w:hAnsi="Century Gothic" w:cs="Calibri"/>
          <w:sz w:val="20"/>
          <w:szCs w:val="20"/>
        </w:rPr>
      </w:pPr>
      <w:r w:rsidRPr="00560C8C">
        <w:rPr>
          <w:rFonts w:ascii="Century Gothic" w:hAnsi="Century Gothic" w:cs="Calibri"/>
          <w:sz w:val="20"/>
          <w:szCs w:val="20"/>
        </w:rPr>
        <w:t xml:space="preserve">zgodność wykonania ze </w:t>
      </w:r>
      <w:proofErr w:type="spellStart"/>
      <w:r w:rsidRPr="00560C8C">
        <w:rPr>
          <w:rFonts w:ascii="Century Gothic" w:hAnsi="Century Gothic" w:cs="Calibri"/>
          <w:sz w:val="20"/>
          <w:szCs w:val="20"/>
        </w:rPr>
        <w:t>STWiOR</w:t>
      </w:r>
      <w:proofErr w:type="spellEnd"/>
      <w:r w:rsidRPr="00560C8C">
        <w:rPr>
          <w:rFonts w:ascii="Century Gothic" w:hAnsi="Century Gothic" w:cs="Calibri"/>
          <w:sz w:val="20"/>
          <w:szCs w:val="20"/>
        </w:rPr>
        <w:t xml:space="preserve"> oraz ewentualnymi zapisami dotyczącymi zmian i </w:t>
      </w:r>
    </w:p>
    <w:p w14:paraId="68CB540E" w14:textId="77777777" w:rsidR="0097561A" w:rsidRPr="00560C8C" w:rsidRDefault="0097561A" w:rsidP="0097561A">
      <w:pPr>
        <w:pStyle w:val="Default"/>
        <w:rPr>
          <w:rFonts w:ascii="Century Gothic" w:hAnsi="Century Gothic" w:cs="Calibri"/>
          <w:sz w:val="20"/>
          <w:szCs w:val="20"/>
        </w:rPr>
      </w:pPr>
    </w:p>
    <w:p w14:paraId="5B649006"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odstępstw od ST  protokoły z odbiorów częściowych i realizacja postanowień dotyczących usunięcia usterek </w:t>
      </w:r>
    </w:p>
    <w:p w14:paraId="3BF62872"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7. OBMIAR ROBÓT </w:t>
      </w:r>
    </w:p>
    <w:p w14:paraId="6D7A7753"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W wycenie robót należy uwzględnić wszystkie elementy potrzebne do prawidłowego wykonania robót zgodnie z przedstawioną dokumentacją. Przy wycenie robót należy zwrócić uwagę na wszelkie wymagania, w tym ogólne, które mogą mieć wpływ na koszt wykonania </w:t>
      </w:r>
    </w:p>
    <w:p w14:paraId="0E40AA29"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8. ODBIÓR ROBÓT </w:t>
      </w:r>
    </w:p>
    <w:p w14:paraId="61CC95DF"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8.1. Wymagania ogólne </w:t>
      </w:r>
    </w:p>
    <w:p w14:paraId="009E87F3"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Ogólne zasady odbioru robót podano w OST „Wymagania ogólne” pkt 7. </w:t>
      </w:r>
    </w:p>
    <w:p w14:paraId="5CD21306"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Roboty uznaje się za zgodne z SST i wymaganiami Inspektora nadzoru, jeżeli wszystkie pomiary i badania (z uwzględnieniem dopuszczalnych tolerancji) dały pozytywny wynik. </w:t>
      </w:r>
    </w:p>
    <w:p w14:paraId="0230AB4B"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Jeżeli chociaż jeden wynik badania będzie niepozytywny, pokrycie dachowe nie powinno być odebrane. </w:t>
      </w:r>
    </w:p>
    <w:p w14:paraId="20282095"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W takim przypadku należy przyjąć jedno z rozwiązań: </w:t>
      </w:r>
    </w:p>
    <w:p w14:paraId="3E76C0C9" w14:textId="43487426" w:rsidR="0097561A" w:rsidRPr="00560C8C" w:rsidRDefault="0097561A" w:rsidP="0097561A">
      <w:pPr>
        <w:pStyle w:val="Default"/>
        <w:spacing w:after="13"/>
        <w:rPr>
          <w:rFonts w:ascii="Century Gothic" w:hAnsi="Century Gothic" w:cs="Calibri"/>
          <w:sz w:val="20"/>
          <w:szCs w:val="20"/>
        </w:rPr>
      </w:pPr>
      <w:r w:rsidRPr="00560C8C">
        <w:rPr>
          <w:rFonts w:ascii="Century Gothic" w:hAnsi="Century Gothic" w:cs="Arial"/>
          <w:sz w:val="20"/>
          <w:szCs w:val="20"/>
        </w:rPr>
        <w:t xml:space="preserve">- </w:t>
      </w:r>
      <w:r w:rsidRPr="00560C8C">
        <w:rPr>
          <w:rFonts w:ascii="Century Gothic" w:hAnsi="Century Gothic" w:cs="Calibri"/>
          <w:sz w:val="20"/>
          <w:szCs w:val="20"/>
        </w:rPr>
        <w:t>pokrycie</w:t>
      </w:r>
      <w:r w:rsidR="00D07F47">
        <w:rPr>
          <w:rFonts w:ascii="Century Gothic" w:hAnsi="Century Gothic" w:cs="Calibri"/>
          <w:sz w:val="20"/>
          <w:szCs w:val="20"/>
        </w:rPr>
        <w:t xml:space="preserve"> </w:t>
      </w:r>
      <w:r w:rsidRPr="00560C8C">
        <w:rPr>
          <w:rFonts w:ascii="Century Gothic" w:hAnsi="Century Gothic" w:cs="Calibri"/>
          <w:sz w:val="20"/>
          <w:szCs w:val="20"/>
        </w:rPr>
        <w:t>poprawić i przedstawić do ponownego odbioru,</w:t>
      </w:r>
    </w:p>
    <w:p w14:paraId="6CCEA287" w14:textId="4D9CA561" w:rsidR="0097561A" w:rsidRPr="00560C8C" w:rsidRDefault="0097561A" w:rsidP="0097561A">
      <w:pPr>
        <w:pStyle w:val="Default"/>
        <w:spacing w:after="13"/>
        <w:rPr>
          <w:rFonts w:ascii="Century Gothic" w:hAnsi="Century Gothic" w:cs="Calibri"/>
          <w:sz w:val="20"/>
          <w:szCs w:val="20"/>
        </w:rPr>
      </w:pPr>
      <w:r w:rsidRPr="00560C8C">
        <w:rPr>
          <w:rFonts w:ascii="Century Gothic" w:hAnsi="Century Gothic" w:cs="Arial"/>
          <w:sz w:val="20"/>
          <w:szCs w:val="20"/>
        </w:rPr>
        <w:t xml:space="preserve">- </w:t>
      </w:r>
      <w:r w:rsidRPr="00560C8C">
        <w:rPr>
          <w:rFonts w:ascii="Century Gothic" w:hAnsi="Century Gothic" w:cs="Calibri"/>
          <w:sz w:val="20"/>
          <w:szCs w:val="20"/>
        </w:rPr>
        <w:t>jeżeli odchylenia od wymagań nie zagrażają bezpieczeństwu użytkowania i trwałości pokrycia</w:t>
      </w:r>
      <w:r w:rsidR="00D07F47">
        <w:rPr>
          <w:rFonts w:ascii="Century Gothic" w:hAnsi="Century Gothic" w:cs="Calibri"/>
          <w:sz w:val="20"/>
          <w:szCs w:val="20"/>
        </w:rPr>
        <w:t xml:space="preserve"> </w:t>
      </w:r>
      <w:r w:rsidRPr="00560C8C">
        <w:rPr>
          <w:rFonts w:ascii="Century Gothic" w:hAnsi="Century Gothic" w:cs="Calibri"/>
          <w:sz w:val="20"/>
          <w:szCs w:val="20"/>
        </w:rPr>
        <w:t>oraz jeżeli inwestor wyrazi zgodę, obniżyć wartość wykonanych robót,</w:t>
      </w:r>
    </w:p>
    <w:p w14:paraId="4E3E0822" w14:textId="0D815056" w:rsidR="0097561A" w:rsidRPr="00560C8C" w:rsidRDefault="0097561A" w:rsidP="0097561A">
      <w:pPr>
        <w:pStyle w:val="Default"/>
        <w:rPr>
          <w:rFonts w:ascii="Century Gothic" w:hAnsi="Century Gothic" w:cs="Calibri"/>
          <w:sz w:val="20"/>
          <w:szCs w:val="20"/>
        </w:rPr>
      </w:pPr>
      <w:r w:rsidRPr="00560C8C">
        <w:rPr>
          <w:rFonts w:ascii="Century Gothic" w:hAnsi="Century Gothic" w:cs="Arial"/>
          <w:sz w:val="20"/>
          <w:szCs w:val="20"/>
        </w:rPr>
        <w:t xml:space="preserve">- </w:t>
      </w:r>
      <w:r w:rsidRPr="00560C8C">
        <w:rPr>
          <w:rFonts w:ascii="Century Gothic" w:hAnsi="Century Gothic" w:cs="Calibri"/>
          <w:sz w:val="20"/>
          <w:szCs w:val="20"/>
        </w:rPr>
        <w:t>w przypadku gdy nie są możliwe powyższe rozwiązania, rozebrać pokrycie</w:t>
      </w:r>
      <w:r w:rsidR="00D07F47">
        <w:rPr>
          <w:rFonts w:ascii="Century Gothic" w:hAnsi="Century Gothic" w:cs="Calibri"/>
          <w:sz w:val="20"/>
          <w:szCs w:val="20"/>
        </w:rPr>
        <w:t xml:space="preserve"> </w:t>
      </w:r>
      <w:r w:rsidRPr="00560C8C">
        <w:rPr>
          <w:rFonts w:ascii="Century Gothic" w:hAnsi="Century Gothic" w:cs="Calibri"/>
          <w:sz w:val="20"/>
          <w:szCs w:val="20"/>
        </w:rPr>
        <w:t>i ponownie wykonać.</w:t>
      </w:r>
    </w:p>
    <w:p w14:paraId="3CCADA31" w14:textId="77777777" w:rsidR="0097561A" w:rsidRPr="00560C8C" w:rsidRDefault="0097561A" w:rsidP="0097561A">
      <w:pPr>
        <w:pStyle w:val="Default"/>
        <w:rPr>
          <w:rFonts w:ascii="Century Gothic" w:hAnsi="Century Gothic" w:cs="Calibri"/>
          <w:sz w:val="20"/>
          <w:szCs w:val="20"/>
        </w:rPr>
      </w:pPr>
    </w:p>
    <w:p w14:paraId="4D215B79"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8.3. Odbiór pokrycia dachu </w:t>
      </w:r>
    </w:p>
    <w:p w14:paraId="13BF0A59"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Odbiór następuje po stwierdzeniu zgodności ich wykonania z zamówieniem, którego przedmiot określa specyfikacja techniczna a także dokumentacja powykonawcza, w której podane są uzgodnione zmiany dokonane podczas prac. </w:t>
      </w:r>
    </w:p>
    <w:p w14:paraId="22FCC68F"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9. PODSTAWA PŁATNOŚCI </w:t>
      </w:r>
    </w:p>
    <w:p w14:paraId="565A27B3" w14:textId="34F39B68"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Ogólne ustalenia dotyczące podstawy rozliczenia robót</w:t>
      </w:r>
      <w:r w:rsidR="00D07F47">
        <w:rPr>
          <w:rFonts w:ascii="Century Gothic" w:hAnsi="Century Gothic" w:cs="Calibri"/>
          <w:sz w:val="20"/>
          <w:szCs w:val="20"/>
        </w:rPr>
        <w:t xml:space="preserve"> </w:t>
      </w:r>
      <w:r w:rsidRPr="00560C8C">
        <w:rPr>
          <w:rFonts w:ascii="Century Gothic" w:hAnsi="Century Gothic" w:cs="Calibri"/>
          <w:sz w:val="20"/>
          <w:szCs w:val="20"/>
        </w:rPr>
        <w:t>podano w ST „Wymagania ogólne"</w:t>
      </w:r>
    </w:p>
    <w:p w14:paraId="5BB1F05E"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9.1. Cena i szczegółowy zakres robót wykonania robót obejmuje: </w:t>
      </w:r>
    </w:p>
    <w:p w14:paraId="545F2708" w14:textId="68BC9222" w:rsidR="0097561A" w:rsidRPr="00560C8C" w:rsidRDefault="0097561A" w:rsidP="00D07F47">
      <w:pPr>
        <w:pStyle w:val="Default"/>
        <w:numPr>
          <w:ilvl w:val="0"/>
          <w:numId w:val="24"/>
        </w:numPr>
        <w:rPr>
          <w:rFonts w:ascii="Century Gothic" w:hAnsi="Century Gothic" w:cs="Calibri"/>
          <w:sz w:val="20"/>
          <w:szCs w:val="20"/>
        </w:rPr>
      </w:pPr>
      <w:r w:rsidRPr="00560C8C">
        <w:rPr>
          <w:rFonts w:ascii="Century Gothic" w:hAnsi="Century Gothic" w:cs="Calibri"/>
          <w:sz w:val="20"/>
          <w:szCs w:val="20"/>
        </w:rPr>
        <w:t xml:space="preserve">roboty przygotowawcze </w:t>
      </w:r>
    </w:p>
    <w:p w14:paraId="6169326C" w14:textId="253F0A21" w:rsidR="0097561A" w:rsidRPr="00560C8C" w:rsidRDefault="0097561A" w:rsidP="00D07F47">
      <w:pPr>
        <w:pStyle w:val="Default"/>
        <w:numPr>
          <w:ilvl w:val="0"/>
          <w:numId w:val="24"/>
        </w:numPr>
        <w:rPr>
          <w:rFonts w:ascii="Century Gothic" w:hAnsi="Century Gothic" w:cs="Calibri"/>
          <w:sz w:val="20"/>
          <w:szCs w:val="20"/>
        </w:rPr>
      </w:pPr>
      <w:r w:rsidRPr="00560C8C">
        <w:rPr>
          <w:rFonts w:ascii="Century Gothic" w:hAnsi="Century Gothic" w:cs="Calibri"/>
          <w:sz w:val="20"/>
          <w:szCs w:val="20"/>
        </w:rPr>
        <w:t xml:space="preserve">zakup materiałów i ich transport na miejsce wbudowania </w:t>
      </w:r>
    </w:p>
    <w:p w14:paraId="1BC0553E" w14:textId="5130AC02" w:rsidR="0097561A" w:rsidRPr="00560C8C" w:rsidRDefault="0097561A" w:rsidP="00D07F47">
      <w:pPr>
        <w:pStyle w:val="Default"/>
        <w:numPr>
          <w:ilvl w:val="0"/>
          <w:numId w:val="24"/>
        </w:numPr>
        <w:rPr>
          <w:rFonts w:ascii="Century Gothic" w:hAnsi="Century Gothic" w:cs="Calibri"/>
          <w:sz w:val="20"/>
          <w:szCs w:val="20"/>
        </w:rPr>
      </w:pPr>
      <w:r w:rsidRPr="00560C8C">
        <w:rPr>
          <w:rFonts w:ascii="Century Gothic" w:hAnsi="Century Gothic" w:cs="Calibri"/>
          <w:sz w:val="20"/>
          <w:szCs w:val="20"/>
        </w:rPr>
        <w:t xml:space="preserve">transport wewnętrzny materiałów </w:t>
      </w:r>
    </w:p>
    <w:p w14:paraId="3C92F69A" w14:textId="67B74434" w:rsidR="0097561A" w:rsidRPr="00560C8C" w:rsidRDefault="0097561A" w:rsidP="00D07F47">
      <w:pPr>
        <w:pStyle w:val="Default"/>
        <w:numPr>
          <w:ilvl w:val="0"/>
          <w:numId w:val="24"/>
        </w:numPr>
        <w:rPr>
          <w:rFonts w:ascii="Century Gothic" w:hAnsi="Century Gothic" w:cs="Calibri"/>
          <w:sz w:val="20"/>
          <w:szCs w:val="20"/>
        </w:rPr>
      </w:pPr>
      <w:r w:rsidRPr="00560C8C">
        <w:rPr>
          <w:rFonts w:ascii="Century Gothic" w:hAnsi="Century Gothic" w:cs="Calibri"/>
          <w:sz w:val="20"/>
          <w:szCs w:val="20"/>
        </w:rPr>
        <w:t xml:space="preserve">wykonanie robót zasadniczych </w:t>
      </w:r>
    </w:p>
    <w:p w14:paraId="6D0B4BEF" w14:textId="7DB665F6" w:rsidR="0097561A" w:rsidRPr="00560C8C" w:rsidRDefault="0097561A" w:rsidP="00D07F47">
      <w:pPr>
        <w:pStyle w:val="Default"/>
        <w:numPr>
          <w:ilvl w:val="0"/>
          <w:numId w:val="24"/>
        </w:numPr>
        <w:rPr>
          <w:rFonts w:ascii="Century Gothic" w:hAnsi="Century Gothic" w:cs="Calibri"/>
          <w:sz w:val="20"/>
          <w:szCs w:val="20"/>
        </w:rPr>
      </w:pPr>
      <w:r w:rsidRPr="00560C8C">
        <w:rPr>
          <w:rFonts w:ascii="Century Gothic" w:hAnsi="Century Gothic" w:cs="Calibri"/>
          <w:sz w:val="20"/>
          <w:szCs w:val="20"/>
        </w:rPr>
        <w:t xml:space="preserve">wykonanie prac pielęgnacyjnych </w:t>
      </w:r>
    </w:p>
    <w:p w14:paraId="656CEF6E" w14:textId="175EF09F" w:rsidR="0097561A" w:rsidRPr="00560C8C" w:rsidRDefault="0097561A" w:rsidP="00D07F47">
      <w:pPr>
        <w:pStyle w:val="Default"/>
        <w:numPr>
          <w:ilvl w:val="0"/>
          <w:numId w:val="24"/>
        </w:numPr>
        <w:rPr>
          <w:rFonts w:ascii="Century Gothic" w:hAnsi="Century Gothic" w:cs="Calibri"/>
          <w:sz w:val="20"/>
          <w:szCs w:val="20"/>
        </w:rPr>
      </w:pPr>
      <w:r w:rsidRPr="00560C8C">
        <w:rPr>
          <w:rFonts w:ascii="Century Gothic" w:hAnsi="Century Gothic" w:cs="Calibri"/>
          <w:sz w:val="20"/>
          <w:szCs w:val="20"/>
        </w:rPr>
        <w:t xml:space="preserve">prace porządkowe </w:t>
      </w:r>
    </w:p>
    <w:p w14:paraId="1F2A4679" w14:textId="77777777" w:rsidR="0097561A" w:rsidRPr="00560C8C" w:rsidRDefault="0097561A" w:rsidP="0097561A">
      <w:pPr>
        <w:pStyle w:val="Default"/>
        <w:rPr>
          <w:rFonts w:ascii="Century Gothic" w:hAnsi="Century Gothic" w:cs="Calibri"/>
          <w:sz w:val="20"/>
          <w:szCs w:val="20"/>
        </w:rPr>
      </w:pPr>
    </w:p>
    <w:p w14:paraId="33DE5EEF"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10. PRZEPISY ZWIĄZANE </w:t>
      </w:r>
    </w:p>
    <w:p w14:paraId="74ECBB88"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10.1. Normy </w:t>
      </w:r>
    </w:p>
    <w:p w14:paraId="38E33FE6" w14:textId="1922A7D7" w:rsidR="0097561A" w:rsidRPr="00560C8C" w:rsidRDefault="0097561A" w:rsidP="00D07F47">
      <w:pPr>
        <w:pStyle w:val="Default"/>
        <w:numPr>
          <w:ilvl w:val="0"/>
          <w:numId w:val="25"/>
        </w:numPr>
        <w:rPr>
          <w:rFonts w:ascii="Century Gothic" w:hAnsi="Century Gothic" w:cs="Calibri"/>
          <w:sz w:val="20"/>
          <w:szCs w:val="20"/>
        </w:rPr>
      </w:pPr>
      <w:r w:rsidRPr="00560C8C">
        <w:rPr>
          <w:rFonts w:ascii="Century Gothic" w:hAnsi="Century Gothic" w:cs="Calibri"/>
          <w:sz w:val="20"/>
          <w:szCs w:val="20"/>
        </w:rPr>
        <w:t xml:space="preserve"> Świadectwa dopuszczenia produktów do wbudowania </w:t>
      </w:r>
    </w:p>
    <w:p w14:paraId="01173F30" w14:textId="618DA138" w:rsidR="0097561A" w:rsidRPr="00560C8C" w:rsidRDefault="0097561A" w:rsidP="00D07F47">
      <w:pPr>
        <w:pStyle w:val="Default"/>
        <w:numPr>
          <w:ilvl w:val="0"/>
          <w:numId w:val="25"/>
        </w:numPr>
        <w:rPr>
          <w:rFonts w:ascii="Century Gothic" w:hAnsi="Century Gothic" w:cs="Calibri"/>
          <w:sz w:val="20"/>
          <w:szCs w:val="20"/>
        </w:rPr>
      </w:pPr>
      <w:r w:rsidRPr="00560C8C">
        <w:rPr>
          <w:rFonts w:ascii="Century Gothic" w:hAnsi="Century Gothic" w:cs="Calibri"/>
          <w:sz w:val="20"/>
          <w:szCs w:val="20"/>
        </w:rPr>
        <w:t xml:space="preserve"> Instrukcja producentów </w:t>
      </w:r>
    </w:p>
    <w:p w14:paraId="73DFC5BD" w14:textId="116ED171" w:rsidR="0097561A" w:rsidRPr="00560C8C" w:rsidRDefault="0097561A" w:rsidP="00D07F47">
      <w:pPr>
        <w:pStyle w:val="Default"/>
        <w:numPr>
          <w:ilvl w:val="0"/>
          <w:numId w:val="25"/>
        </w:numPr>
        <w:rPr>
          <w:rFonts w:ascii="Century Gothic" w:hAnsi="Century Gothic" w:cs="Calibri"/>
          <w:sz w:val="20"/>
          <w:szCs w:val="20"/>
        </w:rPr>
      </w:pPr>
      <w:r w:rsidRPr="00560C8C">
        <w:rPr>
          <w:rFonts w:ascii="Century Gothic" w:hAnsi="Century Gothic" w:cs="Calibri"/>
          <w:sz w:val="20"/>
          <w:szCs w:val="20"/>
        </w:rPr>
        <w:t xml:space="preserve"> Aktualne normy </w:t>
      </w:r>
    </w:p>
    <w:p w14:paraId="6AB1D16E" w14:textId="77777777" w:rsidR="0097561A" w:rsidRPr="00560C8C" w:rsidRDefault="0097561A" w:rsidP="0097561A">
      <w:pPr>
        <w:pStyle w:val="Default"/>
        <w:rPr>
          <w:rFonts w:ascii="Century Gothic" w:hAnsi="Century Gothic" w:cs="Calibri"/>
          <w:sz w:val="20"/>
          <w:szCs w:val="20"/>
        </w:rPr>
      </w:pPr>
    </w:p>
    <w:p w14:paraId="42BC5263"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10.2. Inne dokumenty </w:t>
      </w:r>
    </w:p>
    <w:p w14:paraId="6F5E8614" w14:textId="77777777" w:rsidR="00D07F47"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Warunki techniczne wykonania i odbioru robót </w:t>
      </w:r>
    </w:p>
    <w:p w14:paraId="0415E489" w14:textId="77777777" w:rsidR="00363BFB" w:rsidRDefault="00363BFB" w:rsidP="0097561A">
      <w:pPr>
        <w:pStyle w:val="Default"/>
        <w:rPr>
          <w:rFonts w:ascii="Century Gothic" w:hAnsi="Century Gothic" w:cs="Calibri"/>
          <w:sz w:val="20"/>
          <w:szCs w:val="20"/>
        </w:rPr>
      </w:pPr>
    </w:p>
    <w:p w14:paraId="56ED026E" w14:textId="77777777" w:rsidR="00363BFB" w:rsidRDefault="00363BFB" w:rsidP="00363BFB">
      <w:pPr>
        <w:pStyle w:val="Style77"/>
        <w:widowControl/>
        <w:spacing w:line="230" w:lineRule="exact"/>
        <w:rPr>
          <w:rStyle w:val="FontStyle174"/>
          <w:rFonts w:ascii="Century Gothic" w:hAnsi="Century Gothic"/>
        </w:rPr>
      </w:pPr>
      <w:r>
        <w:rPr>
          <w:rStyle w:val="FontStyle174"/>
          <w:rFonts w:ascii="Century Gothic" w:hAnsi="Century Gothic"/>
        </w:rPr>
        <w:t>Nie wymienienie tytułu jakiejkolwiek dziedziny, grupy, podgrupy czy normy nie zwalnia Wykonawcy od obowiązku stosowania wymogów określonych prawem polskim. Wykonawca będzie przestrzegał praw autorskich i patentowych. Jest zobowiązany do odpowiedzialności za spełnienie wszystkich wymagań prawnych w odniesieniu do używanych opatentowanych urządzeń lub metod.</w:t>
      </w:r>
    </w:p>
    <w:p w14:paraId="56376DC8" w14:textId="184AAE85" w:rsidR="00363BFB" w:rsidRDefault="00363BFB" w:rsidP="0097561A">
      <w:pPr>
        <w:pStyle w:val="Default"/>
        <w:rPr>
          <w:rFonts w:ascii="Century Gothic" w:hAnsi="Century Gothic" w:cs="Calibri"/>
          <w:sz w:val="20"/>
          <w:szCs w:val="20"/>
        </w:rPr>
        <w:sectPr w:rsidR="00363BFB" w:rsidSect="00AB0BFB">
          <w:pgSz w:w="11906" w:h="16838"/>
          <w:pgMar w:top="851" w:right="1133" w:bottom="993" w:left="1985" w:header="708" w:footer="708" w:gutter="0"/>
          <w:cols w:space="708"/>
          <w:docGrid w:linePitch="360"/>
        </w:sectPr>
      </w:pPr>
    </w:p>
    <w:p w14:paraId="2A1F6217" w14:textId="705BBAAD" w:rsidR="0097561A" w:rsidRPr="00D07F47" w:rsidRDefault="00AB0BFB" w:rsidP="00D07F47">
      <w:pPr>
        <w:pStyle w:val="Nagwek1"/>
      </w:pPr>
      <w:bookmarkStart w:id="246" w:name="_Toc67424757"/>
      <w:r w:rsidRPr="00B406AD">
        <w:lastRenderedPageBreak/>
        <w:t>SST – 0</w:t>
      </w:r>
      <w:r>
        <w:t>4</w:t>
      </w:r>
      <w:r w:rsidRPr="00B406AD">
        <w:t xml:space="preserve">. </w:t>
      </w:r>
      <w:r w:rsidR="0097561A" w:rsidRPr="00D07F47">
        <w:t>ROBOTY IZOLACYJNE–DACH</w:t>
      </w:r>
      <w:bookmarkEnd w:id="246"/>
      <w:r w:rsidR="0097561A" w:rsidRPr="00D07F47">
        <w:t xml:space="preserve"> </w:t>
      </w:r>
    </w:p>
    <w:p w14:paraId="2E20B555"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1. WSTĘP </w:t>
      </w:r>
    </w:p>
    <w:p w14:paraId="37D93E65"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1.1. Przedmiot SST </w:t>
      </w:r>
    </w:p>
    <w:p w14:paraId="3D701FA6" w14:textId="117AF6C7" w:rsidR="00D07F47" w:rsidRDefault="00D07F47" w:rsidP="00D07F47">
      <w:pPr>
        <w:pStyle w:val="Default"/>
        <w:rPr>
          <w:rFonts w:ascii="Century Gothic" w:hAnsi="Century Gothic" w:cs="Calibri"/>
          <w:color w:val="auto"/>
          <w:sz w:val="20"/>
          <w:szCs w:val="20"/>
        </w:rPr>
      </w:pPr>
      <w:r w:rsidRPr="0097561A">
        <w:rPr>
          <w:rFonts w:ascii="Century Gothic" w:hAnsi="Century Gothic" w:cs="Calibri"/>
          <w:color w:val="auto"/>
          <w:sz w:val="20"/>
          <w:szCs w:val="20"/>
        </w:rPr>
        <w:t>Przedmiotem niniejszej specyfikacji technicznej (SST) są wymagania dotyczące wykonania, odbioru robót związanych z przebudową dachu sali gimnastycznej w obiekcie Szkoły Podstawowej w Regiminie.</w:t>
      </w:r>
    </w:p>
    <w:p w14:paraId="3559F11B" w14:textId="77777777" w:rsidR="00D07F47" w:rsidRPr="0097561A" w:rsidRDefault="00D07F47" w:rsidP="00D07F47">
      <w:pPr>
        <w:pStyle w:val="Default"/>
        <w:rPr>
          <w:rFonts w:ascii="Century Gothic" w:hAnsi="Century Gothic" w:cs="Calibri"/>
          <w:color w:val="auto"/>
          <w:sz w:val="20"/>
          <w:szCs w:val="20"/>
        </w:rPr>
      </w:pPr>
    </w:p>
    <w:p w14:paraId="4BD9CDA9"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1.2. Zakres stosowania SST </w:t>
      </w:r>
    </w:p>
    <w:p w14:paraId="7DB39931"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1.2.1. </w:t>
      </w:r>
      <w:r w:rsidRPr="00560C8C">
        <w:rPr>
          <w:rFonts w:ascii="Century Gothic" w:hAnsi="Century Gothic" w:cs="Calibri"/>
          <w:sz w:val="20"/>
          <w:szCs w:val="20"/>
        </w:rPr>
        <w:t xml:space="preserve">Szczegółowa specyfikacja techniczna jest stosowana jako dokument przetargowy i </w:t>
      </w:r>
    </w:p>
    <w:p w14:paraId="6E08F3F8"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kontraktowy przy zlecaniu i realizacji robót wymienionych w pkt. 1.1. </w:t>
      </w:r>
    </w:p>
    <w:p w14:paraId="68846501"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1.2.2. </w:t>
      </w:r>
      <w:r w:rsidRPr="00560C8C">
        <w:rPr>
          <w:rFonts w:ascii="Century Gothic" w:hAnsi="Century Gothic" w:cs="Calibri"/>
          <w:sz w:val="20"/>
          <w:szCs w:val="20"/>
        </w:rPr>
        <w:t xml:space="preserve">Projektant sporządzający dokumentację projektową może wprowadzać do niniejszej </w:t>
      </w:r>
    </w:p>
    <w:p w14:paraId="1C4DDAB9" w14:textId="0C81741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specyfikacji zmiany, uzupełnienia lub uściślenia, odpowiednie dla przewidzianych projektem robót, uwzględniające wymagania Zamawiającego oraz konkretne warunki realizacji robót, niezbędne do uzyskania wymaganego standardu i jakości tych robót. </w:t>
      </w:r>
    </w:p>
    <w:p w14:paraId="1E2D0532" w14:textId="5070F1FA"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1.2.3. </w:t>
      </w:r>
      <w:r w:rsidRPr="00560C8C">
        <w:rPr>
          <w:rFonts w:ascii="Century Gothic" w:hAnsi="Century Gothic" w:cs="Calibri"/>
          <w:sz w:val="20"/>
          <w:szCs w:val="20"/>
        </w:rPr>
        <w:t xml:space="preserve">Odstępstwa od wymagań podanych w niniejszej specyfikacji mogą mieć miejsce tylko w przypadkach prostych robót o niewielkim znaczeniu, dla których istnieje pewność, że podstawowe wymagania będą spełnione przy zastosowaniu metod wykonania wynikających z doświadczenia oraz uznanych reguł i zasad sztuki budowlanej oraz przy uwzględnieniu przepisów bhp. </w:t>
      </w:r>
    </w:p>
    <w:p w14:paraId="402CFED2"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1.3. Zakres robót objętych SST </w:t>
      </w:r>
    </w:p>
    <w:p w14:paraId="19389CDA"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1.3.1. </w:t>
      </w:r>
      <w:r w:rsidRPr="00560C8C">
        <w:rPr>
          <w:rFonts w:ascii="Century Gothic" w:hAnsi="Century Gothic" w:cs="Calibri"/>
          <w:sz w:val="20"/>
          <w:szCs w:val="20"/>
        </w:rPr>
        <w:t xml:space="preserve">Roboty, których dotyczy specyfikacja, obejmują wszystkie czynności umożliwiające i mające na celu wykonanie projektowanego remontu w zakresie ocieplenia stropodachu w tym: ocieplenie połaci pochyłych dachu. Zalecane dwuwarstwowe ocieplenie dachu z ułożeniem wełny w strefach miedzy krokwiami od strony zewnętrznej stropodachu. Alternatywnie pokrycie jednowarstwowe. Zalecana grubość ocieplenia 15 cm (10+5), lecz nie mniej niż podano w projekcie. </w:t>
      </w:r>
    </w:p>
    <w:p w14:paraId="2BE61384"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1.4. Określenia podstawowe </w:t>
      </w:r>
    </w:p>
    <w:p w14:paraId="34876AE6"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1.4.1. </w:t>
      </w:r>
      <w:r w:rsidRPr="00560C8C">
        <w:rPr>
          <w:rFonts w:ascii="Century Gothic" w:hAnsi="Century Gothic" w:cs="Calibri"/>
          <w:sz w:val="20"/>
          <w:szCs w:val="20"/>
        </w:rPr>
        <w:t xml:space="preserve">Określenia podane w niniejszej ST są zgodne z obowiązującymi odpowiednimi normami oraz określeniami podanymi w ST.00.00 "Wymagania ogólne" pkt 1.7 a także podanymi poniżej: </w:t>
      </w:r>
    </w:p>
    <w:p w14:paraId="4A1CB905"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1.4.2. Folie paroprzepuszczalne </w:t>
      </w:r>
      <w:r w:rsidRPr="00560C8C">
        <w:rPr>
          <w:rFonts w:ascii="Century Gothic" w:hAnsi="Century Gothic" w:cs="Calibri"/>
          <w:sz w:val="20"/>
          <w:szCs w:val="20"/>
        </w:rPr>
        <w:t xml:space="preserve">. Zabezpieczają stropodach przed ewentualnymi przeciekami pokrycia dachowego, wodą z topniejącego nawianego śniegu itp. Dzięki mikroperforacji przepuszczają parę wodna w kierunku na zewnątrz, co gwarantuje, ze ocieplenie dachu będzie suche. Specjalne dodatki powodują, ze folie są odporne na niskie i wysokie temperatury. Zbrojenie siatką polipropylenową zapewnia dużą wytrzymałość i prawie niezniszczalność. </w:t>
      </w:r>
    </w:p>
    <w:p w14:paraId="4AF2C8E3"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1.4.3. Folie paroizolacyjne </w:t>
      </w:r>
      <w:r w:rsidRPr="00560C8C">
        <w:rPr>
          <w:rFonts w:ascii="Century Gothic" w:hAnsi="Century Gothic" w:cs="Calibri"/>
          <w:sz w:val="20"/>
          <w:szCs w:val="20"/>
        </w:rPr>
        <w:t xml:space="preserve">montuje się bezpośrednio na stropodachu pod termoizolacją, są one stosowane po ciepłej stronie ocieplenia, w celu zapobieżenia przedostawaniu się pary wodnej powstającej w trakcie normalnego użytkowania pomieszczeń do termoizolacji, co przy niższych temperaturach po przeciwnej stronie powodowałoby wykroplenie się wilgoci wewnątrz ocieplenia, przez co wzrósłby współczynnik przenikania ciepła dla przegrody i zawilgocenie narastałoby. </w:t>
      </w:r>
    </w:p>
    <w:p w14:paraId="5F117EA9"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1.4.4. Wełna mineralna </w:t>
      </w:r>
      <w:r w:rsidRPr="00560C8C">
        <w:rPr>
          <w:rFonts w:ascii="Century Gothic" w:hAnsi="Century Gothic" w:cs="Calibri"/>
          <w:sz w:val="20"/>
          <w:szCs w:val="20"/>
        </w:rPr>
        <w:t xml:space="preserve">(wełna kamienna) – materiał izolacyjny pochodzenia mineralnego. </w:t>
      </w:r>
    </w:p>
    <w:p w14:paraId="34E26545" w14:textId="17FFE3F5"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Wełnę mineralną produkuje się zazwyczaj z kamienia bazaltowego, który topi się w temperaturze + 1400°C, po stopieniu poddaje si ę go procesowi rozwłóknienia. Otrzymany </w:t>
      </w:r>
    </w:p>
    <w:p w14:paraId="6C53D670"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materiał, jako wyrób stosowany jest w postaci płyt, filcy, mat, otulin lub luzem. </w:t>
      </w:r>
    </w:p>
    <w:p w14:paraId="675686BD"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1.5. Ogólne wymagania dotyczące robót </w:t>
      </w:r>
    </w:p>
    <w:p w14:paraId="7D7BEAD5"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1.5.1. </w:t>
      </w:r>
      <w:r w:rsidRPr="00560C8C">
        <w:rPr>
          <w:rFonts w:ascii="Century Gothic" w:hAnsi="Century Gothic" w:cs="Calibri"/>
          <w:sz w:val="20"/>
          <w:szCs w:val="20"/>
        </w:rPr>
        <w:t xml:space="preserve">Wykonawca robót jest odpowiedzialny za jakość ich wykonania oraz za zgodność z </w:t>
      </w:r>
    </w:p>
    <w:p w14:paraId="39D9C78A" w14:textId="4ED8E334"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dokumentacją projektową, ST i poleceniami Inspektora nadzoru. Ogólne wymagania dotyczące robót podano w ST.00.00 „Wymagania ogólne" pkt. 1.8. </w:t>
      </w:r>
    </w:p>
    <w:p w14:paraId="72C8CC4D"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1.5.2. </w:t>
      </w:r>
      <w:r w:rsidRPr="00560C8C">
        <w:rPr>
          <w:rFonts w:ascii="Century Gothic" w:hAnsi="Century Gothic" w:cs="Calibri"/>
          <w:sz w:val="20"/>
          <w:szCs w:val="20"/>
        </w:rPr>
        <w:t xml:space="preserve">Przed rozpoczęciem prac </w:t>
      </w:r>
      <w:proofErr w:type="spellStart"/>
      <w:r w:rsidRPr="00560C8C">
        <w:rPr>
          <w:rFonts w:ascii="Century Gothic" w:hAnsi="Century Gothic" w:cs="Calibri"/>
          <w:sz w:val="20"/>
          <w:szCs w:val="20"/>
        </w:rPr>
        <w:t>ociepleniowych</w:t>
      </w:r>
      <w:proofErr w:type="spellEnd"/>
      <w:r w:rsidRPr="00560C8C">
        <w:rPr>
          <w:rFonts w:ascii="Century Gothic" w:hAnsi="Century Gothic" w:cs="Calibri"/>
          <w:sz w:val="20"/>
          <w:szCs w:val="20"/>
        </w:rPr>
        <w:t xml:space="preserve"> na stropodachu należy rozebrać istniejące pokrycie z papy i dokonać niezbędnych napraw betonowego stropodachu. Odkryte elementy drewniany zabezpieczyć preparatami ogniochronnymi, </w:t>
      </w:r>
      <w:proofErr w:type="spellStart"/>
      <w:r w:rsidRPr="00560C8C">
        <w:rPr>
          <w:rFonts w:ascii="Century Gothic" w:hAnsi="Century Gothic" w:cs="Calibri"/>
          <w:sz w:val="20"/>
          <w:szCs w:val="20"/>
        </w:rPr>
        <w:t>grzybo</w:t>
      </w:r>
      <w:proofErr w:type="spellEnd"/>
      <w:r w:rsidRPr="00560C8C">
        <w:rPr>
          <w:rFonts w:ascii="Century Gothic" w:hAnsi="Century Gothic" w:cs="Calibri"/>
          <w:sz w:val="20"/>
          <w:szCs w:val="20"/>
        </w:rPr>
        <w:t xml:space="preserve">- i owadobójczymi. </w:t>
      </w:r>
    </w:p>
    <w:p w14:paraId="1C5297A4"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1.5.2.1. </w:t>
      </w:r>
      <w:r w:rsidRPr="00560C8C">
        <w:rPr>
          <w:rFonts w:ascii="Century Gothic" w:hAnsi="Century Gothic" w:cs="Calibri"/>
          <w:sz w:val="20"/>
          <w:szCs w:val="20"/>
        </w:rPr>
        <w:t xml:space="preserve">Zabezpieczenie konstrukcji drewnianej przed wilgocią. Środki zabezpieczające przed wilgocią oraz sposób wykonania zabezpieczeń przed wilgocią elementów i konstrukcji powinny być dostosowane do rodzaju konstrukcji, użytych do nich materiałów budowlanych oraz warunków środowiskowych, w jakich konstrukcja z drewna będzie eksploatowana. Środki do </w:t>
      </w:r>
      <w:r w:rsidRPr="00560C8C">
        <w:rPr>
          <w:rFonts w:ascii="Century Gothic" w:hAnsi="Century Gothic" w:cs="Calibri"/>
          <w:sz w:val="20"/>
          <w:szCs w:val="20"/>
        </w:rPr>
        <w:lastRenderedPageBreak/>
        <w:t xml:space="preserve">zabezpieczenia konstrukcji i elementów z drewna oraz materiałów drewnopochodnych w pomieszczeniach przeznaczonych na stały pobyt ludzi nie mogą powodować zanieczyszczenia powietrza substancjami szkodliwymi dla zdrowia. </w:t>
      </w:r>
    </w:p>
    <w:p w14:paraId="2790372F"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1.5.2.2. </w:t>
      </w:r>
      <w:r w:rsidRPr="00560C8C">
        <w:rPr>
          <w:rFonts w:ascii="Century Gothic" w:hAnsi="Century Gothic" w:cs="Calibri"/>
          <w:sz w:val="20"/>
          <w:szCs w:val="20"/>
        </w:rPr>
        <w:t xml:space="preserve">Zabezpieczenie konstrukcji drewnianej przed ogniem. Środki i materiały do zabezpieczeń przed ogniem powinny być dopuszczone do stosowania w budownictwie normami państwowymi lub świadectwami Instytutu Techniki Budowlanej. Stosowanie środków i materiałów do zabezpieczeń ogniochronnych konstrukcji drewnianych powinno być określone w instrukcji technologicznej uzgodnionej z właściwą instytucją naukowobadawczą. </w:t>
      </w:r>
    </w:p>
    <w:p w14:paraId="62A1E049"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1.5.2.3. </w:t>
      </w:r>
      <w:r w:rsidRPr="00560C8C">
        <w:rPr>
          <w:rFonts w:ascii="Century Gothic" w:hAnsi="Century Gothic" w:cs="Calibri"/>
          <w:sz w:val="20"/>
          <w:szCs w:val="20"/>
        </w:rPr>
        <w:t xml:space="preserve">Zabezpieczenie przed korozją biologiczną Wszystkie elementy z drewna stosowane w budownictwie powinny być zabezpieczone przed korozją biologiczną. Jakość zabezpieczeń powinna spełniać wymagania określone w normie państwowej lub instrukcjach wydanych przez ITB. Środki chemiczne do zabezpieczenia elementów i konstrukcji z drewna przed korozją biologiczną i owadami nie powinny powodować korozji łączników metalowych. </w:t>
      </w:r>
    </w:p>
    <w:p w14:paraId="12332F0F" w14:textId="71911A61"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1.5.3. </w:t>
      </w:r>
      <w:r w:rsidRPr="00560C8C">
        <w:rPr>
          <w:rFonts w:ascii="Century Gothic" w:hAnsi="Century Gothic" w:cs="Calibri"/>
          <w:sz w:val="20"/>
          <w:szCs w:val="20"/>
        </w:rPr>
        <w:t xml:space="preserve">Gruz pochodzący z rozbiórki należy usuwać systematycznie bez składowania go wewnątrz Budynku lub na stropie. </w:t>
      </w:r>
    </w:p>
    <w:p w14:paraId="4AFD3753" w14:textId="66ADE8EE"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1.5.4. </w:t>
      </w:r>
      <w:r w:rsidRPr="00560C8C">
        <w:rPr>
          <w:rFonts w:ascii="Century Gothic" w:hAnsi="Century Gothic" w:cs="Calibri"/>
          <w:sz w:val="20"/>
          <w:szCs w:val="20"/>
        </w:rPr>
        <w:t xml:space="preserve">Aby izolacja stropodachu była skuteczna należy zadbać o spełnienie takich warunków jak właściwy dobór materiałów i ich parametrów - np. właściwa kolejność warstw, grubość wełny mineralnej, szczelne mocowanie paraizolacji i duża precyzja wykonania całego montażu. </w:t>
      </w:r>
    </w:p>
    <w:p w14:paraId="6F403AF3"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1.5.5. </w:t>
      </w:r>
      <w:r w:rsidRPr="00560C8C">
        <w:rPr>
          <w:rFonts w:ascii="Century Gothic" w:hAnsi="Century Gothic" w:cs="Calibri"/>
          <w:sz w:val="20"/>
          <w:szCs w:val="20"/>
        </w:rPr>
        <w:t xml:space="preserve">Przy ociepleniu elementów poddasza należy uzyskać ciągłość izolacji dachu i ścian zewnętrznych. Warstwy przegrody, poczynając od strony wewnętrznej do zewnętrznej, powinny mieć malejący opór dyfuzyjny, tzn. każda kolejna warstwa przepuszcza coraz większą ilość pary wodnej. </w:t>
      </w:r>
    </w:p>
    <w:p w14:paraId="0E226747"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1.5.6. </w:t>
      </w:r>
      <w:r w:rsidRPr="00560C8C">
        <w:rPr>
          <w:rFonts w:ascii="Century Gothic" w:hAnsi="Century Gothic" w:cs="Calibri"/>
          <w:sz w:val="20"/>
          <w:szCs w:val="20"/>
        </w:rPr>
        <w:t xml:space="preserve">Zawilgoceniom kondensacyjnym zapobiegać, umożliwiając swobodne przenikanie i odpływ pary wodnej przez specjalną folię </w:t>
      </w:r>
      <w:proofErr w:type="spellStart"/>
      <w:r w:rsidRPr="00560C8C">
        <w:rPr>
          <w:rFonts w:ascii="Century Gothic" w:hAnsi="Century Gothic" w:cs="Calibri"/>
          <w:sz w:val="20"/>
          <w:szCs w:val="20"/>
        </w:rPr>
        <w:t>wiatroizolacyjną</w:t>
      </w:r>
      <w:proofErr w:type="spellEnd"/>
      <w:r w:rsidRPr="00560C8C">
        <w:rPr>
          <w:rFonts w:ascii="Century Gothic" w:hAnsi="Century Gothic" w:cs="Calibri"/>
          <w:sz w:val="20"/>
          <w:szCs w:val="20"/>
        </w:rPr>
        <w:t xml:space="preserve"> będącą w pełni paroprzepuszczalną membraną lub pustkę powietrzną. </w:t>
      </w:r>
    </w:p>
    <w:p w14:paraId="58E0D0F4"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1.5.7. </w:t>
      </w:r>
      <w:r w:rsidRPr="00560C8C">
        <w:rPr>
          <w:rFonts w:ascii="Century Gothic" w:hAnsi="Century Gothic" w:cs="Calibri"/>
          <w:sz w:val="20"/>
          <w:szCs w:val="20"/>
        </w:rPr>
        <w:t xml:space="preserve">Wysokość krokwi powinna być wystarczająca, aby zmieściła się pomiędzy warstwa wełny o żądanej grubości. </w:t>
      </w:r>
    </w:p>
    <w:p w14:paraId="43BD0964"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1.5.8. </w:t>
      </w:r>
      <w:r w:rsidRPr="00560C8C">
        <w:rPr>
          <w:rFonts w:ascii="Century Gothic" w:hAnsi="Century Gothic" w:cs="Calibri"/>
          <w:sz w:val="20"/>
          <w:szCs w:val="20"/>
        </w:rPr>
        <w:t xml:space="preserve">Zalecana grubość termoizolacji w stropodachu wynosi co najmniej 15 cm co można uzyskać dzięki dwóm warstwom wełny: między krokwiami do 10 cm, plus w dodatkowej warstwie co najmniej 5 cm. </w:t>
      </w:r>
    </w:p>
    <w:p w14:paraId="461E189F"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2. MATERIAŁY </w:t>
      </w:r>
    </w:p>
    <w:p w14:paraId="0BA356B2"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2.1. Wymagania ogólne dotyczące materiałów, ich pozyskiwania i składowania </w:t>
      </w:r>
    </w:p>
    <w:p w14:paraId="1441905B"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podano w ST.00.00 "Wymagania ogólne" pkt. 2 </w:t>
      </w:r>
    </w:p>
    <w:p w14:paraId="1D5A2F43" w14:textId="7BCC0020"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2.2. </w:t>
      </w:r>
      <w:r w:rsidRPr="00560C8C">
        <w:rPr>
          <w:rFonts w:ascii="Century Gothic" w:hAnsi="Century Gothic" w:cs="Calibri"/>
          <w:sz w:val="20"/>
          <w:szCs w:val="20"/>
        </w:rPr>
        <w:t xml:space="preserve">Do wykonania robot należy użyć materiałów wyszczególnionych w dokumentacji projektowej. Zastosowanie poszczególnych typów materiałów powinno być zgodne z zaleceniami ich producentów. Przy wykonywaniu prac budowlanych należy stosować jedynie takie materiały, które zostały dopuszczone do obrotu i powszechnego lub jednostkowego stosowania w budownictwie. </w:t>
      </w:r>
    </w:p>
    <w:p w14:paraId="27D3CCFF"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2.3. </w:t>
      </w:r>
      <w:r w:rsidRPr="00560C8C">
        <w:rPr>
          <w:rFonts w:ascii="Century Gothic" w:hAnsi="Century Gothic" w:cs="Calibri"/>
          <w:sz w:val="20"/>
          <w:szCs w:val="20"/>
        </w:rPr>
        <w:t xml:space="preserve">Wszelkie materiały do wykonywania izolacji cieplnej powinny odpowiadać wymaganiom zawartym w normach państwowych lub świadectwach ITB dopuszczających dany materiał do powszechnego stosowania w budownictwie. </w:t>
      </w:r>
    </w:p>
    <w:p w14:paraId="036C1A32"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2.4. </w:t>
      </w:r>
      <w:r w:rsidRPr="00560C8C">
        <w:rPr>
          <w:rFonts w:ascii="Century Gothic" w:hAnsi="Century Gothic" w:cs="Calibri"/>
          <w:sz w:val="20"/>
          <w:szCs w:val="20"/>
        </w:rPr>
        <w:t xml:space="preserve">Wyroby budowlane, właściwie oznaczone, powinny posiadać: </w:t>
      </w:r>
    </w:p>
    <w:p w14:paraId="6535B58C"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 certyfikat na znak bezpieczeństwa , </w:t>
      </w:r>
    </w:p>
    <w:p w14:paraId="58829D57"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 certyfikat lub deklarację zgodności z Polską Normą lub z aprobatą techniczną, </w:t>
      </w:r>
    </w:p>
    <w:p w14:paraId="25DAF883"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 atest higieniczny do stosowania w obiektach użyteczności publicznej. </w:t>
      </w:r>
    </w:p>
    <w:p w14:paraId="5C7C6E43"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2.5. Wszystkie użyte w specyfikacji lub w przedmiarze znaki handlowe</w:t>
      </w:r>
      <w:r w:rsidRPr="00560C8C">
        <w:rPr>
          <w:rFonts w:ascii="Century Gothic" w:hAnsi="Century Gothic" w:cs="Calibri"/>
          <w:sz w:val="20"/>
          <w:szCs w:val="20"/>
        </w:rPr>
        <w:t xml:space="preserve">, towarowe, </w:t>
      </w:r>
    </w:p>
    <w:p w14:paraId="69215A78" w14:textId="38CDEFAB"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przywołania patentów, nazwy modeli, numery katalogowe służą jedynie do określenia cech technicznych i jakościowych materiałów a </w:t>
      </w:r>
      <w:r w:rsidRPr="00560C8C">
        <w:rPr>
          <w:rFonts w:ascii="Century Gothic" w:hAnsi="Century Gothic" w:cs="Calibri"/>
          <w:b/>
          <w:bCs/>
          <w:sz w:val="20"/>
          <w:szCs w:val="20"/>
        </w:rPr>
        <w:t xml:space="preserve">nie są wskazaniem na producenta. </w:t>
      </w:r>
    </w:p>
    <w:p w14:paraId="33B88161" w14:textId="4DF940CF"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2.6. </w:t>
      </w:r>
      <w:r w:rsidRPr="00560C8C">
        <w:rPr>
          <w:rFonts w:ascii="Century Gothic" w:hAnsi="Century Gothic" w:cs="Calibri"/>
          <w:sz w:val="20"/>
          <w:szCs w:val="20"/>
        </w:rPr>
        <w:t xml:space="preserve">Materiały służące do łączenia innych materiałów (taśmy, kleje itp.) nie powinny działać destrukcyjnie na łączone materiały i powinny wykazywać dostateczną odporność w środowisku, w którym zostają użyte oraz należytą przyczepność do sklejanych materiałów, określoną wg metod badań podanych. w normach państwowych i świadectwach ITB. </w:t>
      </w:r>
    </w:p>
    <w:p w14:paraId="140910E2" w14:textId="6E382AB9"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2.7. </w:t>
      </w:r>
      <w:r w:rsidRPr="00560C8C">
        <w:rPr>
          <w:rFonts w:ascii="Century Gothic" w:hAnsi="Century Gothic" w:cs="Calibri"/>
          <w:sz w:val="20"/>
          <w:szCs w:val="20"/>
        </w:rPr>
        <w:t xml:space="preserve">Materiały izolacyjne powinny być pakowane, przechowywane i transportowane w sposób wskazany w normach państwowych i świadectwach ITB. </w:t>
      </w:r>
    </w:p>
    <w:p w14:paraId="3AD97595"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2.8. Materiały podstawowe </w:t>
      </w:r>
    </w:p>
    <w:p w14:paraId="4380B9E8"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2.8.1. Folia paroizolacyjna </w:t>
      </w:r>
    </w:p>
    <w:p w14:paraId="3C68DEE2"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lastRenderedPageBreak/>
        <w:t xml:space="preserve">2.8.1.1. </w:t>
      </w:r>
      <w:r w:rsidRPr="00560C8C">
        <w:rPr>
          <w:rFonts w:ascii="Century Gothic" w:hAnsi="Century Gothic" w:cs="Calibri"/>
          <w:sz w:val="20"/>
          <w:szCs w:val="20"/>
        </w:rPr>
        <w:t xml:space="preserve">Pomiędzy stropodachem a izolacją z wełny mineralnej należy zastosować szczelną </w:t>
      </w:r>
      <w:proofErr w:type="spellStart"/>
      <w:r w:rsidRPr="00560C8C">
        <w:rPr>
          <w:rFonts w:ascii="Century Gothic" w:hAnsi="Century Gothic" w:cs="Calibri"/>
          <w:sz w:val="20"/>
          <w:szCs w:val="20"/>
        </w:rPr>
        <w:t>paroizolację</w:t>
      </w:r>
      <w:proofErr w:type="spellEnd"/>
      <w:r w:rsidRPr="00560C8C">
        <w:rPr>
          <w:rFonts w:ascii="Century Gothic" w:hAnsi="Century Gothic" w:cs="Calibri"/>
          <w:sz w:val="20"/>
          <w:szCs w:val="20"/>
        </w:rPr>
        <w:t xml:space="preserve">, która ogranicza napływ pary wodnej do materiału termoizolacyjnego od strony wnętrza. </w:t>
      </w:r>
    </w:p>
    <w:p w14:paraId="1E3B69A2"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2.8.1.2. </w:t>
      </w:r>
      <w:r w:rsidRPr="00560C8C">
        <w:rPr>
          <w:rFonts w:ascii="Century Gothic" w:hAnsi="Century Gothic" w:cs="Calibri"/>
          <w:sz w:val="20"/>
          <w:szCs w:val="20"/>
        </w:rPr>
        <w:t xml:space="preserve">Folia paroizolacyjna PE gr.0,2mm ; opór dyfuzji pary wodnej &gt; 850 m2hxhPa/g wodochłonność &lt; 1% ; przesiąkliwość przy działaniu słupa wody o wysokości 1,0m w czasie 24h – niedopuszczalne przesiąkanie ; klasyfikacja ogniowa : wyrób </w:t>
      </w:r>
      <w:proofErr w:type="spellStart"/>
      <w:r w:rsidRPr="00560C8C">
        <w:rPr>
          <w:rFonts w:ascii="Century Gothic" w:hAnsi="Century Gothic" w:cs="Calibri"/>
          <w:sz w:val="20"/>
          <w:szCs w:val="20"/>
        </w:rPr>
        <w:t>trudnozapalny</w:t>
      </w:r>
      <w:proofErr w:type="spellEnd"/>
      <w:r w:rsidRPr="00560C8C">
        <w:rPr>
          <w:rFonts w:ascii="Century Gothic" w:hAnsi="Century Gothic" w:cs="Calibri"/>
          <w:sz w:val="20"/>
          <w:szCs w:val="20"/>
        </w:rPr>
        <w:t xml:space="preserve"> B2, i nierozprzestrzeniający ognia ; szerokość rolki 2,0m , długość 50 – 75m. </w:t>
      </w:r>
    </w:p>
    <w:p w14:paraId="6850240C"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2.8.2. Folia paroprzepuszczalna </w:t>
      </w:r>
    </w:p>
    <w:p w14:paraId="6583C30A"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2.8.2.1. </w:t>
      </w:r>
      <w:r w:rsidRPr="00560C8C">
        <w:rPr>
          <w:rFonts w:ascii="Century Gothic" w:hAnsi="Century Gothic" w:cs="Calibri"/>
          <w:sz w:val="20"/>
          <w:szCs w:val="20"/>
        </w:rPr>
        <w:t xml:space="preserve">Od zewnętrznej strony dachu układamy folię paroprzepuszczalną często nazywaną folią wstępnego krycia, izolacja ta chroni dach przed wilgocią i wiatrem i jednocześnie umożliwia odprowadzenie pary wodnej, jaka może znajdować się wewnątrz konstrukcji. </w:t>
      </w:r>
    </w:p>
    <w:p w14:paraId="0ADE38F1"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2.8.2.2. </w:t>
      </w:r>
      <w:r w:rsidRPr="00560C8C">
        <w:rPr>
          <w:rFonts w:ascii="Century Gothic" w:hAnsi="Century Gothic" w:cs="Calibri"/>
          <w:sz w:val="20"/>
          <w:szCs w:val="20"/>
        </w:rPr>
        <w:t xml:space="preserve">Folia </w:t>
      </w:r>
      <w:proofErr w:type="spellStart"/>
      <w:r w:rsidRPr="00560C8C">
        <w:rPr>
          <w:rFonts w:ascii="Century Gothic" w:hAnsi="Century Gothic" w:cs="Calibri"/>
          <w:sz w:val="20"/>
          <w:szCs w:val="20"/>
        </w:rPr>
        <w:t>wysoko-paroprzepuszczalna</w:t>
      </w:r>
      <w:proofErr w:type="spellEnd"/>
      <w:r w:rsidRPr="00560C8C">
        <w:rPr>
          <w:rFonts w:ascii="Century Gothic" w:hAnsi="Century Gothic" w:cs="Calibri"/>
          <w:sz w:val="20"/>
          <w:szCs w:val="20"/>
        </w:rPr>
        <w:t xml:space="preserve"> o współczynniku </w:t>
      </w:r>
      <w:proofErr w:type="spellStart"/>
      <w:r w:rsidRPr="00560C8C">
        <w:rPr>
          <w:rFonts w:ascii="Century Gothic" w:hAnsi="Century Gothic" w:cs="Calibri"/>
          <w:sz w:val="20"/>
          <w:szCs w:val="20"/>
        </w:rPr>
        <w:t>Sd</w:t>
      </w:r>
      <w:proofErr w:type="spellEnd"/>
      <w:r w:rsidRPr="00560C8C">
        <w:rPr>
          <w:rFonts w:ascii="Century Gothic" w:hAnsi="Century Gothic" w:cs="Calibri"/>
          <w:sz w:val="20"/>
          <w:szCs w:val="20"/>
        </w:rPr>
        <w:t xml:space="preserve"> 0,015 – 0,040m i </w:t>
      </w:r>
      <w:proofErr w:type="spellStart"/>
      <w:r w:rsidRPr="00560C8C">
        <w:rPr>
          <w:rFonts w:ascii="Century Gothic" w:hAnsi="Century Gothic" w:cs="Calibri"/>
          <w:sz w:val="20"/>
          <w:szCs w:val="20"/>
        </w:rPr>
        <w:t>paroprzepuszczalności</w:t>
      </w:r>
      <w:proofErr w:type="spellEnd"/>
      <w:r w:rsidRPr="00560C8C">
        <w:rPr>
          <w:rFonts w:ascii="Century Gothic" w:hAnsi="Century Gothic" w:cs="Calibri"/>
          <w:sz w:val="20"/>
          <w:szCs w:val="20"/>
        </w:rPr>
        <w:t xml:space="preserve"> 1500-4000g/m2/24h. </w:t>
      </w:r>
    </w:p>
    <w:p w14:paraId="0A3B3505"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2.8.3. Wełna mineralna </w:t>
      </w:r>
    </w:p>
    <w:p w14:paraId="1C6DAE86" w14:textId="5417D8F6"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2.8.3.1. Wełna mineralna </w:t>
      </w:r>
      <w:r w:rsidRPr="00560C8C">
        <w:rPr>
          <w:rFonts w:ascii="Century Gothic" w:hAnsi="Century Gothic" w:cs="Calibri"/>
          <w:sz w:val="20"/>
          <w:szCs w:val="20"/>
        </w:rPr>
        <w:t>niepalna klasa A1; l_= 0,0</w:t>
      </w:r>
      <w:r w:rsidR="00D07F47">
        <w:rPr>
          <w:rFonts w:ascii="Century Gothic" w:hAnsi="Century Gothic" w:cs="Calibri"/>
          <w:sz w:val="20"/>
          <w:szCs w:val="20"/>
        </w:rPr>
        <w:t>40</w:t>
      </w:r>
      <w:r w:rsidRPr="00560C8C">
        <w:rPr>
          <w:rFonts w:ascii="Century Gothic" w:hAnsi="Century Gothic" w:cs="Calibri"/>
          <w:sz w:val="20"/>
          <w:szCs w:val="20"/>
        </w:rPr>
        <w:t xml:space="preserve"> W/(m K) gr. 15cm , gęstość powyżej 15 kg/m3 ; współczynnik oporu dyfuzyjnego pary wodnej MU1. </w:t>
      </w:r>
    </w:p>
    <w:p w14:paraId="36CD1CE0"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2.8.3.2. </w:t>
      </w:r>
      <w:r w:rsidRPr="00560C8C">
        <w:rPr>
          <w:rFonts w:ascii="Century Gothic" w:hAnsi="Century Gothic" w:cs="Calibri"/>
          <w:sz w:val="20"/>
          <w:szCs w:val="20"/>
        </w:rPr>
        <w:t xml:space="preserve">Wełna układana na pochyłym stropodachu powinna być odpowiednio oznaczona. </w:t>
      </w:r>
    </w:p>
    <w:p w14:paraId="75D9A12D"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Na opakowaniu lub etykiecie musi być umieszczona informacja zawierająca : </w:t>
      </w:r>
    </w:p>
    <w:p w14:paraId="39093974"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 nazwa wyrobu lub inna charakterystyka identyfikująca, </w:t>
      </w:r>
    </w:p>
    <w:p w14:paraId="31EDE597"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 nazwa lub znak identyfikujący oraz adres producenta lub autoryzowanego przedstawiciela, </w:t>
      </w:r>
    </w:p>
    <w:p w14:paraId="0E8DB284"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 rok produkcji( ostatnie dwie cyfry), </w:t>
      </w:r>
    </w:p>
    <w:p w14:paraId="6D063191"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 zmiana lub czas produkcji, lub kod pochodzenia, </w:t>
      </w:r>
    </w:p>
    <w:p w14:paraId="21A869AF"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 klasa reakcji na ogień, </w:t>
      </w:r>
    </w:p>
    <w:p w14:paraId="54EB2887"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 deklarowany opór cieplny, </w:t>
      </w:r>
    </w:p>
    <w:p w14:paraId="5C7EA798"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 deklarowany współczynnik przewodzenia ciepła, </w:t>
      </w:r>
    </w:p>
    <w:p w14:paraId="01F06949"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 wymiary nominalne : grubość, długość, szerokość, </w:t>
      </w:r>
    </w:p>
    <w:p w14:paraId="7F03BAAE"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 kod oznaczenia, </w:t>
      </w:r>
    </w:p>
    <w:p w14:paraId="4D1DA903"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 liczba sztuk i powierzchnia w opakowaniu. </w:t>
      </w:r>
    </w:p>
    <w:p w14:paraId="05E9B5FB"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2.8.4. Materiały uzupełniające </w:t>
      </w:r>
    </w:p>
    <w:p w14:paraId="71F70225"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2.8.4.1. </w:t>
      </w:r>
      <w:r w:rsidRPr="00560C8C">
        <w:rPr>
          <w:rFonts w:ascii="Century Gothic" w:hAnsi="Century Gothic" w:cs="Calibri"/>
          <w:sz w:val="20"/>
          <w:szCs w:val="20"/>
        </w:rPr>
        <w:t xml:space="preserve">łączniki do zamocowania izolacji do krokwi, </w:t>
      </w:r>
    </w:p>
    <w:p w14:paraId="08029047" w14:textId="31EB4756"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2.8.4.2. </w:t>
      </w:r>
      <w:r w:rsidRPr="00560C8C">
        <w:rPr>
          <w:rFonts w:ascii="Century Gothic" w:hAnsi="Century Gothic" w:cs="Calibri"/>
          <w:sz w:val="20"/>
          <w:szCs w:val="20"/>
        </w:rPr>
        <w:t xml:space="preserve">inne, niezbędne dla skompletowania zaprojektowanych elementów, wg zestawienia dostawców lub producentów. </w:t>
      </w:r>
    </w:p>
    <w:p w14:paraId="6565A1CC"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3. SPRZĘT </w:t>
      </w:r>
    </w:p>
    <w:p w14:paraId="06FCFD2F"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3.1. Ogólne wymagania dotyczące sprzętu podano w ST.00.00 "Wymagania ogólne", pkt. 3 </w:t>
      </w:r>
    </w:p>
    <w:p w14:paraId="3289A108"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3.2. Sprzęt do wykonywania robót </w:t>
      </w:r>
    </w:p>
    <w:p w14:paraId="64F38925"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3.2.1. </w:t>
      </w:r>
      <w:r w:rsidRPr="00560C8C">
        <w:rPr>
          <w:rFonts w:ascii="Century Gothic" w:hAnsi="Century Gothic" w:cs="Calibri"/>
          <w:sz w:val="20"/>
          <w:szCs w:val="20"/>
        </w:rPr>
        <w:t xml:space="preserve">Roboty można wykonać ręcznie lub przy użyciu innych specjalistycznych narzędzi. </w:t>
      </w:r>
    </w:p>
    <w:p w14:paraId="6DE13717"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3.2.2. </w:t>
      </w:r>
      <w:r w:rsidRPr="00560C8C">
        <w:rPr>
          <w:rFonts w:ascii="Century Gothic" w:hAnsi="Century Gothic" w:cs="Calibri"/>
          <w:sz w:val="20"/>
          <w:szCs w:val="20"/>
        </w:rPr>
        <w:t xml:space="preserve">Roboty można wykonać przy użyciu typu sprzętu zaakceptowanego przez Inspektora nadzoru </w:t>
      </w:r>
    </w:p>
    <w:p w14:paraId="740B67B6"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3.2.3. </w:t>
      </w:r>
      <w:r w:rsidRPr="00560C8C">
        <w:rPr>
          <w:rFonts w:ascii="Century Gothic" w:hAnsi="Century Gothic" w:cs="Calibri"/>
          <w:sz w:val="20"/>
          <w:szCs w:val="20"/>
        </w:rPr>
        <w:t xml:space="preserve">Stan techniczny użytego sprzętu musi gwarantować wykonanie zamówienia zgodnie ze sztuką budowlaną i zasadami bhp. Wykonawca jest zobowiązany do używania jedynie takiego sprzętu, który nie spowoduje niekorzystnego wpływu na jakość i środowisko wykonywanych robót. Sprzęt używany do realizacji robót powinien być zgodny z ustaleniami SST oraz projektu organizacji robót. Wykonawca dostarczy kopie dokumentów potwierdzających dopuszczenie sprzętu do użytkowania zgodnie z jego przeznaczeniem. </w:t>
      </w:r>
    </w:p>
    <w:p w14:paraId="7496A2C8"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4. TRANSPORT </w:t>
      </w:r>
    </w:p>
    <w:p w14:paraId="51EFC1A0"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4.1. Ogólne wymagania dotyczące transportu podano w ST.00.00 "Wymagania ogólne" pkt. 4 </w:t>
      </w:r>
    </w:p>
    <w:p w14:paraId="75E3F169"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4.2. </w:t>
      </w:r>
      <w:r w:rsidRPr="00560C8C">
        <w:rPr>
          <w:rFonts w:ascii="Century Gothic" w:hAnsi="Century Gothic" w:cs="Calibri"/>
          <w:sz w:val="20"/>
          <w:szCs w:val="20"/>
        </w:rPr>
        <w:t xml:space="preserve">Przewożone materiały muszą być odpowiednio opakowane, a środki transportowe muszą zapewnić ich bezpieczny przewóz na budowę. Zamawiający nie precyzuje szczegółowych wymagań w tym zakresie. Wykonawca jest zobowiązany usuwać na bieżąco, na własny koszt, wszelkie uszkodzenia i zanieczyszczenia spowodowane przez jego pojazdy na drogach publicznych, dojazdach do terenu budowy i na terenie budowy.  </w:t>
      </w:r>
    </w:p>
    <w:p w14:paraId="5FA29526" w14:textId="2A1C6C49"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4.3. </w:t>
      </w:r>
      <w:r w:rsidRPr="00560C8C">
        <w:rPr>
          <w:rFonts w:ascii="Century Gothic" w:hAnsi="Century Gothic" w:cs="Calibri"/>
          <w:sz w:val="20"/>
          <w:szCs w:val="20"/>
        </w:rPr>
        <w:t xml:space="preserve">Wyroby mogą być przewożone jednostkami transportu samochodowego i innymi. Załadunek i wyładunek wyrobów w jednostkach ładunkowych (na paletach) należy prowadzić sprzętem mechanicznym, wyposażonym w osprzęt widłowy, kleszczowy lub chwytakowy. </w:t>
      </w:r>
    </w:p>
    <w:p w14:paraId="179EFF30" w14:textId="175270EE"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4.4. </w:t>
      </w:r>
      <w:r w:rsidRPr="00560C8C">
        <w:rPr>
          <w:rFonts w:ascii="Century Gothic" w:hAnsi="Century Gothic" w:cs="Calibri"/>
          <w:sz w:val="20"/>
          <w:szCs w:val="20"/>
        </w:rPr>
        <w:t xml:space="preserve">Załadunek i wyładunek wyrobów transportowanych luzem wykonuje się ręcznie. Ręczny załadunek zaleca się prowadzić przy maksymalnym wykorzystaniu sprzętu i narzędzi pomocniczych takich jak: kleszcze, chwytaki, wciągniki, wózki. </w:t>
      </w:r>
    </w:p>
    <w:p w14:paraId="49B0A13D"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lastRenderedPageBreak/>
        <w:t xml:space="preserve">5. WYKONANIE ROBÓT </w:t>
      </w:r>
    </w:p>
    <w:p w14:paraId="182681F8"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5.1. Dwuwarstwowa izolacja termiczna stropodachu skośnego </w:t>
      </w:r>
    </w:p>
    <w:p w14:paraId="1854D4A6"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5.1.1. </w:t>
      </w:r>
      <w:r w:rsidRPr="00560C8C">
        <w:rPr>
          <w:rFonts w:ascii="Century Gothic" w:hAnsi="Century Gothic" w:cs="Calibri"/>
          <w:sz w:val="20"/>
          <w:szCs w:val="20"/>
        </w:rPr>
        <w:t xml:space="preserve">Maty lub płyty izolacyjne stanowią wypełnienie przestrzeni między krokwiami. </w:t>
      </w:r>
    </w:p>
    <w:p w14:paraId="096E97B6"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5.1.2. </w:t>
      </w:r>
      <w:r w:rsidRPr="00560C8C">
        <w:rPr>
          <w:rFonts w:ascii="Century Gothic" w:hAnsi="Century Gothic" w:cs="Calibri"/>
          <w:sz w:val="20"/>
          <w:szCs w:val="20"/>
        </w:rPr>
        <w:t xml:space="preserve">Wytyczne przy dwuwarstwowym ociepleniu dachu stromego wełną mineralną: </w:t>
      </w:r>
    </w:p>
    <w:p w14:paraId="72BEC574"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5.1.2.1. </w:t>
      </w:r>
      <w:r w:rsidRPr="00560C8C">
        <w:rPr>
          <w:rFonts w:ascii="Century Gothic" w:hAnsi="Century Gothic" w:cs="Calibri"/>
          <w:sz w:val="20"/>
          <w:szCs w:val="20"/>
        </w:rPr>
        <w:t xml:space="preserve">Do wykonywania izolacji stosować materiały w stanie powietrzno-suchym. </w:t>
      </w:r>
    </w:p>
    <w:p w14:paraId="1BA9F704"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5.1.2.2. </w:t>
      </w:r>
      <w:r w:rsidRPr="00560C8C">
        <w:rPr>
          <w:rFonts w:ascii="Century Gothic" w:hAnsi="Century Gothic" w:cs="Calibri"/>
          <w:sz w:val="20"/>
          <w:szCs w:val="20"/>
        </w:rPr>
        <w:t xml:space="preserve">Powierzchnia przeznaczona do izolacji powinna być oczyszczona i wolna od resztek zaprawy, luźnych kawałków tynków, pyłu, tłuszczu, nalotów czy wykwitów. </w:t>
      </w:r>
    </w:p>
    <w:p w14:paraId="6276224D"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5.1.2.3. </w:t>
      </w:r>
      <w:r w:rsidRPr="00560C8C">
        <w:rPr>
          <w:rFonts w:ascii="Century Gothic" w:hAnsi="Century Gothic" w:cs="Calibri"/>
          <w:sz w:val="20"/>
          <w:szCs w:val="20"/>
        </w:rPr>
        <w:t xml:space="preserve">Pod krokwiami musi być ułożona folia paroszczelna. </w:t>
      </w:r>
    </w:p>
    <w:p w14:paraId="690ED99C"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5.1.2.4. </w:t>
      </w:r>
      <w:r w:rsidRPr="00560C8C">
        <w:rPr>
          <w:rFonts w:ascii="Century Gothic" w:hAnsi="Century Gothic" w:cs="Calibri"/>
          <w:sz w:val="20"/>
          <w:szCs w:val="20"/>
        </w:rPr>
        <w:t xml:space="preserve">Po rozpakowaniu maty izolacyjnej należy odczekać kilka minut do czasu, aż wełna rozpręży się do wymiarów nominalnych. </w:t>
      </w:r>
    </w:p>
    <w:p w14:paraId="79BF1640"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5.1.2.5. </w:t>
      </w:r>
      <w:r w:rsidRPr="00560C8C">
        <w:rPr>
          <w:rFonts w:ascii="Century Gothic" w:hAnsi="Century Gothic" w:cs="Calibri"/>
          <w:sz w:val="20"/>
          <w:szCs w:val="20"/>
        </w:rPr>
        <w:t xml:space="preserve">Ostrym narzędziem należy uciąć na prostej listwie pas, którego długość równa jest odległości w świetle między krokwiami (w miejscu montażu), powiększonej o 2 cm naddatku potrzebnego do zaklinowania wełny w przestrzeni między krokwiami i szczelnego wypełnienia nierówności. </w:t>
      </w:r>
    </w:p>
    <w:p w14:paraId="32C59AA0"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5.1.2.6. </w:t>
      </w:r>
      <w:r w:rsidRPr="00560C8C">
        <w:rPr>
          <w:rFonts w:ascii="Century Gothic" w:hAnsi="Century Gothic" w:cs="Calibri"/>
          <w:sz w:val="20"/>
          <w:szCs w:val="20"/>
        </w:rPr>
        <w:t xml:space="preserve">Izolowanie powinno być rozpoczęte od dołu krokwi, a każdy następny element dokładnie docisnąć do wcześniej zamontowanego, co pozwala uniknąć mostków termicznych. </w:t>
      </w:r>
    </w:p>
    <w:p w14:paraId="61C9ABE3"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5.1.2.7. </w:t>
      </w:r>
      <w:r w:rsidRPr="00560C8C">
        <w:rPr>
          <w:rFonts w:ascii="Century Gothic" w:hAnsi="Century Gothic" w:cs="Calibri"/>
          <w:sz w:val="20"/>
          <w:szCs w:val="20"/>
        </w:rPr>
        <w:t xml:space="preserve">Podczas układania pasów wełny przy wymaganej szczelinie wentylacyjnej (zalecana wysokość 2 do 4 cm), szczególnie ważne jest pozostawienie drogi wentylacji. W tym celu można nabić listwy ograniczające lub przewiązać ocynkowany drut stalowy). </w:t>
      </w:r>
    </w:p>
    <w:p w14:paraId="10D41369"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5.1.2.10. </w:t>
      </w:r>
      <w:r w:rsidRPr="00560C8C">
        <w:rPr>
          <w:rFonts w:ascii="Century Gothic" w:hAnsi="Century Gothic" w:cs="Calibri"/>
          <w:sz w:val="20"/>
          <w:szCs w:val="20"/>
        </w:rPr>
        <w:t xml:space="preserve">Druga warstwa ocieplenia układana jest w poprzek między krokwiami. Grubość płyt izolacyjnych w tej warstwie wynosi 40 lub częściej - 50 mm. </w:t>
      </w:r>
    </w:p>
    <w:p w14:paraId="32F964DC"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5.1.2.11. </w:t>
      </w:r>
      <w:r w:rsidRPr="00560C8C">
        <w:rPr>
          <w:rFonts w:ascii="Century Gothic" w:hAnsi="Century Gothic" w:cs="Calibri"/>
          <w:sz w:val="20"/>
          <w:szCs w:val="20"/>
        </w:rPr>
        <w:t xml:space="preserve">Na tak wykonanej izolacji termicznej układana jest folia paroizolacyjna o wysokiej </w:t>
      </w:r>
    </w:p>
    <w:p w14:paraId="249F0ADD" w14:textId="77777777" w:rsidR="0097561A" w:rsidRPr="00560C8C" w:rsidRDefault="0097561A" w:rsidP="0097561A">
      <w:pPr>
        <w:pStyle w:val="Default"/>
        <w:rPr>
          <w:rFonts w:ascii="Century Gothic" w:hAnsi="Century Gothic" w:cs="Calibri"/>
          <w:sz w:val="20"/>
          <w:szCs w:val="20"/>
        </w:rPr>
      </w:pPr>
      <w:proofErr w:type="spellStart"/>
      <w:r w:rsidRPr="00560C8C">
        <w:rPr>
          <w:rFonts w:ascii="Century Gothic" w:hAnsi="Century Gothic" w:cs="Calibri"/>
          <w:sz w:val="20"/>
          <w:szCs w:val="20"/>
        </w:rPr>
        <w:t>paroprzepuszczalności</w:t>
      </w:r>
      <w:proofErr w:type="spellEnd"/>
      <w:r w:rsidRPr="00560C8C">
        <w:rPr>
          <w:rFonts w:ascii="Century Gothic" w:hAnsi="Century Gothic" w:cs="Calibri"/>
          <w:sz w:val="20"/>
          <w:szCs w:val="20"/>
        </w:rPr>
        <w:t xml:space="preserve">. Mocuje się ją zszywkami do łat lub krokwi drewnianych. Zakłady między pasami folii szerokości ok. 10 cm łączy się przy pomocy tej samej taśmy. </w:t>
      </w:r>
    </w:p>
    <w:p w14:paraId="047089F2"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5.2. Jednowarstwowa izolacja termiczna dachów skośnych </w:t>
      </w:r>
    </w:p>
    <w:p w14:paraId="6C68AB3B"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5.2.1. </w:t>
      </w:r>
      <w:r w:rsidRPr="00560C8C">
        <w:rPr>
          <w:rFonts w:ascii="Century Gothic" w:hAnsi="Century Gothic" w:cs="Calibri"/>
          <w:sz w:val="20"/>
          <w:szCs w:val="20"/>
        </w:rPr>
        <w:t xml:space="preserve">Maty lub płyty izolacyjne stanowią wypełnienie przestrzeni między krokwiami izolując termicznie i akustycznie przegrody zewnętrzne. </w:t>
      </w:r>
    </w:p>
    <w:p w14:paraId="067DD79F"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5.2.2. </w:t>
      </w:r>
      <w:r w:rsidRPr="00560C8C">
        <w:rPr>
          <w:rFonts w:ascii="Century Gothic" w:hAnsi="Century Gothic" w:cs="Calibri"/>
          <w:sz w:val="20"/>
          <w:szCs w:val="20"/>
        </w:rPr>
        <w:t xml:space="preserve">Wytyczne przy jednowarstwowym ociepleniu stropodachu wełną mineralną: </w:t>
      </w:r>
    </w:p>
    <w:p w14:paraId="24C59281"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5.2.2.1. </w:t>
      </w:r>
      <w:r w:rsidRPr="00560C8C">
        <w:rPr>
          <w:rFonts w:ascii="Century Gothic" w:hAnsi="Century Gothic" w:cs="Calibri"/>
          <w:sz w:val="20"/>
          <w:szCs w:val="20"/>
        </w:rPr>
        <w:t xml:space="preserve">Do wykonywania izolacji stosować materiały w stanie powietrzno-suchym. </w:t>
      </w:r>
    </w:p>
    <w:p w14:paraId="4A922AFD"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5.2.2.2. </w:t>
      </w:r>
      <w:r w:rsidRPr="00560C8C">
        <w:rPr>
          <w:rFonts w:ascii="Century Gothic" w:hAnsi="Century Gothic" w:cs="Calibri"/>
          <w:sz w:val="20"/>
          <w:szCs w:val="20"/>
        </w:rPr>
        <w:t xml:space="preserve">Powierzchnia przeznaczona do izolacji powinna być oczyszczona i wolna od resztek zaprawy, luźnych kawałków tynków, pyłu, tłuszczu, nalotów czy wykwitów. </w:t>
      </w:r>
    </w:p>
    <w:p w14:paraId="64881ABA"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5.2.2.3. </w:t>
      </w:r>
      <w:r w:rsidRPr="00560C8C">
        <w:rPr>
          <w:rFonts w:ascii="Century Gothic" w:hAnsi="Century Gothic" w:cs="Calibri"/>
          <w:sz w:val="20"/>
          <w:szCs w:val="20"/>
        </w:rPr>
        <w:t xml:space="preserve">Do ocieplenia stropodachu można przystąpić po sprawdzeniu stanu pokrycia i usunięciu wszelkich nieszczelności pokrycia, sprawdzeniu stanu więźby dachowej, usunięciu uszkodzeń i wykonaniu zabezpieczenia drewna środkami chemicznymi. </w:t>
      </w:r>
    </w:p>
    <w:p w14:paraId="54764436"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5.2.2.4. </w:t>
      </w:r>
      <w:r w:rsidRPr="00560C8C">
        <w:rPr>
          <w:rFonts w:ascii="Century Gothic" w:hAnsi="Century Gothic" w:cs="Calibri"/>
          <w:sz w:val="20"/>
          <w:szCs w:val="20"/>
        </w:rPr>
        <w:t xml:space="preserve">Przed wykonaniem ocieplenia układa się folię paroszczelną pod krokwiami. </w:t>
      </w:r>
    </w:p>
    <w:p w14:paraId="5823A202"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5.2.2.5. </w:t>
      </w:r>
      <w:r w:rsidRPr="00560C8C">
        <w:rPr>
          <w:rFonts w:ascii="Century Gothic" w:hAnsi="Century Gothic" w:cs="Calibri"/>
          <w:sz w:val="20"/>
          <w:szCs w:val="20"/>
        </w:rPr>
        <w:t xml:space="preserve">Po rozpakowaniu maty izolacyjnej należy odczekać kilka minut do czasu, aż wełna rozpręży się do wymiarów nominalnych. </w:t>
      </w:r>
    </w:p>
    <w:p w14:paraId="6A0B111F"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5.2.2.6. </w:t>
      </w:r>
      <w:r w:rsidRPr="00560C8C">
        <w:rPr>
          <w:rFonts w:ascii="Century Gothic" w:hAnsi="Century Gothic" w:cs="Calibri"/>
          <w:sz w:val="20"/>
          <w:szCs w:val="20"/>
        </w:rPr>
        <w:t xml:space="preserve">Ostrym narzędziem należy uciąć na prostej listwie pas filcu, którego długość równa jest odległości w świetle między krokwiami (w miejscu montażu), powiększonej o 2 cm naddatku potrzebnego do zaklinowania </w:t>
      </w:r>
      <w:proofErr w:type="spellStart"/>
      <w:r w:rsidRPr="00560C8C">
        <w:rPr>
          <w:rFonts w:ascii="Century Gothic" w:hAnsi="Century Gothic" w:cs="Calibri"/>
          <w:sz w:val="20"/>
          <w:szCs w:val="20"/>
        </w:rPr>
        <w:t>wełnyw</w:t>
      </w:r>
      <w:proofErr w:type="spellEnd"/>
      <w:r w:rsidRPr="00560C8C">
        <w:rPr>
          <w:rFonts w:ascii="Century Gothic" w:hAnsi="Century Gothic" w:cs="Calibri"/>
          <w:sz w:val="20"/>
          <w:szCs w:val="20"/>
        </w:rPr>
        <w:t xml:space="preserve"> przestrzeni między krokwiami i szczelnego wypełnienia nierówności. </w:t>
      </w:r>
    </w:p>
    <w:p w14:paraId="459CCFC4"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5.2.2.7. </w:t>
      </w:r>
      <w:r w:rsidRPr="00560C8C">
        <w:rPr>
          <w:rFonts w:ascii="Century Gothic" w:hAnsi="Century Gothic" w:cs="Calibri"/>
          <w:sz w:val="20"/>
          <w:szCs w:val="20"/>
        </w:rPr>
        <w:t xml:space="preserve">Izolowanie powinno być rozpoczęte od dołu krokwi, a każdy następny element dokładnie docisnąć do wcześniej zamontowanego, co pozwala uniknąć mostków termicznych. </w:t>
      </w:r>
    </w:p>
    <w:p w14:paraId="2BDB758F"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5.2.2.8. </w:t>
      </w:r>
      <w:r w:rsidRPr="00560C8C">
        <w:rPr>
          <w:rFonts w:ascii="Century Gothic" w:hAnsi="Century Gothic" w:cs="Calibri"/>
          <w:sz w:val="20"/>
          <w:szCs w:val="20"/>
        </w:rPr>
        <w:t xml:space="preserve">Podczas układania pasów wełny przy wymaganej szczelinie wentylacyjnej (zalecana wysokość 2 do 4 cm), szczególnie ważne jest pozostawienie drogi wentylacji. W tym celu można nabić listwy ograniczające. </w:t>
      </w:r>
    </w:p>
    <w:p w14:paraId="1D39C33F"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5.2.2.9. </w:t>
      </w:r>
      <w:r w:rsidRPr="00560C8C">
        <w:rPr>
          <w:rFonts w:ascii="Century Gothic" w:hAnsi="Century Gothic" w:cs="Calibri"/>
          <w:sz w:val="20"/>
          <w:szCs w:val="20"/>
        </w:rPr>
        <w:t xml:space="preserve">Zgodnie z wymogami wentylacji powinny zostać wykonane otwory wlotowe w okapie oraz wylot powietrza przy kalenicy lub górnej połaci dachu (np. gotowe elementy pokrycia dachu). </w:t>
      </w:r>
    </w:p>
    <w:p w14:paraId="4C0408A0"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5.2.2.10. </w:t>
      </w:r>
      <w:r w:rsidRPr="00560C8C">
        <w:rPr>
          <w:rFonts w:ascii="Century Gothic" w:hAnsi="Century Gothic" w:cs="Calibri"/>
          <w:sz w:val="20"/>
          <w:szCs w:val="20"/>
        </w:rPr>
        <w:t xml:space="preserve">Na tak wykonanej izolacji termicznej mocowana jest za pomocą zszywek folia paroizolacyjna o wysokiej </w:t>
      </w:r>
      <w:proofErr w:type="spellStart"/>
      <w:r w:rsidRPr="00560C8C">
        <w:rPr>
          <w:rFonts w:ascii="Century Gothic" w:hAnsi="Century Gothic" w:cs="Calibri"/>
          <w:sz w:val="20"/>
          <w:szCs w:val="20"/>
        </w:rPr>
        <w:t>paroprzepuszczalności</w:t>
      </w:r>
      <w:proofErr w:type="spellEnd"/>
      <w:r w:rsidRPr="00560C8C">
        <w:rPr>
          <w:rFonts w:ascii="Century Gothic" w:hAnsi="Century Gothic" w:cs="Calibri"/>
          <w:sz w:val="20"/>
          <w:szCs w:val="20"/>
        </w:rPr>
        <w:t xml:space="preserve"> - bezpośrednio do krokwi. Zakłady między płatami folii powinny wynosić ok. 10 cm i być szczelnie połączone taśmą dwustronnie klejącą. </w:t>
      </w:r>
    </w:p>
    <w:p w14:paraId="51CBB991"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6. KONTROLA JAKOŚCI </w:t>
      </w:r>
    </w:p>
    <w:p w14:paraId="0F9AC88B"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6.1. Materiały izolacyjne </w:t>
      </w:r>
    </w:p>
    <w:p w14:paraId="400C404E"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Wymagana jakość materiałów izolacyjnych powinna być potwierdzona przez producenta przez zaświadczenie o jakości lub znakiem kontroli jakości zamieszczonym na opakowaniu lub </w:t>
      </w:r>
      <w:r w:rsidRPr="00560C8C">
        <w:rPr>
          <w:rFonts w:ascii="Century Gothic" w:hAnsi="Century Gothic" w:cs="Calibri"/>
          <w:sz w:val="20"/>
          <w:szCs w:val="20"/>
        </w:rPr>
        <w:lastRenderedPageBreak/>
        <w:t xml:space="preserve">innym równorzędnym dokumentem. Materiały izolacyjne dostarczone na budowę bez dokumentów potwierdzających przez producenta ich jakość nie mogą być dopuszczone do stosowania. Odbiór materiałów izolacyjnych powinien obejmować sprawdzenie zgodności z dokumentacją projektową oraz sprawdzenie właściwości technicznych tych materiałów z wystawionymi atestami wytwórcy. W przypadku zastrzeżeń co do zgodności materiału z zaświadczeniem o jakości wystawionym przez producenta powinien być on zbadany zgodnie z postanowieniami normy państwowej. Nie dopuszcza się stosowania do robót materiałów izolacyjnych, których właściwości nie odpowiadają wymaganiom przedmiotowych norm. Nie należy stosować również materiałów przeterminowanych (po okresie gwarancyjnym). </w:t>
      </w:r>
    </w:p>
    <w:p w14:paraId="310BD8F0"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6.2. Błędy przy wykonywaniu robót </w:t>
      </w:r>
    </w:p>
    <w:p w14:paraId="2E8E388B"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Należy zwrócić szczególną uwagę na błędy popełniane przy wykonywaniu ocieplenia stropodachu wełną mineralną: </w:t>
      </w:r>
    </w:p>
    <w:p w14:paraId="211BFFAB"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 montaż za krótko przyciętych lub zbyt długich odcinków wełny, </w:t>
      </w:r>
    </w:p>
    <w:p w14:paraId="4A2C0E6C"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 stosowanie wełny z rolki o stałej szerokości do układania wzdłuż krokwi, przy ich niejednakowym </w:t>
      </w:r>
    </w:p>
    <w:p w14:paraId="17323422"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rozstawie, </w:t>
      </w:r>
    </w:p>
    <w:p w14:paraId="7C06A93B"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 niedokładne przyleganie sąsiednich odcinków wełny mineralnej, co znacznie obniża zdolność materiału izolacyjnego do tworzenia bariery ogniowej i akustycznej, </w:t>
      </w:r>
    </w:p>
    <w:p w14:paraId="26973512"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 brak wystarczającej szczeliny izolacyjnej, za mały przekrój wlotu i wylotu powietrza w systemie wentylacji (dotyczy zwłaszcza połaci wielospadowych, dachów o małym pochyleniu), </w:t>
      </w:r>
    </w:p>
    <w:p w14:paraId="11DBB81A"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 zastosowanie nieodpowiedniej lub niewłaściwe ułożenie folii - często wykonawcy mylą strony folii, tzn. paroizolacyjną od strony zimnej a paroprzepuszczalną od strony ciepłej, </w:t>
      </w:r>
    </w:p>
    <w:p w14:paraId="353278A4"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 montowanie płyt (mat) zawilgoconych, przez co okładziny narażone są na działanie nadmiernej wilgoci, </w:t>
      </w:r>
    </w:p>
    <w:p w14:paraId="6C4AF215"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 nieprawidłowe magazynowanie (na otwartym powietrzu) przygotowanych do ocieplenia paczek z wełną mineralną; paczki powinny być przechowywane pod dachem. </w:t>
      </w:r>
    </w:p>
    <w:p w14:paraId="12360CEA"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6.3. Wyniki odbiorów materiałów i wyrobów powinny być każdorazowo wpisywane </w:t>
      </w:r>
    </w:p>
    <w:p w14:paraId="3E9A1518"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do dziennika budowy. </w:t>
      </w:r>
    </w:p>
    <w:p w14:paraId="38281A61"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7. OBMIAR ROBÓT </w:t>
      </w:r>
    </w:p>
    <w:p w14:paraId="7588BAD9"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7.1. Ogólne zasady obmiaru robót podano w ST.00.00 "Wymagania ogólne" pkt 7 </w:t>
      </w:r>
    </w:p>
    <w:p w14:paraId="19751F34"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7.2. Jednostka i zasady </w:t>
      </w:r>
      <w:proofErr w:type="spellStart"/>
      <w:r w:rsidRPr="00560C8C">
        <w:rPr>
          <w:rFonts w:ascii="Century Gothic" w:hAnsi="Century Gothic" w:cs="Calibri"/>
          <w:b/>
          <w:bCs/>
          <w:sz w:val="20"/>
          <w:szCs w:val="20"/>
        </w:rPr>
        <w:t>obmiarowania</w:t>
      </w:r>
      <w:proofErr w:type="spellEnd"/>
      <w:r w:rsidRPr="00560C8C">
        <w:rPr>
          <w:rFonts w:ascii="Century Gothic" w:hAnsi="Century Gothic" w:cs="Calibri"/>
          <w:b/>
          <w:bCs/>
          <w:sz w:val="20"/>
          <w:szCs w:val="20"/>
        </w:rPr>
        <w:t xml:space="preserve"> </w:t>
      </w:r>
    </w:p>
    <w:p w14:paraId="15775E07" w14:textId="50C310C9"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7.2.1. </w:t>
      </w:r>
      <w:r w:rsidRPr="00560C8C">
        <w:rPr>
          <w:rFonts w:ascii="Century Gothic" w:hAnsi="Century Gothic" w:cs="Calibri"/>
          <w:sz w:val="20"/>
          <w:szCs w:val="20"/>
        </w:rPr>
        <w:t xml:space="preserve">Obmiar robót będzie określać faktyczny zakres wykonanych robót, zgodnie z dokumentacją projektową i SST, w jednostkach ustalonych w przedmiarze robót. Ilość robót określa się na podstawie dokumentacji projektowej z uwzględnieniem zmian zaaprobowanych przez Inspektora nadzoru i sprawdzonych w naturze. </w:t>
      </w:r>
    </w:p>
    <w:p w14:paraId="1F5EDCE1"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8. ODBIÓR ROBÓT </w:t>
      </w:r>
    </w:p>
    <w:p w14:paraId="154C6F45"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8.1. Odbiór robót izolacyjnych powinien się odbyć przed ich zakryciem i wykonaniem </w:t>
      </w:r>
    </w:p>
    <w:p w14:paraId="30556124"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innych robót wykończeniowych. </w:t>
      </w:r>
    </w:p>
    <w:p w14:paraId="567C68F6"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8.2. </w:t>
      </w:r>
      <w:r w:rsidRPr="00560C8C">
        <w:rPr>
          <w:rFonts w:ascii="Century Gothic" w:hAnsi="Century Gothic" w:cs="Calibri"/>
          <w:sz w:val="20"/>
          <w:szCs w:val="20"/>
        </w:rPr>
        <w:t xml:space="preserve">Wymagana jakość materiałów izolacyjnych powinna być potwierdzona przez producenta przez zaświadczenie o jakości lub znakiem kontroli jakości, zamieszczonym na opakowaniu lub innym równorzędnym dokumentem; </w:t>
      </w:r>
    </w:p>
    <w:p w14:paraId="7DD378C2"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8.3. </w:t>
      </w:r>
      <w:r w:rsidRPr="00560C8C">
        <w:rPr>
          <w:rFonts w:ascii="Century Gothic" w:hAnsi="Century Gothic" w:cs="Calibri"/>
          <w:sz w:val="20"/>
          <w:szCs w:val="20"/>
        </w:rPr>
        <w:t xml:space="preserve">Materiały izolacyjne dostarczone na budowę bez dokumentów potwierdzających przez producenta ich jakość nie mogą </w:t>
      </w:r>
      <w:proofErr w:type="spellStart"/>
      <w:r w:rsidRPr="00560C8C">
        <w:rPr>
          <w:rFonts w:ascii="Century Gothic" w:hAnsi="Century Gothic" w:cs="Calibri"/>
          <w:sz w:val="20"/>
          <w:szCs w:val="20"/>
        </w:rPr>
        <w:t>byc</w:t>
      </w:r>
      <w:proofErr w:type="spellEnd"/>
      <w:r w:rsidRPr="00560C8C">
        <w:rPr>
          <w:rFonts w:ascii="Century Gothic" w:hAnsi="Century Gothic" w:cs="Calibri"/>
          <w:sz w:val="20"/>
          <w:szCs w:val="20"/>
        </w:rPr>
        <w:t xml:space="preserve"> dopuszczone do stosowania; </w:t>
      </w:r>
    </w:p>
    <w:p w14:paraId="34CCB10C"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8.4. </w:t>
      </w:r>
      <w:r w:rsidRPr="00560C8C">
        <w:rPr>
          <w:rFonts w:ascii="Century Gothic" w:hAnsi="Century Gothic" w:cs="Calibri"/>
          <w:sz w:val="20"/>
          <w:szCs w:val="20"/>
        </w:rPr>
        <w:t xml:space="preserve">Podstawę do odbioru robót murowych powinny stanowić następujące dokumenty: </w:t>
      </w:r>
    </w:p>
    <w:p w14:paraId="2BB0FBE4"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 dokumentacja techniczna, </w:t>
      </w:r>
    </w:p>
    <w:p w14:paraId="3FBC2E33"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 dziennik budowy, · zaświadczenia o jakości materiałów i wyrobów dostarczonych na budowę, </w:t>
      </w:r>
    </w:p>
    <w:p w14:paraId="3145223C"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 </w:t>
      </w:r>
      <w:proofErr w:type="spellStart"/>
      <w:r w:rsidRPr="00560C8C">
        <w:rPr>
          <w:rFonts w:ascii="Century Gothic" w:hAnsi="Century Gothic" w:cs="Calibri"/>
          <w:sz w:val="20"/>
          <w:szCs w:val="20"/>
        </w:rPr>
        <w:t>protokóły</w:t>
      </w:r>
      <w:proofErr w:type="spellEnd"/>
      <w:r w:rsidRPr="00560C8C">
        <w:rPr>
          <w:rFonts w:ascii="Century Gothic" w:hAnsi="Century Gothic" w:cs="Calibri"/>
          <w:sz w:val="20"/>
          <w:szCs w:val="20"/>
        </w:rPr>
        <w:t xml:space="preserve"> odbioru poszczególnych etapów robót zanikających, </w:t>
      </w:r>
    </w:p>
    <w:p w14:paraId="443F2B1E"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 </w:t>
      </w:r>
      <w:proofErr w:type="spellStart"/>
      <w:r w:rsidRPr="00560C8C">
        <w:rPr>
          <w:rFonts w:ascii="Century Gothic" w:hAnsi="Century Gothic" w:cs="Calibri"/>
          <w:sz w:val="20"/>
          <w:szCs w:val="20"/>
        </w:rPr>
        <w:t>protokóły</w:t>
      </w:r>
      <w:proofErr w:type="spellEnd"/>
      <w:r w:rsidRPr="00560C8C">
        <w:rPr>
          <w:rFonts w:ascii="Century Gothic" w:hAnsi="Century Gothic" w:cs="Calibri"/>
          <w:sz w:val="20"/>
          <w:szCs w:val="20"/>
        </w:rPr>
        <w:t xml:space="preserve"> odbioru materiałów i wyrobów, </w:t>
      </w:r>
    </w:p>
    <w:p w14:paraId="4665F723"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 wyniki badań laboratoryjnych, jeśli takie były zlecane przez Wykonawcę. </w:t>
      </w:r>
    </w:p>
    <w:p w14:paraId="50C6E05E"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8.5. Roboty podlegają zasadom odbioru robót zanikających </w:t>
      </w:r>
    </w:p>
    <w:p w14:paraId="789A4A24"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9. PODSTAWA PŁATNOŚCI </w:t>
      </w:r>
    </w:p>
    <w:p w14:paraId="521B38AB"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Płaci się za roboty wykonane w jednostkach podanych w p. 7. </w:t>
      </w:r>
    </w:p>
    <w:p w14:paraId="7959E00B"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b/>
          <w:bCs/>
          <w:sz w:val="20"/>
          <w:szCs w:val="20"/>
        </w:rPr>
        <w:t xml:space="preserve">10. PRZEPISY ZWIĄZANE </w:t>
      </w:r>
    </w:p>
    <w:p w14:paraId="07F503BB"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1. PN-91/B-02020 Ochrona cieplna budynków. Wymagania i obliczenia </w:t>
      </w:r>
    </w:p>
    <w:p w14:paraId="5D9CC89E"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2. PN-75/B-23100 Materiały do izolacji cieplnej z włókien nieorganicznych. Wełna mineralna. </w:t>
      </w:r>
    </w:p>
    <w:p w14:paraId="62C92B44"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3. PN-B-23118:1997 Wyroby do izolacji cieplnej w budownictwie. Otuliny z wełny mineralnej. </w:t>
      </w:r>
    </w:p>
    <w:p w14:paraId="5A8DAFAF"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4. PN-B-23118:1987/Ap1:199 Wyroby do izolacji cieplnej w budownictwie. Otuliny z </w:t>
      </w:r>
    </w:p>
    <w:p w14:paraId="0899C091"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lastRenderedPageBreak/>
        <w:t xml:space="preserve">wełny mineralnej. </w:t>
      </w:r>
    </w:p>
    <w:p w14:paraId="0D7D350C"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5. PN-EN 13162:2002 Wyroby do izolacji cieplnej w budownictwie Wyroby z wełny mineralnej </w:t>
      </w:r>
    </w:p>
    <w:p w14:paraId="1768D3F2"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(MW) produkowane fabrycznie. Specyfikacja. </w:t>
      </w:r>
    </w:p>
    <w:p w14:paraId="2B97A270"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6. PN-B-02025:2001 Obliczanie sezonowego zapotrzebowania na ciepło do ogrzewania </w:t>
      </w:r>
    </w:p>
    <w:p w14:paraId="733F6D03"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budynków mieszkalnych i zamieszkania zbiorowego. </w:t>
      </w:r>
    </w:p>
    <w:p w14:paraId="6346137C"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7. PN-EN ISO 6946:2004 Komponenty budowlane i elementy budynku. Opór cieplny i </w:t>
      </w:r>
    </w:p>
    <w:p w14:paraId="12665E95"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współczynnik przenikania ciepła. Metoda obliczania. </w:t>
      </w:r>
    </w:p>
    <w:p w14:paraId="7C472822"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8. PN-EN ISO 14683:2001 Mostki cieplne w budynkach. Liniowy współczynnik przenikania </w:t>
      </w:r>
    </w:p>
    <w:p w14:paraId="50DB8E6C"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ciepła. Metody uproszczone i wartości orientacyjne. </w:t>
      </w:r>
    </w:p>
    <w:p w14:paraId="11F398A2"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9. PN-EN ISO 10456:2004 Materiały i wyroby budowlane. Procedury określania deklarowanych </w:t>
      </w:r>
    </w:p>
    <w:p w14:paraId="493338B2"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i obliczeniowych wartości cieplnych. </w:t>
      </w:r>
    </w:p>
    <w:p w14:paraId="4D12E732"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10. PN-EN 12524:2003 Materiały i wyroby budowlane. Właściwości </w:t>
      </w:r>
      <w:proofErr w:type="spellStart"/>
      <w:r w:rsidRPr="00560C8C">
        <w:rPr>
          <w:rFonts w:ascii="Century Gothic" w:hAnsi="Century Gothic" w:cs="Calibri"/>
          <w:sz w:val="20"/>
          <w:szCs w:val="20"/>
        </w:rPr>
        <w:t>cieplno</w:t>
      </w:r>
      <w:proofErr w:type="spellEnd"/>
      <w:r w:rsidRPr="00560C8C">
        <w:rPr>
          <w:rFonts w:ascii="Century Gothic" w:hAnsi="Century Gothic" w:cs="Calibri"/>
          <w:sz w:val="20"/>
          <w:szCs w:val="20"/>
        </w:rPr>
        <w:t xml:space="preserve"> - wilgotnościowe. </w:t>
      </w:r>
    </w:p>
    <w:p w14:paraId="693C3D88"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Tabelaryczne wartości obliczeniowe. </w:t>
      </w:r>
    </w:p>
    <w:p w14:paraId="4711787A"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11. PN-82/B-02403 Ogrzewnictwo. Temperatury obliczeniowe zewnętrzne. </w:t>
      </w:r>
    </w:p>
    <w:p w14:paraId="0447B3A5"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12. PN-EN ISO 13788: 2003 Cieplno-wilgotnościowe właściwości komponentów budowlanych </w:t>
      </w:r>
    </w:p>
    <w:p w14:paraId="4DC373D1"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i elementów budynku. Temperatura powierzchni wewnętrznej konieczna do </w:t>
      </w:r>
    </w:p>
    <w:p w14:paraId="5E3EFF93"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uniknięcia krytycznej wilgotności powierzchni i kondensacja </w:t>
      </w:r>
      <w:proofErr w:type="spellStart"/>
      <w:r w:rsidRPr="00560C8C">
        <w:rPr>
          <w:rFonts w:ascii="Century Gothic" w:hAnsi="Century Gothic" w:cs="Calibri"/>
          <w:sz w:val="20"/>
          <w:szCs w:val="20"/>
        </w:rPr>
        <w:t>międzywarstwowa</w:t>
      </w:r>
      <w:proofErr w:type="spellEnd"/>
      <w:r w:rsidRPr="00560C8C">
        <w:rPr>
          <w:rFonts w:ascii="Century Gothic" w:hAnsi="Century Gothic" w:cs="Calibri"/>
          <w:sz w:val="20"/>
          <w:szCs w:val="20"/>
        </w:rPr>
        <w:t xml:space="preserve">. Metody </w:t>
      </w:r>
    </w:p>
    <w:p w14:paraId="31DFA4C3"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obliczania. </w:t>
      </w:r>
    </w:p>
    <w:p w14:paraId="6BC09811"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13. PN-EN 13501-1:2004 Klasyfikacja ogniowa wyrobów budowlanych i elementów budynków. </w:t>
      </w:r>
    </w:p>
    <w:p w14:paraId="5696AC1A"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Część 1: Klasyfikacja na podstawie badań reakcji na ogień. </w:t>
      </w:r>
    </w:p>
    <w:p w14:paraId="6D5538E2"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14. PN-EN 13501-2:2007 (u) Klasyfikacja ogniowa wyrobów budowlanych i elementów </w:t>
      </w:r>
    </w:p>
    <w:p w14:paraId="79743554"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budynków. Część 2: Klasyfikacja na podstawie badań odporności ogniowej, z wyłączeniem </w:t>
      </w:r>
    </w:p>
    <w:p w14:paraId="7A2EC1D6"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instalacji wentylacyjnej. </w:t>
      </w:r>
    </w:p>
    <w:p w14:paraId="6ECF255A"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15. PN-B-02851-1:1997 Ochrona przeciwpożarowa budynków. Badania odporności </w:t>
      </w:r>
    </w:p>
    <w:p w14:paraId="1BD8DC38"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ogniowej elementów budynków. Wymagania ogólne i klasyfikacja. </w:t>
      </w:r>
    </w:p>
    <w:p w14:paraId="698500D2"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16. Dz.U. z 2002 r. Nr 75, poz. 690, Dz.U. z 2003 r., Nr 33 poz. 270, </w:t>
      </w:r>
      <w:proofErr w:type="spellStart"/>
      <w:r w:rsidRPr="00560C8C">
        <w:rPr>
          <w:rFonts w:ascii="Century Gothic" w:hAnsi="Century Gothic" w:cs="Calibri"/>
          <w:sz w:val="20"/>
          <w:szCs w:val="20"/>
        </w:rPr>
        <w:t>Dz.U.z</w:t>
      </w:r>
      <w:proofErr w:type="spellEnd"/>
      <w:r w:rsidRPr="00560C8C">
        <w:rPr>
          <w:rFonts w:ascii="Century Gothic" w:hAnsi="Century Gothic" w:cs="Calibri"/>
          <w:sz w:val="20"/>
          <w:szCs w:val="20"/>
        </w:rPr>
        <w:t xml:space="preserve"> 2004 r. Nr </w:t>
      </w:r>
    </w:p>
    <w:p w14:paraId="2E7D6623"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109, poz. 1156 Rozporządzenie Ministra Infrastruktury z dnia 12.04.2002 r. w sprawie </w:t>
      </w:r>
    </w:p>
    <w:p w14:paraId="1BC40B22"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warunków technicznych, jakim powinny odpowiadać budynki i ich usytuowanie </w:t>
      </w:r>
    </w:p>
    <w:p w14:paraId="4AEBD697"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17. Dz.U. 2003 nr 121 poz. 1138 Rozporządzenie Ministra Spraw Wewnętrznych i Administracji </w:t>
      </w:r>
    </w:p>
    <w:p w14:paraId="54944462" w14:textId="77777777" w:rsidR="0097561A" w:rsidRPr="00560C8C" w:rsidRDefault="0097561A" w:rsidP="0097561A">
      <w:pPr>
        <w:pStyle w:val="Default"/>
        <w:rPr>
          <w:rFonts w:ascii="Century Gothic" w:hAnsi="Century Gothic" w:cs="Calibri"/>
          <w:sz w:val="20"/>
          <w:szCs w:val="20"/>
        </w:rPr>
      </w:pPr>
      <w:r w:rsidRPr="00560C8C">
        <w:rPr>
          <w:rFonts w:ascii="Century Gothic" w:hAnsi="Century Gothic" w:cs="Calibri"/>
          <w:sz w:val="20"/>
          <w:szCs w:val="20"/>
        </w:rPr>
        <w:t xml:space="preserve">z dn. w sprawie ochrony przeciwpożarowej budynków i innych obiektów budowlanych </w:t>
      </w:r>
    </w:p>
    <w:p w14:paraId="57104229" w14:textId="77777777" w:rsidR="0097561A" w:rsidRPr="00560C8C" w:rsidRDefault="0097561A" w:rsidP="0097561A">
      <w:pPr>
        <w:rPr>
          <w:rFonts w:ascii="Century Gothic" w:hAnsi="Century Gothic"/>
          <w:sz w:val="20"/>
          <w:szCs w:val="20"/>
        </w:rPr>
      </w:pPr>
      <w:r w:rsidRPr="00560C8C">
        <w:rPr>
          <w:rFonts w:ascii="Century Gothic" w:hAnsi="Century Gothic" w:cs="Calibri"/>
          <w:sz w:val="20"/>
          <w:szCs w:val="20"/>
        </w:rPr>
        <w:t>i terenów .</w:t>
      </w:r>
    </w:p>
    <w:p w14:paraId="05C99E65" w14:textId="25C70194"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proofErr w:type="spellStart"/>
      <w:r w:rsidRPr="00C40AFB">
        <w:rPr>
          <w:rFonts w:ascii="Century Gothic" w:hAnsi="Century Gothic" w:cs="TimesNewRomanPSMT"/>
          <w:sz w:val="20"/>
          <w:szCs w:val="20"/>
        </w:rPr>
        <w:t>ia</w:t>
      </w:r>
      <w:proofErr w:type="spellEnd"/>
      <w:r w:rsidRPr="00C40AFB">
        <w:rPr>
          <w:rFonts w:ascii="Century Gothic" w:hAnsi="Century Gothic" w:cs="TimesNewRomanPSMT"/>
          <w:sz w:val="20"/>
          <w:szCs w:val="20"/>
        </w:rPr>
        <w:t xml:space="preserve"> 10 lutego, 1977 r. w sprawie bezpieczeństwa i higieny pracy przy wykonywaniu robót drogowych i mostowych (Dz. U.77.7.30).</w:t>
      </w:r>
    </w:p>
    <w:p w14:paraId="22CE3893"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 xml:space="preserve">Rozporządzenie Ministra Gospodarki Przestrzennej i Budownictwa z dnia 1 </w:t>
      </w:r>
      <w:proofErr w:type="spellStart"/>
      <w:r w:rsidRPr="00C40AFB">
        <w:rPr>
          <w:rFonts w:ascii="Century Gothic" w:hAnsi="Century Gothic" w:cs="TimesNewRomanPSMT"/>
          <w:sz w:val="20"/>
          <w:szCs w:val="20"/>
        </w:rPr>
        <w:t>pa</w:t>
      </w:r>
      <w:r>
        <w:rPr>
          <w:rFonts w:ascii="Century Gothic" w:hAnsi="Century Gothic" w:cs="TimesNewRomanPSMT"/>
          <w:sz w:val="20"/>
          <w:szCs w:val="20"/>
        </w:rPr>
        <w:t>ż</w:t>
      </w:r>
      <w:r w:rsidRPr="00C40AFB">
        <w:rPr>
          <w:rFonts w:ascii="Century Gothic" w:hAnsi="Century Gothic" w:cs="TimesNewRomanPSMT"/>
          <w:sz w:val="20"/>
          <w:szCs w:val="20"/>
        </w:rPr>
        <w:t>dziernika</w:t>
      </w:r>
      <w:proofErr w:type="spellEnd"/>
      <w:r w:rsidRPr="00C40AFB">
        <w:rPr>
          <w:rFonts w:ascii="Century Gothic" w:hAnsi="Century Gothic" w:cs="TimesNewRomanPSMT"/>
          <w:sz w:val="20"/>
          <w:szCs w:val="20"/>
        </w:rPr>
        <w:t xml:space="preserve"> 1993 r w sprawie bezpieczeństwa i higieny pracy przy eksploatacji, remontowych i konserwacji sieci kanalizacyjnych. (Dz. U. 93.96.437).</w:t>
      </w:r>
    </w:p>
    <w:p w14:paraId="5C5D1580" w14:textId="77777777" w:rsidR="007B3BDD" w:rsidRPr="00C40AFB" w:rsidRDefault="007B3BDD" w:rsidP="007B3BDD">
      <w:pPr>
        <w:numPr>
          <w:ilvl w:val="0"/>
          <w:numId w:val="3"/>
        </w:numPr>
        <w:autoSpaceDE w:val="0"/>
        <w:autoSpaceDN w:val="0"/>
        <w:adjustRightInd w:val="0"/>
        <w:ind w:left="709" w:hanging="283"/>
        <w:jc w:val="both"/>
        <w:rPr>
          <w:rFonts w:ascii="Century Gothic" w:hAnsi="Century Gothic" w:cs="TimesNewRomanPSMT"/>
          <w:sz w:val="20"/>
          <w:szCs w:val="20"/>
        </w:rPr>
      </w:pPr>
      <w:r w:rsidRPr="00C40AFB">
        <w:rPr>
          <w:rFonts w:ascii="Century Gothic" w:hAnsi="Century Gothic" w:cs="TimesNewRomanPSMT"/>
          <w:sz w:val="20"/>
          <w:szCs w:val="20"/>
        </w:rPr>
        <w:t>Rozporządzenie Ministra Środowiska z dnia 29 listopada 2002 r. w sprawie warunków, jakie należy spełnić przy wprowadzaniu ścieków do wód lub do ziemi oraz w sprawie substancji szczególnie szkodliwych dla środowiska wodnego. (Dz. U. Nr 212, póz. 1799),</w:t>
      </w:r>
    </w:p>
    <w:p w14:paraId="66B1A241" w14:textId="77777777" w:rsidR="00D07F47" w:rsidRDefault="00D07F47" w:rsidP="007B3BDD">
      <w:pPr>
        <w:rPr>
          <w:rFonts w:ascii="Century Gothic" w:hAnsi="Century Gothic" w:cs="TimesNewRomanPSMT"/>
          <w:sz w:val="20"/>
          <w:szCs w:val="20"/>
        </w:rPr>
      </w:pPr>
    </w:p>
    <w:p w14:paraId="47AA7BA4" w14:textId="77777777" w:rsidR="00363BFB" w:rsidRDefault="00363BFB" w:rsidP="00363BFB">
      <w:pPr>
        <w:pStyle w:val="Style77"/>
        <w:widowControl/>
        <w:spacing w:line="230" w:lineRule="exact"/>
        <w:rPr>
          <w:rStyle w:val="FontStyle174"/>
          <w:rFonts w:ascii="Century Gothic" w:hAnsi="Century Gothic"/>
        </w:rPr>
      </w:pPr>
      <w:r>
        <w:rPr>
          <w:rStyle w:val="FontStyle174"/>
          <w:rFonts w:ascii="Century Gothic" w:hAnsi="Century Gothic"/>
        </w:rPr>
        <w:t>Nie wymienienie tytułu jakiejkolwiek dziedziny, grupy, podgrupy czy normy nie zwalnia Wykonawcy od obowiązku stosowania wymogów określonych prawem polskim. Wykonawca będzie przestrzegał praw autorskich i patentowych. Jest zobowiązany do odpowiedzialności za spełnienie wszystkich wymagań prawnych w odniesieniu do używanych opatentowanych urządzeń lub metod.</w:t>
      </w:r>
    </w:p>
    <w:p w14:paraId="28877011" w14:textId="4BF3E554" w:rsidR="00363BFB" w:rsidRDefault="00363BFB" w:rsidP="007B3BDD">
      <w:pPr>
        <w:rPr>
          <w:rFonts w:ascii="Century Gothic" w:hAnsi="Century Gothic" w:cs="TimesNewRomanPSMT"/>
          <w:sz w:val="20"/>
          <w:szCs w:val="20"/>
        </w:rPr>
        <w:sectPr w:rsidR="00363BFB">
          <w:pgSz w:w="11905" w:h="16837"/>
          <w:pgMar w:top="1118" w:right="1406" w:bottom="1440" w:left="1278" w:header="708" w:footer="708" w:gutter="0"/>
          <w:cols w:space="708"/>
        </w:sectPr>
      </w:pPr>
    </w:p>
    <w:p w14:paraId="7A0EAEE1" w14:textId="0738C919" w:rsidR="007B3BDD" w:rsidRDefault="007B3BDD" w:rsidP="007B3BDD">
      <w:pPr>
        <w:rPr>
          <w:rFonts w:ascii="Century Gothic" w:hAnsi="Century Gothic" w:cs="TimesNewRomanPSMT"/>
          <w:sz w:val="20"/>
          <w:szCs w:val="20"/>
        </w:rPr>
      </w:pPr>
    </w:p>
    <w:p w14:paraId="7EDC5326" w14:textId="656EC7C6" w:rsidR="00D07F47" w:rsidRDefault="00D07F47" w:rsidP="007B3BDD">
      <w:pPr>
        <w:rPr>
          <w:rFonts w:ascii="Century Gothic" w:hAnsi="Century Gothic" w:cs="TimesNewRomanPSMT"/>
          <w:sz w:val="20"/>
          <w:szCs w:val="20"/>
        </w:rPr>
      </w:pPr>
    </w:p>
    <w:p w14:paraId="65F2D137" w14:textId="547EC2A1" w:rsidR="00D07F47" w:rsidRPr="00D07F47" w:rsidRDefault="00AB0BFB" w:rsidP="00D07F47">
      <w:pPr>
        <w:pStyle w:val="Poziom1"/>
        <w:numPr>
          <w:ilvl w:val="0"/>
          <w:numId w:val="0"/>
        </w:numPr>
        <w:rPr>
          <w:rFonts w:ascii="Century Gothic" w:eastAsia="Times New Roman" w:hAnsi="Century Gothic"/>
          <w:bCs/>
          <w:sz w:val="20"/>
          <w:szCs w:val="28"/>
        </w:rPr>
      </w:pPr>
      <w:bookmarkStart w:id="247" w:name="_Toc65787940"/>
      <w:bookmarkStart w:id="248" w:name="_Toc67424758"/>
      <w:r w:rsidRPr="00B406AD">
        <w:t>SST – 0</w:t>
      </w:r>
      <w:r>
        <w:t>5</w:t>
      </w:r>
      <w:r w:rsidR="00D07F47" w:rsidRPr="00D07F47">
        <w:rPr>
          <w:rFonts w:eastAsia="Times New Roman"/>
          <w:bCs/>
          <w:szCs w:val="28"/>
        </w:rPr>
        <w:t>.    Docieplenie ścian styropianem</w:t>
      </w:r>
      <w:bookmarkEnd w:id="247"/>
      <w:bookmarkEnd w:id="248"/>
    </w:p>
    <w:p w14:paraId="28D4AC60" w14:textId="77777777" w:rsidR="00D07F47" w:rsidRDefault="00D07F47" w:rsidP="00D07F47">
      <w:pPr>
        <w:pStyle w:val="Style79"/>
        <w:widowControl/>
        <w:tabs>
          <w:tab w:val="left" w:pos="206"/>
        </w:tabs>
        <w:spacing w:line="230" w:lineRule="exact"/>
        <w:jc w:val="both"/>
        <w:rPr>
          <w:rStyle w:val="FontStyle174"/>
          <w:rFonts w:ascii="Century Gothic" w:hAnsi="Century Gothic"/>
        </w:rPr>
      </w:pPr>
      <w:r>
        <w:rPr>
          <w:rStyle w:val="FontStyle174"/>
          <w:rFonts w:ascii="Century Gothic" w:hAnsi="Century Gothic"/>
        </w:rPr>
        <w:t>1.</w:t>
      </w:r>
      <w:r>
        <w:rPr>
          <w:rStyle w:val="FontStyle174"/>
          <w:rFonts w:ascii="Century Gothic" w:hAnsi="Century Gothic" w:cs="Times New Roman"/>
          <w:b w:val="0"/>
          <w:bCs w:val="0"/>
          <w:sz w:val="20"/>
          <w:szCs w:val="20"/>
        </w:rPr>
        <w:tab/>
      </w:r>
      <w:r>
        <w:rPr>
          <w:rStyle w:val="FontStyle174"/>
          <w:rFonts w:ascii="Century Gothic" w:hAnsi="Century Gothic"/>
        </w:rPr>
        <w:t>Wstęp</w:t>
      </w:r>
    </w:p>
    <w:p w14:paraId="01E5B652" w14:textId="77777777" w:rsidR="00D07F47" w:rsidRDefault="00D07F47" w:rsidP="00D07F47">
      <w:pPr>
        <w:pStyle w:val="Style77"/>
        <w:widowControl/>
        <w:spacing w:line="230" w:lineRule="exact"/>
        <w:rPr>
          <w:rStyle w:val="FontStyle174"/>
          <w:rFonts w:ascii="Century Gothic" w:hAnsi="Century Gothic"/>
        </w:rPr>
      </w:pPr>
      <w:r>
        <w:rPr>
          <w:rStyle w:val="FontStyle174"/>
          <w:rFonts w:ascii="Century Gothic" w:hAnsi="Century Gothic"/>
        </w:rPr>
        <w:t>1.1. Przedmiot ST.</w:t>
      </w:r>
    </w:p>
    <w:p w14:paraId="64901A4A"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Przedmiotem niniejszej Specyfikacji Technicznej (ST) są wymagania techniczne dotyczące wykonania i odbioru robót budowlanych zgodnie z zakresem robót przedstawionym w Przedmiarze robót. Podstawą opracowania niniejszej SST są przepisy obowiązującego prawa, normy i zasady sztuki budowlanej.</w:t>
      </w:r>
    </w:p>
    <w:p w14:paraId="074D7310" w14:textId="77777777" w:rsidR="00D07F47" w:rsidRDefault="00D07F47" w:rsidP="00D07F47">
      <w:pPr>
        <w:pStyle w:val="Style77"/>
        <w:widowControl/>
        <w:spacing w:line="230" w:lineRule="exact"/>
        <w:rPr>
          <w:rStyle w:val="FontStyle174"/>
          <w:rFonts w:ascii="Century Gothic" w:hAnsi="Century Gothic"/>
        </w:rPr>
      </w:pPr>
      <w:r>
        <w:rPr>
          <w:rStyle w:val="FontStyle174"/>
          <w:rFonts w:ascii="Century Gothic" w:hAnsi="Century Gothic"/>
        </w:rPr>
        <w:t>1.2.Zakres stosowania ST</w:t>
      </w:r>
    </w:p>
    <w:p w14:paraId="4143DFB0"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Specyfikacja techniczna (ST) stosowana jest jako dokument inwestorski niezbędny przy realizacji i odbiorze robót wymienionych w pkt 1.1.</w:t>
      </w:r>
    </w:p>
    <w:p w14:paraId="63E94996" w14:textId="77777777" w:rsidR="00D07F47" w:rsidRDefault="00D07F47" w:rsidP="00D07F47">
      <w:pPr>
        <w:pStyle w:val="Style79"/>
        <w:widowControl/>
        <w:tabs>
          <w:tab w:val="left" w:pos="422"/>
        </w:tabs>
        <w:spacing w:line="235" w:lineRule="exact"/>
        <w:jc w:val="both"/>
        <w:rPr>
          <w:rStyle w:val="FontStyle174"/>
          <w:rFonts w:ascii="Century Gothic" w:hAnsi="Century Gothic"/>
        </w:rPr>
      </w:pPr>
      <w:r>
        <w:rPr>
          <w:rStyle w:val="FontStyle174"/>
          <w:rFonts w:ascii="Century Gothic" w:hAnsi="Century Gothic"/>
        </w:rPr>
        <w:t>1.3.</w:t>
      </w:r>
      <w:r>
        <w:rPr>
          <w:rStyle w:val="FontStyle174"/>
          <w:rFonts w:ascii="Century Gothic" w:hAnsi="Century Gothic" w:cs="Times New Roman"/>
          <w:b w:val="0"/>
          <w:bCs w:val="0"/>
          <w:sz w:val="20"/>
          <w:szCs w:val="20"/>
        </w:rPr>
        <w:tab/>
      </w:r>
      <w:r>
        <w:rPr>
          <w:rStyle w:val="FontStyle174"/>
          <w:rFonts w:ascii="Century Gothic" w:hAnsi="Century Gothic"/>
        </w:rPr>
        <w:t>Zakres robót objętych ST</w:t>
      </w:r>
    </w:p>
    <w:p w14:paraId="07B8F9DB" w14:textId="77777777" w:rsidR="00D07F47" w:rsidRDefault="00D07F47" w:rsidP="00D07F47">
      <w:pPr>
        <w:pStyle w:val="Style66"/>
        <w:widowControl/>
        <w:rPr>
          <w:rStyle w:val="FontStyle173"/>
          <w:rFonts w:ascii="Century Gothic" w:hAnsi="Century Gothic"/>
        </w:rPr>
      </w:pPr>
      <w:r>
        <w:rPr>
          <w:rStyle w:val="FontStyle173"/>
          <w:rFonts w:ascii="Century Gothic" w:hAnsi="Century Gothic"/>
        </w:rPr>
        <w:t>Roboty, których dotyczy specyfikacja, obejmują wszystkie czynności umożliwiające i mające na celu realizację robót niezbędnych do wykonania: robót dociepleniowych</w:t>
      </w:r>
    </w:p>
    <w:p w14:paraId="5E55EB6C" w14:textId="77777777" w:rsidR="00D07F47" w:rsidRDefault="00D07F47" w:rsidP="00D07F47">
      <w:pPr>
        <w:pStyle w:val="Style79"/>
        <w:widowControl/>
        <w:tabs>
          <w:tab w:val="left" w:pos="422"/>
        </w:tabs>
        <w:spacing w:line="230" w:lineRule="exact"/>
        <w:jc w:val="both"/>
        <w:rPr>
          <w:rStyle w:val="FontStyle174"/>
          <w:rFonts w:ascii="Century Gothic" w:hAnsi="Century Gothic"/>
        </w:rPr>
      </w:pPr>
      <w:r>
        <w:rPr>
          <w:rStyle w:val="FontStyle174"/>
          <w:rFonts w:ascii="Century Gothic" w:hAnsi="Century Gothic"/>
        </w:rPr>
        <w:t>1.4.</w:t>
      </w:r>
      <w:r>
        <w:rPr>
          <w:rStyle w:val="FontStyle174"/>
          <w:rFonts w:ascii="Century Gothic" w:hAnsi="Century Gothic" w:cs="Times New Roman"/>
          <w:b w:val="0"/>
          <w:bCs w:val="0"/>
          <w:sz w:val="20"/>
          <w:szCs w:val="20"/>
        </w:rPr>
        <w:tab/>
      </w:r>
      <w:r>
        <w:rPr>
          <w:rStyle w:val="FontStyle174"/>
          <w:rFonts w:ascii="Century Gothic" w:hAnsi="Century Gothic"/>
        </w:rPr>
        <w:t>Ogólne wymagania dotyczące robót</w:t>
      </w:r>
    </w:p>
    <w:p w14:paraId="2135762A"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Wykonawca robót jest odpowiedzialny za jakość materiałów i wykonywanych robót oraz za zgodność z dokumentacją projektową, ST i poleceniami Inżyniera. Ogólne wymagania dotyczące robót podano w specyfikacji Wymagania Ogólne.</w:t>
      </w:r>
    </w:p>
    <w:p w14:paraId="1B02DA43" w14:textId="77777777" w:rsidR="00D07F47" w:rsidRDefault="00D07F47" w:rsidP="00D07F47">
      <w:pPr>
        <w:pStyle w:val="Style77"/>
        <w:widowControl/>
        <w:rPr>
          <w:sz w:val="20"/>
          <w:szCs w:val="20"/>
        </w:rPr>
      </w:pPr>
    </w:p>
    <w:p w14:paraId="577C0E3C" w14:textId="77777777" w:rsidR="00D07F47" w:rsidRDefault="00D07F47" w:rsidP="00D07F47">
      <w:pPr>
        <w:pStyle w:val="Style77"/>
        <w:widowControl/>
        <w:spacing w:line="240" w:lineRule="auto"/>
        <w:rPr>
          <w:rStyle w:val="FontStyle174"/>
          <w:rFonts w:ascii="Century Gothic" w:hAnsi="Century Gothic"/>
        </w:rPr>
      </w:pPr>
      <w:r>
        <w:rPr>
          <w:rStyle w:val="FontStyle174"/>
          <w:rFonts w:ascii="Century Gothic" w:hAnsi="Century Gothic"/>
        </w:rPr>
        <w:t>1.6.Ogólne wymagania dotyczące robót.</w:t>
      </w:r>
    </w:p>
    <w:p w14:paraId="4D3B0217"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Wykonawca robót jest odpowiedzialny za jakość materiałów i wykonywanych robót oraz za zgodność z dokumentacją projektową, ST i poleceniami Inżyniera. Ogólne wymagania dotyczące robót podano w specyfikacji Wymagania Ogólne.</w:t>
      </w:r>
    </w:p>
    <w:p w14:paraId="6BCC1494" w14:textId="77777777" w:rsidR="00D07F47" w:rsidRDefault="00D07F47" w:rsidP="00D07F47">
      <w:pPr>
        <w:pStyle w:val="Style79"/>
        <w:widowControl/>
        <w:spacing w:line="240" w:lineRule="exact"/>
        <w:jc w:val="both"/>
        <w:rPr>
          <w:sz w:val="20"/>
          <w:szCs w:val="20"/>
        </w:rPr>
      </w:pPr>
    </w:p>
    <w:p w14:paraId="0F3E6502" w14:textId="77777777" w:rsidR="00D07F47" w:rsidRDefault="00D07F47" w:rsidP="00D07F47">
      <w:pPr>
        <w:pStyle w:val="Style79"/>
        <w:widowControl/>
        <w:tabs>
          <w:tab w:val="left" w:pos="206"/>
        </w:tabs>
        <w:spacing w:line="240" w:lineRule="auto"/>
        <w:jc w:val="both"/>
        <w:rPr>
          <w:rStyle w:val="FontStyle174"/>
          <w:rFonts w:ascii="Century Gothic" w:hAnsi="Century Gothic"/>
        </w:rPr>
      </w:pPr>
      <w:r>
        <w:rPr>
          <w:rStyle w:val="FontStyle174"/>
          <w:rFonts w:ascii="Century Gothic" w:hAnsi="Century Gothic"/>
        </w:rPr>
        <w:t>2.</w:t>
      </w:r>
      <w:r>
        <w:rPr>
          <w:rStyle w:val="FontStyle174"/>
          <w:rFonts w:ascii="Century Gothic" w:hAnsi="Century Gothic" w:cs="Times New Roman"/>
          <w:b w:val="0"/>
          <w:bCs w:val="0"/>
          <w:sz w:val="20"/>
          <w:szCs w:val="20"/>
        </w:rPr>
        <w:tab/>
      </w:r>
      <w:r>
        <w:rPr>
          <w:rStyle w:val="FontStyle174"/>
          <w:rFonts w:ascii="Century Gothic" w:hAnsi="Century Gothic"/>
        </w:rPr>
        <w:t>Materiały</w:t>
      </w:r>
    </w:p>
    <w:p w14:paraId="67B5BF49" w14:textId="77777777" w:rsidR="00D07F47" w:rsidRDefault="00D07F47" w:rsidP="00D07F47">
      <w:pPr>
        <w:pStyle w:val="Style77"/>
        <w:widowControl/>
        <w:spacing w:line="235" w:lineRule="exact"/>
        <w:rPr>
          <w:rStyle w:val="FontStyle174"/>
          <w:rFonts w:ascii="Century Gothic" w:hAnsi="Century Gothic"/>
        </w:rPr>
      </w:pPr>
      <w:r>
        <w:rPr>
          <w:rStyle w:val="FontStyle174"/>
          <w:rFonts w:ascii="Century Gothic" w:hAnsi="Century Gothic"/>
        </w:rPr>
        <w:t>Podany "materiał" stanowi propozycję projektanta lub zamawiającego. Zgodnie z Ustawą "Prawo Zamówień Publicznych" art.29 ust.3 - Wykonawca ma prawo zastosować każdy inny "równoważny" wyrób.</w:t>
      </w:r>
    </w:p>
    <w:p w14:paraId="42785140" w14:textId="77777777" w:rsidR="00D07F47" w:rsidRDefault="00D07F47" w:rsidP="00D07F47">
      <w:pPr>
        <w:pStyle w:val="Style77"/>
        <w:widowControl/>
        <w:rPr>
          <w:sz w:val="20"/>
          <w:szCs w:val="20"/>
        </w:rPr>
      </w:pPr>
    </w:p>
    <w:p w14:paraId="1CD1D626" w14:textId="77777777" w:rsidR="00D07F47" w:rsidRDefault="00D07F47" w:rsidP="00D07F47">
      <w:pPr>
        <w:pStyle w:val="Style77"/>
        <w:widowControl/>
        <w:spacing w:line="240" w:lineRule="auto"/>
        <w:rPr>
          <w:rStyle w:val="FontStyle174"/>
          <w:rFonts w:ascii="Century Gothic" w:hAnsi="Century Gothic"/>
        </w:rPr>
      </w:pPr>
      <w:r>
        <w:rPr>
          <w:rStyle w:val="FontStyle174"/>
          <w:rFonts w:ascii="Century Gothic" w:hAnsi="Century Gothic"/>
        </w:rPr>
        <w:t>2.1. Zastosowane materiały</w:t>
      </w:r>
    </w:p>
    <w:p w14:paraId="391137BD" w14:textId="77777777" w:rsidR="00D07F47" w:rsidRDefault="00D07F47" w:rsidP="00D07F47">
      <w:pPr>
        <w:pStyle w:val="Style77"/>
        <w:widowControl/>
        <w:rPr>
          <w:sz w:val="20"/>
          <w:szCs w:val="20"/>
        </w:rPr>
      </w:pPr>
    </w:p>
    <w:p w14:paraId="64940F85" w14:textId="77777777" w:rsidR="00D07F47" w:rsidRDefault="00D07F47" w:rsidP="00D07F47">
      <w:pPr>
        <w:pStyle w:val="Style77"/>
        <w:widowControl/>
        <w:rPr>
          <w:rStyle w:val="FontStyle173"/>
          <w:rFonts w:ascii="Century Gothic" w:hAnsi="Century Gothic"/>
        </w:rPr>
      </w:pPr>
      <w:r>
        <w:rPr>
          <w:rStyle w:val="FontStyle173"/>
          <w:rFonts w:ascii="Century Gothic" w:hAnsi="Century Gothic"/>
        </w:rPr>
        <w:t xml:space="preserve">Podstawowymi materiałami do wykonania elewacji – tynk strukturalny są: </w:t>
      </w:r>
    </w:p>
    <w:p w14:paraId="1F24548F" w14:textId="77777777" w:rsidR="00D07F47" w:rsidRDefault="00D07F47" w:rsidP="00D07F47">
      <w:pPr>
        <w:pStyle w:val="Style77"/>
        <w:widowControl/>
        <w:rPr>
          <w:rStyle w:val="FontStyle173"/>
          <w:rFonts w:ascii="Century Gothic" w:hAnsi="Century Gothic"/>
        </w:rPr>
      </w:pPr>
      <w:r>
        <w:rPr>
          <w:rStyle w:val="FontStyle173"/>
          <w:rFonts w:ascii="Century Gothic" w:hAnsi="Century Gothic"/>
        </w:rPr>
        <w:t>- płyty ze styropianu EPS o parametrach określonych w projekcie</w:t>
      </w:r>
    </w:p>
    <w:p w14:paraId="4FCCB35C" w14:textId="77777777" w:rsidR="00D07F47" w:rsidRDefault="00D07F47" w:rsidP="00D07F47">
      <w:pPr>
        <w:pStyle w:val="Style77"/>
        <w:widowControl/>
        <w:rPr>
          <w:rStyle w:val="FontStyle173"/>
          <w:rFonts w:ascii="Century Gothic" w:hAnsi="Century Gothic"/>
        </w:rPr>
      </w:pPr>
      <w:r>
        <w:rPr>
          <w:rStyle w:val="FontStyle173"/>
          <w:rFonts w:ascii="Century Gothic" w:hAnsi="Century Gothic"/>
        </w:rPr>
        <w:t xml:space="preserve">- polistyren ekstrudowany o parametrach określonych w projekcie </w:t>
      </w:r>
    </w:p>
    <w:p w14:paraId="7B09C036" w14:textId="77777777" w:rsidR="00D07F47" w:rsidRDefault="00D07F47" w:rsidP="00D07F47">
      <w:pPr>
        <w:pStyle w:val="Style77"/>
        <w:widowControl/>
        <w:rPr>
          <w:rStyle w:val="FontStyle173"/>
          <w:rFonts w:ascii="Century Gothic" w:hAnsi="Century Gothic"/>
        </w:rPr>
      </w:pPr>
      <w:r>
        <w:rPr>
          <w:rStyle w:val="FontStyle173"/>
          <w:rFonts w:ascii="Century Gothic" w:hAnsi="Century Gothic"/>
        </w:rPr>
        <w:t xml:space="preserve">- kołki rozporowe plastikowe z trzpieniem stalowym, </w:t>
      </w:r>
    </w:p>
    <w:p w14:paraId="401FD81F" w14:textId="77777777" w:rsidR="00D07F47" w:rsidRDefault="00D07F47" w:rsidP="00D07F47">
      <w:pPr>
        <w:pStyle w:val="Style77"/>
        <w:widowControl/>
        <w:rPr>
          <w:rStyle w:val="FontStyle173"/>
          <w:rFonts w:ascii="Century Gothic" w:hAnsi="Century Gothic"/>
        </w:rPr>
      </w:pPr>
      <w:r>
        <w:rPr>
          <w:rStyle w:val="FontStyle173"/>
          <w:rFonts w:ascii="Century Gothic" w:hAnsi="Century Gothic"/>
        </w:rPr>
        <w:t xml:space="preserve">- środek gruntujący, - masa klejowa do płyt styropianowych, </w:t>
      </w:r>
    </w:p>
    <w:p w14:paraId="20B2E485" w14:textId="77777777" w:rsidR="00D07F47" w:rsidRDefault="00D07F47" w:rsidP="00D07F47">
      <w:pPr>
        <w:pStyle w:val="Style77"/>
        <w:widowControl/>
        <w:rPr>
          <w:rStyle w:val="FontStyle173"/>
          <w:rFonts w:ascii="Century Gothic" w:hAnsi="Century Gothic"/>
        </w:rPr>
      </w:pPr>
      <w:r>
        <w:rPr>
          <w:rStyle w:val="FontStyle173"/>
          <w:rFonts w:ascii="Century Gothic" w:hAnsi="Century Gothic"/>
        </w:rPr>
        <w:t xml:space="preserve">- siatka z włókna szklanego, </w:t>
      </w:r>
    </w:p>
    <w:p w14:paraId="09F59232" w14:textId="77777777" w:rsidR="00D07F47" w:rsidRDefault="00D07F47" w:rsidP="00D07F47">
      <w:pPr>
        <w:pStyle w:val="Style77"/>
        <w:widowControl/>
        <w:rPr>
          <w:rStyle w:val="FontStyle173"/>
          <w:rFonts w:ascii="Century Gothic" w:hAnsi="Century Gothic"/>
        </w:rPr>
      </w:pPr>
      <w:r>
        <w:rPr>
          <w:rStyle w:val="FontStyle173"/>
          <w:rFonts w:ascii="Century Gothic" w:hAnsi="Century Gothic"/>
        </w:rPr>
        <w:t xml:space="preserve">- masa wyrównująca do siatki z włókna szklanego, </w:t>
      </w:r>
    </w:p>
    <w:p w14:paraId="2CF62D68" w14:textId="77777777" w:rsidR="00D07F47" w:rsidRDefault="00D07F47" w:rsidP="00D07F47">
      <w:pPr>
        <w:pStyle w:val="Style77"/>
        <w:widowControl/>
        <w:rPr>
          <w:rStyle w:val="FontStyle173"/>
          <w:rFonts w:ascii="Century Gothic" w:hAnsi="Century Gothic"/>
        </w:rPr>
      </w:pPr>
      <w:r>
        <w:rPr>
          <w:rStyle w:val="FontStyle173"/>
          <w:rFonts w:ascii="Century Gothic" w:hAnsi="Century Gothic"/>
        </w:rPr>
        <w:t xml:space="preserve">- listwy narożnikowe z siatką, </w:t>
      </w:r>
    </w:p>
    <w:p w14:paraId="7B38ACD2" w14:textId="77777777" w:rsidR="00D07F47" w:rsidRDefault="00D07F47" w:rsidP="00D07F47">
      <w:pPr>
        <w:pStyle w:val="Style77"/>
        <w:widowControl/>
        <w:rPr>
          <w:rStyle w:val="FontStyle173"/>
          <w:rFonts w:ascii="Century Gothic" w:hAnsi="Century Gothic"/>
        </w:rPr>
      </w:pPr>
      <w:r>
        <w:rPr>
          <w:rStyle w:val="FontStyle173"/>
          <w:rFonts w:ascii="Century Gothic" w:hAnsi="Century Gothic"/>
        </w:rPr>
        <w:t xml:space="preserve">- podkład pod tynk , </w:t>
      </w:r>
    </w:p>
    <w:p w14:paraId="484ADD6A" w14:textId="77777777" w:rsidR="00D07F47" w:rsidRDefault="00D07F47" w:rsidP="00D07F47">
      <w:pPr>
        <w:pStyle w:val="Style77"/>
        <w:widowControl/>
        <w:rPr>
          <w:rStyle w:val="FontStyle173"/>
          <w:rFonts w:ascii="Century Gothic" w:hAnsi="Century Gothic"/>
        </w:rPr>
      </w:pPr>
      <w:r>
        <w:rPr>
          <w:rStyle w:val="FontStyle173"/>
          <w:rFonts w:ascii="Century Gothic" w:hAnsi="Century Gothic"/>
        </w:rPr>
        <w:t xml:space="preserve">- tynk strukturalny silikonowy o parametrach wg projektu </w:t>
      </w:r>
    </w:p>
    <w:p w14:paraId="7B1CFF59" w14:textId="77777777" w:rsidR="00D07F47" w:rsidRDefault="00D07F47" w:rsidP="00D07F47">
      <w:pPr>
        <w:pStyle w:val="Style77"/>
        <w:widowControl/>
        <w:rPr>
          <w:rStyle w:val="FontStyle173"/>
          <w:rFonts w:ascii="Century Gothic" w:hAnsi="Century Gothic"/>
        </w:rPr>
      </w:pPr>
      <w:r>
        <w:rPr>
          <w:rStyle w:val="FontStyle173"/>
          <w:rFonts w:ascii="Century Gothic" w:hAnsi="Century Gothic"/>
        </w:rPr>
        <w:t>- farba elewacyjna o parametrach wg projektu</w:t>
      </w:r>
    </w:p>
    <w:p w14:paraId="227D035A" w14:textId="77777777" w:rsidR="00D07F47" w:rsidRDefault="00D07F47" w:rsidP="00D07F47">
      <w:pPr>
        <w:pStyle w:val="Style77"/>
        <w:widowControl/>
        <w:rPr>
          <w:rStyle w:val="FontStyle173"/>
          <w:rFonts w:ascii="Century Gothic" w:hAnsi="Century Gothic"/>
        </w:rPr>
      </w:pPr>
      <w:r>
        <w:rPr>
          <w:rStyle w:val="FontStyle173"/>
          <w:rFonts w:ascii="Century Gothic" w:hAnsi="Century Gothic"/>
        </w:rPr>
        <w:t>- tynk mozaikowy cokołowy o parametrach wg projektu</w:t>
      </w:r>
    </w:p>
    <w:p w14:paraId="30F65DA7" w14:textId="77777777" w:rsidR="00D07F47" w:rsidRDefault="00D07F47" w:rsidP="00D07F47">
      <w:pPr>
        <w:pStyle w:val="Style77"/>
        <w:widowControl/>
        <w:rPr>
          <w:rStyle w:val="FontStyle173"/>
          <w:rFonts w:ascii="Century Gothic" w:hAnsi="Century Gothic"/>
        </w:rPr>
      </w:pPr>
    </w:p>
    <w:p w14:paraId="76738DDB" w14:textId="77777777" w:rsidR="00D07F47" w:rsidRDefault="00D07F47" w:rsidP="00D07F47">
      <w:pPr>
        <w:pStyle w:val="Style77"/>
        <w:widowControl/>
      </w:pPr>
      <w:r>
        <w:rPr>
          <w:rStyle w:val="FontStyle173"/>
          <w:rFonts w:ascii="Century Gothic" w:hAnsi="Century Gothic"/>
        </w:rPr>
        <w:t>UWAGA Ocieplenie budynku wykonać wg systemu BSO , tynk cienkowarstwowy na siatce. Materiały są ściśle określone w instrukcji technicznej wykonania robót podanej przez producenta systemu. Wszystkie materiały powinny posiadać świadectwa zgodności z PN i dopuszczenia do stosowania.</w:t>
      </w:r>
      <w:r>
        <w:t xml:space="preserve"> </w:t>
      </w:r>
    </w:p>
    <w:p w14:paraId="4A16019F" w14:textId="77777777" w:rsidR="00D07F47" w:rsidRDefault="00D07F47" w:rsidP="00D07F47">
      <w:pPr>
        <w:pStyle w:val="Style77"/>
        <w:widowControl/>
        <w:rPr>
          <w:rFonts w:ascii="Century Gothic" w:hAnsi="Century Gothic" w:cs="Palatino Linotype"/>
          <w:sz w:val="18"/>
          <w:szCs w:val="18"/>
        </w:rPr>
      </w:pPr>
    </w:p>
    <w:p w14:paraId="4948FC5D" w14:textId="77777777" w:rsidR="00D07F47" w:rsidRDefault="00D07F47" w:rsidP="00D07F47">
      <w:pPr>
        <w:pStyle w:val="Style77"/>
        <w:widowControl/>
        <w:rPr>
          <w:rStyle w:val="FontStyle174"/>
          <w:rFonts w:ascii="Century Gothic" w:hAnsi="Century Gothic"/>
        </w:rPr>
      </w:pPr>
      <w:r>
        <w:rPr>
          <w:rStyle w:val="FontStyle174"/>
          <w:rFonts w:ascii="Century Gothic" w:hAnsi="Century Gothic"/>
        </w:rPr>
        <w:t>2.2. Materiały pomocnicze</w:t>
      </w:r>
    </w:p>
    <w:p w14:paraId="10066031" w14:textId="77777777" w:rsidR="00D07F47" w:rsidRDefault="00D07F47" w:rsidP="00D07F47">
      <w:pPr>
        <w:pStyle w:val="Style66"/>
        <w:widowControl/>
        <w:spacing w:line="240" w:lineRule="exact"/>
        <w:rPr>
          <w:rStyle w:val="FontStyle173"/>
          <w:rFonts w:ascii="Century Gothic" w:hAnsi="Century Gothic"/>
        </w:rPr>
      </w:pPr>
      <w:r>
        <w:rPr>
          <w:rStyle w:val="FontStyle173"/>
          <w:rFonts w:ascii="Century Gothic" w:hAnsi="Century Gothic"/>
        </w:rPr>
        <w:t>Materiały pomocnicze do wykonywania wykładzin i okładzin to:</w:t>
      </w:r>
    </w:p>
    <w:p w14:paraId="5FA4FA8F" w14:textId="77777777" w:rsidR="00D07F47" w:rsidRDefault="00D07F47" w:rsidP="00D07F47">
      <w:pPr>
        <w:pStyle w:val="Style91"/>
        <w:widowControl/>
        <w:numPr>
          <w:ilvl w:val="0"/>
          <w:numId w:val="27"/>
        </w:numPr>
        <w:tabs>
          <w:tab w:val="left" w:pos="725"/>
        </w:tabs>
        <w:spacing w:line="240" w:lineRule="exact"/>
        <w:ind w:left="370"/>
        <w:jc w:val="both"/>
        <w:rPr>
          <w:rStyle w:val="FontStyle173"/>
          <w:rFonts w:ascii="Century Gothic" w:hAnsi="Century Gothic"/>
        </w:rPr>
      </w:pPr>
      <w:r>
        <w:rPr>
          <w:rStyle w:val="FontStyle173"/>
          <w:rFonts w:ascii="Century Gothic" w:hAnsi="Century Gothic"/>
        </w:rPr>
        <w:t>listwy dylatacyjne i wykończeniowe,</w:t>
      </w:r>
    </w:p>
    <w:p w14:paraId="572D3A15" w14:textId="77777777" w:rsidR="00D07F47" w:rsidRDefault="00D07F47" w:rsidP="00D07F47">
      <w:pPr>
        <w:pStyle w:val="Style91"/>
        <w:widowControl/>
        <w:numPr>
          <w:ilvl w:val="0"/>
          <w:numId w:val="27"/>
        </w:numPr>
        <w:tabs>
          <w:tab w:val="left" w:pos="725"/>
        </w:tabs>
        <w:spacing w:line="240" w:lineRule="exact"/>
        <w:ind w:left="370"/>
        <w:jc w:val="both"/>
        <w:rPr>
          <w:rStyle w:val="FontStyle173"/>
          <w:rFonts w:ascii="Century Gothic" w:hAnsi="Century Gothic"/>
        </w:rPr>
      </w:pPr>
      <w:r>
        <w:rPr>
          <w:rStyle w:val="FontStyle173"/>
          <w:rFonts w:ascii="Century Gothic" w:hAnsi="Century Gothic"/>
        </w:rPr>
        <w:t>środki ochrony płytek i spoin,</w:t>
      </w:r>
    </w:p>
    <w:p w14:paraId="7D1A1450" w14:textId="77777777" w:rsidR="00D07F47" w:rsidRDefault="00D07F47" w:rsidP="00D07F47">
      <w:pPr>
        <w:pStyle w:val="Style91"/>
        <w:widowControl/>
        <w:numPr>
          <w:ilvl w:val="0"/>
          <w:numId w:val="27"/>
        </w:numPr>
        <w:tabs>
          <w:tab w:val="left" w:pos="725"/>
        </w:tabs>
        <w:spacing w:line="240" w:lineRule="exact"/>
        <w:ind w:left="370"/>
        <w:jc w:val="both"/>
        <w:rPr>
          <w:rStyle w:val="FontStyle173"/>
          <w:rFonts w:ascii="Century Gothic" w:hAnsi="Century Gothic"/>
        </w:rPr>
      </w:pPr>
      <w:r>
        <w:rPr>
          <w:rStyle w:val="FontStyle173"/>
          <w:rFonts w:ascii="Century Gothic" w:hAnsi="Century Gothic"/>
        </w:rPr>
        <w:t>środki do usuwania zanieczyszczeń,</w:t>
      </w:r>
    </w:p>
    <w:p w14:paraId="6C8A3559" w14:textId="77777777" w:rsidR="00D07F47" w:rsidRDefault="00D07F47" w:rsidP="00D07F47">
      <w:pPr>
        <w:pStyle w:val="Style91"/>
        <w:widowControl/>
        <w:numPr>
          <w:ilvl w:val="0"/>
          <w:numId w:val="27"/>
        </w:numPr>
        <w:tabs>
          <w:tab w:val="left" w:pos="725"/>
        </w:tabs>
        <w:spacing w:line="240" w:lineRule="exact"/>
        <w:ind w:left="370"/>
        <w:jc w:val="both"/>
        <w:rPr>
          <w:rStyle w:val="FontStyle173"/>
          <w:rFonts w:ascii="Century Gothic" w:hAnsi="Century Gothic"/>
        </w:rPr>
      </w:pPr>
      <w:r>
        <w:rPr>
          <w:rStyle w:val="FontStyle173"/>
          <w:rFonts w:ascii="Century Gothic" w:hAnsi="Century Gothic"/>
        </w:rPr>
        <w:t>środki do konserwacji wykładzin i okładzin.</w:t>
      </w:r>
    </w:p>
    <w:p w14:paraId="0D2D93F1" w14:textId="77777777" w:rsidR="00D07F47" w:rsidRDefault="00D07F47" w:rsidP="00D07F47">
      <w:pPr>
        <w:pStyle w:val="Style66"/>
        <w:widowControl/>
        <w:spacing w:line="240" w:lineRule="exact"/>
        <w:rPr>
          <w:rStyle w:val="FontStyle173"/>
          <w:rFonts w:ascii="Century Gothic" w:hAnsi="Century Gothic"/>
        </w:rPr>
      </w:pPr>
      <w:r>
        <w:rPr>
          <w:rStyle w:val="FontStyle173"/>
          <w:rFonts w:ascii="Century Gothic" w:hAnsi="Century Gothic"/>
        </w:rPr>
        <w:t>Wszystkie ww. materiały muszą mieć własności techniczne określone przez producenta lub odpowiednie aprobaty techniczne.</w:t>
      </w:r>
    </w:p>
    <w:p w14:paraId="28913ABA" w14:textId="77777777" w:rsidR="00D07F47" w:rsidRDefault="00D07F47" w:rsidP="00D07F47">
      <w:pPr>
        <w:pStyle w:val="Style79"/>
        <w:widowControl/>
        <w:spacing w:line="240" w:lineRule="exact"/>
        <w:jc w:val="both"/>
        <w:rPr>
          <w:sz w:val="20"/>
          <w:szCs w:val="20"/>
        </w:rPr>
      </w:pPr>
    </w:p>
    <w:p w14:paraId="6686B18F" w14:textId="77777777" w:rsidR="00D07F47" w:rsidRDefault="00D07F47" w:rsidP="00D07F47">
      <w:pPr>
        <w:pStyle w:val="Style79"/>
        <w:widowControl/>
        <w:tabs>
          <w:tab w:val="left" w:pos="206"/>
        </w:tabs>
        <w:spacing w:line="240" w:lineRule="auto"/>
        <w:jc w:val="both"/>
        <w:rPr>
          <w:rStyle w:val="FontStyle174"/>
          <w:rFonts w:ascii="Century Gothic" w:hAnsi="Century Gothic"/>
        </w:rPr>
      </w:pPr>
      <w:r>
        <w:rPr>
          <w:rStyle w:val="FontStyle174"/>
          <w:rFonts w:ascii="Century Gothic" w:hAnsi="Century Gothic"/>
        </w:rPr>
        <w:t>3.</w:t>
      </w:r>
      <w:r>
        <w:rPr>
          <w:rStyle w:val="FontStyle174"/>
          <w:rFonts w:ascii="Century Gothic" w:hAnsi="Century Gothic" w:cs="Times New Roman"/>
          <w:b w:val="0"/>
          <w:bCs w:val="0"/>
          <w:sz w:val="20"/>
          <w:szCs w:val="20"/>
        </w:rPr>
        <w:tab/>
      </w:r>
      <w:r>
        <w:rPr>
          <w:rStyle w:val="FontStyle174"/>
          <w:rFonts w:ascii="Century Gothic" w:hAnsi="Century Gothic"/>
        </w:rPr>
        <w:t>Sprzęt</w:t>
      </w:r>
    </w:p>
    <w:p w14:paraId="5856996F" w14:textId="77777777" w:rsidR="00D07F47" w:rsidRDefault="00D07F47" w:rsidP="00D07F47">
      <w:pPr>
        <w:pStyle w:val="Style77"/>
        <w:widowControl/>
        <w:spacing w:line="240" w:lineRule="auto"/>
        <w:rPr>
          <w:rStyle w:val="FontStyle174"/>
          <w:rFonts w:ascii="Century Gothic" w:hAnsi="Century Gothic"/>
        </w:rPr>
      </w:pPr>
      <w:r>
        <w:rPr>
          <w:rStyle w:val="FontStyle174"/>
          <w:rFonts w:ascii="Century Gothic" w:hAnsi="Century Gothic"/>
        </w:rPr>
        <w:t>3.1.Ogólne wymagania dotyczące sprzętu</w:t>
      </w:r>
    </w:p>
    <w:p w14:paraId="0D49130A" w14:textId="77777777" w:rsidR="00D07F47" w:rsidRDefault="00D07F47" w:rsidP="00D07F47">
      <w:pPr>
        <w:pStyle w:val="Style77"/>
        <w:widowControl/>
        <w:spacing w:line="240" w:lineRule="auto"/>
        <w:rPr>
          <w:rStyle w:val="FontStyle173"/>
          <w:rFonts w:ascii="Century Gothic" w:hAnsi="Century Gothic"/>
        </w:rPr>
      </w:pPr>
      <w:r>
        <w:rPr>
          <w:rStyle w:val="FontStyle173"/>
          <w:rFonts w:ascii="Century Gothic" w:hAnsi="Century Gothic"/>
        </w:rPr>
        <w:t xml:space="preserve">Ogólne wymagania dotyczące sprzętu podano w ST - 1.0. "Wymagania ogólne" pkt 3. </w:t>
      </w:r>
    </w:p>
    <w:p w14:paraId="476C26B2" w14:textId="77777777" w:rsidR="00D07F47" w:rsidRDefault="00D07F47" w:rsidP="00D07F47">
      <w:pPr>
        <w:pStyle w:val="Style77"/>
        <w:widowControl/>
        <w:spacing w:line="240" w:lineRule="auto"/>
        <w:rPr>
          <w:rStyle w:val="FontStyle174"/>
          <w:rFonts w:ascii="Century Gothic" w:hAnsi="Century Gothic"/>
        </w:rPr>
      </w:pPr>
      <w:r>
        <w:rPr>
          <w:rStyle w:val="FontStyle174"/>
          <w:rFonts w:ascii="Century Gothic" w:hAnsi="Century Gothic"/>
        </w:rPr>
        <w:t>3.2.Sprzęt do wykonania robót</w:t>
      </w:r>
    </w:p>
    <w:p w14:paraId="1B15601F"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lastRenderedPageBreak/>
        <w:t>Roboty można wykonać przy użyciu sprzętu zaakceptowanego przez Inżyniera.</w:t>
      </w:r>
    </w:p>
    <w:p w14:paraId="1E15367E"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Przy tynkowaniu używa się betoniarek, kielni murarskich, łat drewnianych lub aluminiowych, pac</w:t>
      </w:r>
    </w:p>
    <w:p w14:paraId="2ED84037"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drewnianych, plastikowych lub filcowych, poziomic itd.</w:t>
      </w:r>
    </w:p>
    <w:p w14:paraId="3924398D" w14:textId="77777777" w:rsidR="00D07F47" w:rsidRDefault="00D07F47" w:rsidP="00D07F47">
      <w:pPr>
        <w:pStyle w:val="Style79"/>
        <w:widowControl/>
        <w:tabs>
          <w:tab w:val="left" w:pos="206"/>
        </w:tabs>
        <w:spacing w:line="240" w:lineRule="auto"/>
        <w:jc w:val="both"/>
        <w:rPr>
          <w:rStyle w:val="FontStyle174"/>
          <w:rFonts w:ascii="Century Gothic" w:hAnsi="Century Gothic"/>
        </w:rPr>
      </w:pPr>
      <w:r>
        <w:rPr>
          <w:rStyle w:val="FontStyle174"/>
          <w:rFonts w:ascii="Century Gothic" w:hAnsi="Century Gothic"/>
        </w:rPr>
        <w:t>4.</w:t>
      </w:r>
      <w:r>
        <w:rPr>
          <w:rStyle w:val="FontStyle174"/>
          <w:rFonts w:ascii="Century Gothic" w:hAnsi="Century Gothic" w:cs="Times New Roman"/>
          <w:b w:val="0"/>
          <w:bCs w:val="0"/>
          <w:sz w:val="20"/>
          <w:szCs w:val="20"/>
        </w:rPr>
        <w:tab/>
      </w:r>
      <w:r>
        <w:rPr>
          <w:rStyle w:val="FontStyle174"/>
          <w:rFonts w:ascii="Century Gothic" w:hAnsi="Century Gothic"/>
        </w:rPr>
        <w:t>Transport</w:t>
      </w:r>
    </w:p>
    <w:p w14:paraId="3DC09936" w14:textId="77777777" w:rsidR="00D07F47" w:rsidRDefault="00D07F47" w:rsidP="00D07F47">
      <w:pPr>
        <w:pStyle w:val="Style77"/>
        <w:widowControl/>
        <w:spacing w:line="240" w:lineRule="auto"/>
        <w:rPr>
          <w:rStyle w:val="FontStyle174"/>
          <w:rFonts w:ascii="Century Gothic" w:hAnsi="Century Gothic"/>
        </w:rPr>
      </w:pPr>
      <w:r>
        <w:rPr>
          <w:rStyle w:val="FontStyle174"/>
          <w:rFonts w:ascii="Century Gothic" w:hAnsi="Century Gothic"/>
        </w:rPr>
        <w:t>4.1.Ogólne wymagania dotyczące transportu</w:t>
      </w:r>
    </w:p>
    <w:p w14:paraId="20C26EEE" w14:textId="77777777" w:rsidR="00D07F47" w:rsidRDefault="00D07F47" w:rsidP="00D07F47">
      <w:pPr>
        <w:pStyle w:val="Style45"/>
        <w:widowControl/>
        <w:spacing w:line="470" w:lineRule="exact"/>
        <w:ind w:right="999"/>
        <w:rPr>
          <w:rStyle w:val="FontStyle173"/>
          <w:rFonts w:ascii="Century Gothic" w:hAnsi="Century Gothic"/>
        </w:rPr>
      </w:pPr>
      <w:r>
        <w:rPr>
          <w:rStyle w:val="FontStyle173"/>
          <w:rFonts w:ascii="Century Gothic" w:hAnsi="Century Gothic"/>
        </w:rPr>
        <w:t xml:space="preserve">Ogólne wymagania dotyczące transportu podano w ST - 1.0. "Wymagania ogólne" pkt 4. </w:t>
      </w:r>
    </w:p>
    <w:p w14:paraId="5E2670C8" w14:textId="77777777" w:rsidR="00D07F47" w:rsidRDefault="00D07F47" w:rsidP="00D07F47">
      <w:pPr>
        <w:pStyle w:val="Style45"/>
        <w:widowControl/>
        <w:spacing w:line="470" w:lineRule="exact"/>
        <w:ind w:right="999"/>
        <w:rPr>
          <w:rStyle w:val="FontStyle174"/>
          <w:rFonts w:ascii="Century Gothic" w:hAnsi="Century Gothic"/>
        </w:rPr>
      </w:pPr>
      <w:r>
        <w:rPr>
          <w:rStyle w:val="FontStyle174"/>
          <w:rFonts w:ascii="Century Gothic" w:hAnsi="Century Gothic"/>
        </w:rPr>
        <w:t>4.2. Transport i składowanie</w:t>
      </w:r>
    </w:p>
    <w:p w14:paraId="03C19E13" w14:textId="77777777" w:rsidR="00D07F47" w:rsidRDefault="00D07F47" w:rsidP="00D07F47">
      <w:pPr>
        <w:pStyle w:val="Style66"/>
        <w:widowControl/>
        <w:rPr>
          <w:rStyle w:val="FontStyle173"/>
          <w:rFonts w:ascii="Century Gothic" w:hAnsi="Century Gothic"/>
        </w:rPr>
      </w:pPr>
      <w:r>
        <w:rPr>
          <w:rStyle w:val="FontStyle173"/>
          <w:rFonts w:ascii="Century Gothic" w:hAnsi="Century Gothic"/>
        </w:rPr>
        <w:t>Płyty ze styropianu są pakowane w pakiety i owinięte folią termokurczliwą. Pakiety z płytami należy układać w pozycji poziomej, ściśle obok siebie w celu zabezpieczenia przed przemieszczeniem w czasie transportu i przed uszkodzeniem.</w:t>
      </w:r>
    </w:p>
    <w:p w14:paraId="35D9E438" w14:textId="77777777" w:rsidR="00D07F47" w:rsidRDefault="00D07F47" w:rsidP="00D07F47">
      <w:pPr>
        <w:pStyle w:val="Style66"/>
        <w:widowControl/>
        <w:rPr>
          <w:rStyle w:val="FontStyle173"/>
          <w:rFonts w:ascii="Century Gothic" w:hAnsi="Century Gothic"/>
        </w:rPr>
      </w:pPr>
      <w:r>
        <w:rPr>
          <w:rStyle w:val="FontStyle173"/>
          <w:rFonts w:ascii="Century Gothic" w:hAnsi="Century Gothic"/>
        </w:rPr>
        <w:t>Płyty należy przechowywać w pomieszczeniach krytych i zamkniętych, na suchym podłożu, z dala od źródła ognia.</w:t>
      </w:r>
    </w:p>
    <w:p w14:paraId="0314FD5B" w14:textId="77777777" w:rsidR="00D07F47" w:rsidRDefault="00D07F47" w:rsidP="00D07F47">
      <w:pPr>
        <w:pStyle w:val="Style66"/>
        <w:widowControl/>
        <w:rPr>
          <w:rStyle w:val="FontStyle173"/>
          <w:rFonts w:ascii="Century Gothic" w:hAnsi="Century Gothic"/>
        </w:rPr>
      </w:pPr>
      <w:r>
        <w:rPr>
          <w:rStyle w:val="FontStyle173"/>
          <w:rFonts w:ascii="Century Gothic" w:hAnsi="Century Gothic"/>
        </w:rPr>
        <w:t>Kleje i masy szpachlowe pakowane są w worki papierowe i powinny być zabezpieczone przed wilgocią w czasie transportu i przechowywania.</w:t>
      </w:r>
    </w:p>
    <w:p w14:paraId="57484AB3" w14:textId="77777777" w:rsidR="00D07F47" w:rsidRDefault="00D07F47" w:rsidP="00D07F47">
      <w:pPr>
        <w:pStyle w:val="Style77"/>
        <w:widowControl/>
        <w:spacing w:line="240" w:lineRule="auto"/>
        <w:rPr>
          <w:rFonts w:cs="Cambria"/>
          <w:b/>
          <w:bCs/>
        </w:rPr>
      </w:pPr>
      <w:r>
        <w:rPr>
          <w:rStyle w:val="FontStyle174"/>
          <w:rFonts w:ascii="Century Gothic" w:hAnsi="Century Gothic"/>
        </w:rPr>
        <w:t>5. Wykonywanie robót</w:t>
      </w:r>
    </w:p>
    <w:p w14:paraId="0B66892D" w14:textId="77777777" w:rsidR="00D07F47" w:rsidRDefault="00D07F47" w:rsidP="00D07F47">
      <w:pPr>
        <w:pStyle w:val="Style77"/>
        <w:widowControl/>
        <w:spacing w:line="240" w:lineRule="auto"/>
        <w:rPr>
          <w:rStyle w:val="FontStyle174"/>
          <w:rFonts w:ascii="Century Gothic" w:hAnsi="Century Gothic"/>
        </w:rPr>
      </w:pPr>
      <w:r>
        <w:rPr>
          <w:rStyle w:val="FontStyle174"/>
          <w:rFonts w:ascii="Century Gothic" w:hAnsi="Century Gothic"/>
        </w:rPr>
        <w:t>5.1.Ogólne zasady wykonania robót</w:t>
      </w:r>
    </w:p>
    <w:p w14:paraId="77A94D26" w14:textId="77777777" w:rsidR="00D07F47" w:rsidRDefault="00D07F47" w:rsidP="00D07F47">
      <w:pPr>
        <w:pStyle w:val="Style66"/>
        <w:widowControl/>
        <w:spacing w:line="240" w:lineRule="auto"/>
        <w:rPr>
          <w:rStyle w:val="FontStyle173"/>
          <w:rFonts w:ascii="Century Gothic" w:hAnsi="Century Gothic"/>
        </w:rPr>
      </w:pPr>
      <w:r>
        <w:rPr>
          <w:rStyle w:val="FontStyle173"/>
          <w:rFonts w:ascii="Century Gothic" w:hAnsi="Century Gothic"/>
        </w:rPr>
        <w:t>Ogólne zasady wykonania robót podano w ST - 1.0. "Wymagania ogólne" pkt 5.</w:t>
      </w:r>
    </w:p>
    <w:p w14:paraId="3501A7C9" w14:textId="77777777" w:rsidR="00D07F47" w:rsidRDefault="00D07F47" w:rsidP="00D07F47">
      <w:pPr>
        <w:pStyle w:val="Style66"/>
        <w:widowControl/>
        <w:rPr>
          <w:rStyle w:val="FontStyle173"/>
          <w:rFonts w:ascii="Century Gothic" w:hAnsi="Century Gothic"/>
        </w:rPr>
      </w:pPr>
      <w:r>
        <w:rPr>
          <w:rStyle w:val="FontStyle173"/>
          <w:rFonts w:ascii="Century Gothic" w:hAnsi="Century Gothic"/>
        </w:rPr>
        <w:t>Wykonawca jest odpowiedzialny za prowadzenie robót zgadnie z umową oraz za jakość zastosowanych materiałów i wykonywanych robót, za ich zgodność z przedmiarem robót, wymaganiami niniejszej specyfikacji, PZJ, projektu organizacji robót oraz poleceniami Inspektora nadzoru.</w:t>
      </w:r>
    </w:p>
    <w:p w14:paraId="1B8EA2F6"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Decyzje Inspektora nadzoru dotyczące akceptacji lub odrzucenia materiałów i elementów robót będą oparte na wymaganiach sformułowanych w dokumentach umowy i w ST, a także w normach i wytycznych. Przy podejmowaniu decyzji Inspektor nadzoru uwzględni wyniki badań materiałów, doświadczenia z przeszłości, wyniki badań naukowych oraz inne czynniki wpływające na rozważaną kwestię. Polecenia Inspektora nadzoru będą wykonywane nie później niż w czasie przez niego wyznaczonym, po ich otrzymaniu przez Wykonawcę, pod groźbą zatrzymania robót. Skutki finansowe z tego tytułu ponosi Wykonawca.</w:t>
      </w:r>
    </w:p>
    <w:p w14:paraId="4A0E8225" w14:textId="77777777" w:rsidR="00D07F47" w:rsidRDefault="00D07F47" w:rsidP="00D07F47">
      <w:pPr>
        <w:pStyle w:val="Style66"/>
        <w:widowControl/>
      </w:pPr>
      <w:r>
        <w:rPr>
          <w:rStyle w:val="FontStyle174"/>
          <w:rFonts w:ascii="Century Gothic" w:hAnsi="Century Gothic"/>
        </w:rPr>
        <w:t>5.2</w:t>
      </w:r>
      <w:r>
        <w:rPr>
          <w:rStyle w:val="FontStyle173"/>
          <w:rFonts w:ascii="Century Gothic" w:hAnsi="Century Gothic"/>
        </w:rPr>
        <w:t>.Wykonawca przedstawi Inżynierowi do akceptacji harmonogram robót uwzględniający wszystkie warunki, w jakich będą wykonywane.</w:t>
      </w:r>
    </w:p>
    <w:p w14:paraId="29A3A9EC" w14:textId="77777777" w:rsidR="00D07F47" w:rsidRDefault="00D07F47" w:rsidP="00D07F47">
      <w:pPr>
        <w:pStyle w:val="Style77"/>
        <w:widowControl/>
        <w:spacing w:line="240" w:lineRule="auto"/>
        <w:rPr>
          <w:rFonts w:ascii="Century Gothic" w:hAnsi="Century Gothic" w:cs="Cambria"/>
          <w:b/>
          <w:bCs/>
          <w:sz w:val="18"/>
          <w:szCs w:val="18"/>
        </w:rPr>
      </w:pPr>
      <w:r>
        <w:rPr>
          <w:rStyle w:val="FontStyle174"/>
          <w:rFonts w:ascii="Century Gothic" w:hAnsi="Century Gothic"/>
        </w:rPr>
        <w:t>5.3. Wykonanie robót</w:t>
      </w:r>
    </w:p>
    <w:p w14:paraId="06BA8C78" w14:textId="77777777" w:rsidR="00D07F47" w:rsidRDefault="00D07F47" w:rsidP="00D07F47">
      <w:pPr>
        <w:pStyle w:val="Style77"/>
        <w:widowControl/>
        <w:spacing w:line="240" w:lineRule="auto"/>
        <w:rPr>
          <w:rStyle w:val="FontStyle174"/>
          <w:rFonts w:ascii="Century Gothic" w:hAnsi="Century Gothic"/>
        </w:rPr>
      </w:pPr>
      <w:r>
        <w:rPr>
          <w:rStyle w:val="FontStyle174"/>
          <w:rFonts w:ascii="Century Gothic" w:hAnsi="Century Gothic"/>
        </w:rPr>
        <w:t>Warunki przystąpienia do robót</w:t>
      </w:r>
    </w:p>
    <w:p w14:paraId="3DAB80E1"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 xml:space="preserve">Podstawą do rozpoczęcia robót jest projekt techniczny i pozwolenie na budowę. Roboty </w:t>
      </w:r>
      <w:proofErr w:type="spellStart"/>
      <w:r>
        <w:rPr>
          <w:rStyle w:val="FontStyle173"/>
          <w:rFonts w:ascii="Century Gothic" w:hAnsi="Century Gothic"/>
        </w:rPr>
        <w:t>ociepleniowe</w:t>
      </w:r>
      <w:proofErr w:type="spellEnd"/>
      <w:r>
        <w:rPr>
          <w:rStyle w:val="FontStyle173"/>
          <w:rFonts w:ascii="Century Gothic" w:hAnsi="Century Gothic"/>
        </w:rPr>
        <w:t xml:space="preserve"> powinny być rejestrowane w Dzienniku budowy.</w:t>
      </w:r>
    </w:p>
    <w:p w14:paraId="777C14CC"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 xml:space="preserve">Roboty te mogą wykonywać tylko wyspecjalizowane firmy, mające uprawnienia uzyskane od właścicieli systemów </w:t>
      </w:r>
      <w:proofErr w:type="spellStart"/>
      <w:r>
        <w:rPr>
          <w:rStyle w:val="FontStyle173"/>
          <w:rFonts w:ascii="Century Gothic" w:hAnsi="Century Gothic"/>
        </w:rPr>
        <w:t>ociepleniowych</w:t>
      </w:r>
      <w:proofErr w:type="spellEnd"/>
      <w:r>
        <w:rPr>
          <w:rStyle w:val="FontStyle173"/>
          <w:rFonts w:ascii="Century Gothic" w:hAnsi="Century Gothic"/>
        </w:rPr>
        <w:t>.</w:t>
      </w:r>
    </w:p>
    <w:p w14:paraId="6E36C6E0"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 xml:space="preserve">Inwestor (zarządca budynku) powinien żądać od wykonawcy robót </w:t>
      </w:r>
      <w:proofErr w:type="spellStart"/>
      <w:r>
        <w:rPr>
          <w:rStyle w:val="FontStyle173"/>
          <w:rFonts w:ascii="Century Gothic" w:hAnsi="Century Gothic"/>
        </w:rPr>
        <w:t>ociepleniowych</w:t>
      </w:r>
      <w:proofErr w:type="spellEnd"/>
      <w:r>
        <w:rPr>
          <w:rStyle w:val="FontStyle173"/>
          <w:rFonts w:ascii="Century Gothic" w:hAnsi="Century Gothic"/>
        </w:rPr>
        <w:t xml:space="preserve"> certyfikatu (wydanego przez ITB) lub deklaracji zgodności (wystawionej przez producenta/</w:t>
      </w:r>
      <w:proofErr w:type="spellStart"/>
      <w:r>
        <w:rPr>
          <w:rStyle w:val="FontStyle173"/>
          <w:rFonts w:ascii="Century Gothic" w:hAnsi="Century Gothic"/>
        </w:rPr>
        <w:t>kompletatora</w:t>
      </w:r>
      <w:proofErr w:type="spellEnd"/>
      <w:r>
        <w:rPr>
          <w:rStyle w:val="FontStyle173"/>
          <w:rFonts w:ascii="Century Gothic" w:hAnsi="Century Gothic"/>
        </w:rPr>
        <w:t xml:space="preserve"> systemu) z aprobatą techniczną na zestaw wyrobów do wykonywanego ocieplenia- zgodnie z obowiązującymi aktualnie przepisami.</w:t>
      </w:r>
    </w:p>
    <w:p w14:paraId="46786773" w14:textId="77777777" w:rsidR="00D07F47" w:rsidRDefault="00D07F47" w:rsidP="00D07F47">
      <w:pPr>
        <w:pStyle w:val="Style73"/>
        <w:widowControl/>
        <w:spacing w:line="230" w:lineRule="exact"/>
        <w:jc w:val="both"/>
      </w:pPr>
      <w:r>
        <w:rPr>
          <w:rStyle w:val="FontStyle173"/>
          <w:rFonts w:ascii="Century Gothic" w:hAnsi="Century Gothic"/>
        </w:rPr>
        <w:t xml:space="preserve">Niedopuszczalne jest stosowanie elementów składowych z różnych systemów </w:t>
      </w:r>
      <w:proofErr w:type="spellStart"/>
      <w:r>
        <w:rPr>
          <w:rStyle w:val="FontStyle173"/>
          <w:rFonts w:ascii="Century Gothic" w:hAnsi="Century Gothic"/>
        </w:rPr>
        <w:t>ociepleniowych</w:t>
      </w:r>
      <w:proofErr w:type="spellEnd"/>
      <w:r>
        <w:rPr>
          <w:rStyle w:val="FontStyle173"/>
          <w:rFonts w:ascii="Century Gothic" w:hAnsi="Century Gothic"/>
        </w:rPr>
        <w:t xml:space="preserve">. Roboty </w:t>
      </w:r>
      <w:proofErr w:type="spellStart"/>
      <w:r>
        <w:rPr>
          <w:rStyle w:val="FontStyle173"/>
          <w:rFonts w:ascii="Century Gothic" w:hAnsi="Century Gothic"/>
        </w:rPr>
        <w:t>ociepleniowe</w:t>
      </w:r>
      <w:proofErr w:type="spellEnd"/>
      <w:r>
        <w:rPr>
          <w:rStyle w:val="FontStyle173"/>
          <w:rFonts w:ascii="Century Gothic" w:hAnsi="Century Gothic"/>
        </w:rPr>
        <w:t xml:space="preserve"> należy wykonywać w temperaturze nie niższej niż +5°C i nie wyższej niż 25°C1). Niedopuszczalne jest prowadzenie robót w czasie opadów atmosferycznych, na elewacjach silnie nasłonecznionych, w czasie silnego wiatru oraz jeżeli zapowiadany jest spadek temperatury poniżej 0°C w przeciągu 24 h.</w:t>
      </w:r>
    </w:p>
    <w:p w14:paraId="14258C29" w14:textId="77777777" w:rsidR="00D07F47" w:rsidRDefault="00D07F47" w:rsidP="00D07F47">
      <w:pPr>
        <w:pStyle w:val="Style77"/>
        <w:widowControl/>
        <w:spacing w:line="240" w:lineRule="auto"/>
        <w:rPr>
          <w:rStyle w:val="FontStyle174"/>
          <w:rFonts w:ascii="Century Gothic" w:hAnsi="Century Gothic"/>
        </w:rPr>
      </w:pPr>
      <w:r>
        <w:rPr>
          <w:rStyle w:val="FontStyle174"/>
          <w:rFonts w:ascii="Century Gothic" w:hAnsi="Century Gothic"/>
        </w:rPr>
        <w:t>Przygotowanie podłoża ściennego</w:t>
      </w:r>
    </w:p>
    <w:p w14:paraId="7F7EAB27" w14:textId="77777777" w:rsidR="00D07F47" w:rsidRDefault="00D07F47" w:rsidP="00D07F47">
      <w:pPr>
        <w:pStyle w:val="Style73"/>
        <w:widowControl/>
        <w:jc w:val="both"/>
        <w:rPr>
          <w:rFonts w:cs="Palatino Linotype"/>
        </w:rPr>
      </w:pPr>
      <w:r>
        <w:rPr>
          <w:rStyle w:val="FontStyle173"/>
          <w:rFonts w:ascii="Century Gothic" w:hAnsi="Century Gothic"/>
        </w:rPr>
        <w:t xml:space="preserve">Każde płaskie, nośne podłoże, o odpowiedniej wytrzymałości powierzchniowej i równości, wolne od zabrudzeń, pyłu, tłuszczu i innych substancji o charakterze anty-adhezyjnym, nadaje się do wykonania systemu </w:t>
      </w:r>
      <w:proofErr w:type="spellStart"/>
      <w:r>
        <w:rPr>
          <w:rStyle w:val="FontStyle173"/>
          <w:rFonts w:ascii="Century Gothic" w:hAnsi="Century Gothic"/>
        </w:rPr>
        <w:t>ociepleniowego</w:t>
      </w:r>
      <w:proofErr w:type="spellEnd"/>
      <w:r>
        <w:rPr>
          <w:rStyle w:val="FontStyle173"/>
          <w:rFonts w:ascii="Century Gothic" w:hAnsi="Century Gothic"/>
        </w:rPr>
        <w:t>.</w:t>
      </w:r>
    </w:p>
    <w:p w14:paraId="3978E217" w14:textId="77777777" w:rsidR="00D07F47" w:rsidRDefault="00D07F47" w:rsidP="00D07F47">
      <w:pPr>
        <w:pStyle w:val="Style66"/>
        <w:widowControl/>
        <w:spacing w:line="240" w:lineRule="auto"/>
        <w:rPr>
          <w:rStyle w:val="FontStyle173"/>
          <w:rFonts w:ascii="Century Gothic" w:hAnsi="Century Gothic"/>
        </w:rPr>
      </w:pPr>
      <w:r>
        <w:rPr>
          <w:rStyle w:val="FontStyle173"/>
          <w:rFonts w:ascii="Century Gothic" w:hAnsi="Century Gothic"/>
        </w:rPr>
        <w:t>W szczególności nadają się następujące podłoża:</w:t>
      </w:r>
    </w:p>
    <w:p w14:paraId="6D866DFC" w14:textId="77777777" w:rsidR="00D07F47" w:rsidRDefault="00D07F47" w:rsidP="00D07F47">
      <w:pPr>
        <w:pStyle w:val="Style105"/>
        <w:widowControl/>
        <w:numPr>
          <w:ilvl w:val="0"/>
          <w:numId w:val="27"/>
        </w:numPr>
        <w:tabs>
          <w:tab w:val="left" w:pos="1085"/>
        </w:tabs>
        <w:spacing w:line="240" w:lineRule="exact"/>
        <w:ind w:left="730"/>
        <w:rPr>
          <w:rStyle w:val="FontStyle173"/>
          <w:rFonts w:ascii="Century Gothic" w:hAnsi="Century Gothic"/>
        </w:rPr>
      </w:pPr>
      <w:r>
        <w:rPr>
          <w:rStyle w:val="FontStyle173"/>
          <w:rFonts w:ascii="Century Gothic" w:hAnsi="Century Gothic"/>
        </w:rPr>
        <w:t>ściany monolityczne betonowe,</w:t>
      </w:r>
    </w:p>
    <w:p w14:paraId="59365063" w14:textId="77777777" w:rsidR="00D07F47" w:rsidRDefault="00D07F47" w:rsidP="00D07F47">
      <w:pPr>
        <w:pStyle w:val="Style105"/>
        <w:widowControl/>
        <w:numPr>
          <w:ilvl w:val="0"/>
          <w:numId w:val="27"/>
        </w:numPr>
        <w:tabs>
          <w:tab w:val="left" w:pos="1085"/>
        </w:tabs>
        <w:spacing w:line="240" w:lineRule="exact"/>
        <w:ind w:left="730"/>
        <w:rPr>
          <w:rStyle w:val="FontStyle173"/>
          <w:rFonts w:ascii="Century Gothic" w:hAnsi="Century Gothic"/>
        </w:rPr>
      </w:pPr>
      <w:r>
        <w:rPr>
          <w:rStyle w:val="FontStyle173"/>
          <w:rFonts w:ascii="Century Gothic" w:hAnsi="Century Gothic"/>
        </w:rPr>
        <w:t>ściany z prefabrykowanych elementów betonowych i gazobetonowych,</w:t>
      </w:r>
    </w:p>
    <w:p w14:paraId="13B6B8EA" w14:textId="77777777" w:rsidR="00D07F47" w:rsidRDefault="00D07F47" w:rsidP="00D07F47">
      <w:pPr>
        <w:pStyle w:val="Style105"/>
        <w:widowControl/>
        <w:numPr>
          <w:ilvl w:val="0"/>
          <w:numId w:val="27"/>
        </w:numPr>
        <w:tabs>
          <w:tab w:val="left" w:pos="1085"/>
        </w:tabs>
        <w:spacing w:line="240" w:lineRule="exact"/>
        <w:ind w:left="1085" w:hanging="355"/>
        <w:rPr>
          <w:rStyle w:val="FontStyle173"/>
          <w:rFonts w:ascii="Century Gothic" w:hAnsi="Century Gothic"/>
        </w:rPr>
      </w:pPr>
      <w:r>
        <w:rPr>
          <w:rStyle w:val="FontStyle173"/>
          <w:rFonts w:ascii="Century Gothic" w:hAnsi="Century Gothic"/>
        </w:rPr>
        <w:t>ściany   murowane   nieotynkowane   (z   cegły,   bloczków   gazobetonowych,   pustaków betonowych, pustaków ceramicznych),</w:t>
      </w:r>
    </w:p>
    <w:p w14:paraId="63E09F67" w14:textId="77777777" w:rsidR="00D07F47" w:rsidRDefault="00D07F47" w:rsidP="00D07F47">
      <w:pPr>
        <w:pStyle w:val="Style105"/>
        <w:widowControl/>
        <w:numPr>
          <w:ilvl w:val="0"/>
          <w:numId w:val="27"/>
        </w:numPr>
        <w:tabs>
          <w:tab w:val="left" w:pos="1085"/>
        </w:tabs>
        <w:spacing w:line="240" w:lineRule="auto"/>
        <w:ind w:left="730"/>
        <w:rPr>
          <w:rStyle w:val="FontStyle173"/>
          <w:rFonts w:ascii="Century Gothic" w:hAnsi="Century Gothic"/>
        </w:rPr>
      </w:pPr>
      <w:r>
        <w:rPr>
          <w:rStyle w:val="FontStyle173"/>
          <w:rFonts w:ascii="Century Gothic" w:hAnsi="Century Gothic"/>
        </w:rPr>
        <w:t>ściany otynkowane,</w:t>
      </w:r>
    </w:p>
    <w:p w14:paraId="3B502DAD" w14:textId="77777777" w:rsidR="00D07F47" w:rsidRDefault="00D07F47" w:rsidP="00D07F47">
      <w:pPr>
        <w:pStyle w:val="Style105"/>
        <w:widowControl/>
        <w:numPr>
          <w:ilvl w:val="0"/>
          <w:numId w:val="27"/>
        </w:numPr>
        <w:tabs>
          <w:tab w:val="left" w:pos="1085"/>
        </w:tabs>
        <w:spacing w:line="240" w:lineRule="auto"/>
        <w:ind w:left="730"/>
        <w:rPr>
          <w:rStyle w:val="FontStyle173"/>
          <w:rFonts w:ascii="Century Gothic" w:hAnsi="Century Gothic"/>
        </w:rPr>
      </w:pPr>
      <w:r>
        <w:rPr>
          <w:rStyle w:val="FontStyle173"/>
          <w:rFonts w:ascii="Century Gothic" w:hAnsi="Century Gothic"/>
        </w:rPr>
        <w:t>ściany pokryte powłokami malarskimi i pocienionymi tynkami.</w:t>
      </w:r>
    </w:p>
    <w:p w14:paraId="0DF517F9"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 xml:space="preserve">Mogą być ocieplane inne podłoża ścienne, jak: wykończone </w:t>
      </w:r>
      <w:proofErr w:type="spellStart"/>
      <w:r>
        <w:rPr>
          <w:rStyle w:val="FontStyle173"/>
          <w:rFonts w:ascii="Century Gothic" w:hAnsi="Century Gothic"/>
        </w:rPr>
        <w:t>wibromozaiką</w:t>
      </w:r>
      <w:proofErr w:type="spellEnd"/>
      <w:r>
        <w:rPr>
          <w:rStyle w:val="FontStyle173"/>
          <w:rFonts w:ascii="Century Gothic" w:hAnsi="Century Gothic"/>
        </w:rPr>
        <w:t>, fakturą grysową, płytkami ceramicznymi, drewnem i materiałami drewnopochodnymi, cegłą szkliwioną, wodoodporną płytą gipsowo-kartonową i innymi materiałami na podstawie indywidualnych aprobat technicznych dla określonych systemów.</w:t>
      </w:r>
    </w:p>
    <w:p w14:paraId="0EA561EF" w14:textId="77777777" w:rsidR="00D07F47" w:rsidRDefault="00D07F47" w:rsidP="00D07F47">
      <w:pPr>
        <w:pStyle w:val="Style73"/>
        <w:widowControl/>
        <w:spacing w:line="230" w:lineRule="exact"/>
        <w:jc w:val="both"/>
        <w:rPr>
          <w:rStyle w:val="FontStyle173"/>
          <w:rFonts w:ascii="Century Gothic" w:hAnsi="Century Gothic"/>
        </w:rPr>
      </w:pPr>
      <w:r>
        <w:rPr>
          <w:rStyle w:val="FontStyle173"/>
          <w:rFonts w:ascii="Century Gothic" w:hAnsi="Century Gothic"/>
        </w:rPr>
        <w:lastRenderedPageBreak/>
        <w:t>W przypadku istniejących budynków szczególnie ważne jest bardzo dokładne sprawdzenie jakości podłoża ściennego. Dotyczy to jego wytrzymałości powierzchniowej, stopnia równości i płaskości powierzchni oraz czystości.</w:t>
      </w:r>
    </w:p>
    <w:p w14:paraId="79AAC352"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Nie można wykonywać ocieplenia ścian w przypadku odspajania się zewnętrznej warstwy materiału ściennego, powierzchniowego łuszczenia się podłoża lub widocznych zmian destrukcyjnych. W takich sytuacjach niezbędne jest usunięcie tej warstwy.</w:t>
      </w:r>
    </w:p>
    <w:p w14:paraId="27141528"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Również powłoki malarskie i tynki cienkowarstwowe, które łuszczą się i odspajają od podłoża muszą być usunięte, np. metodą piaskowania, strumieniem wody pod ciśnieniem lub za pomocą drucianych szczotek. W przypadku wszystkich powierzchni budynków istniejących zaleca się ich oczyszczenie przez zmycie wodą pod ciśnieniem.</w:t>
      </w:r>
    </w:p>
    <w:p w14:paraId="487C5674"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Oceny jakości podłoża powinien dokonać projektant ocieplenia. W przypadku wątpliwości co do wytrzymałości podłoża, należy sprawdzić jego wytrzymałość na rozciąganie metodą off, używając odpowiedniego urządzenia badawczego.</w:t>
      </w:r>
    </w:p>
    <w:p w14:paraId="650D7F73"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Wytrzymałość ta powinna wynosić co najmniej 0,08 MPa. Przy braku takiego urządzenia należy wykonać próbę przyczepności. Należy postąpić wtedy w sposób następujący.</w:t>
      </w:r>
    </w:p>
    <w:p w14:paraId="51DF3A6A"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Powierzchnię podłoża oczyścić z kurzu, pyłu, słabo związanych z podłożem powłok malarskich i tynków Próbki materiału izolacyjnego o wymiarach ok. 100 x 100 mm należy przykleić w różnych miejscach elewacji (8-10 próbek). Klej przygotowany zgodnie z zaleceniami systemowymi rozprowadzić na całej powierzchni próbki na grubość około 10 mm. Próbkę docisnąć do podłoża. Przyczepność sprawdzać po 3 dniach poprzez próbę ręcznego odrywania przyklejonej próbki Można przyjąć, że podłoże charakteryzuje się wystarczającą wytrzymałością, jeżeli podczas próby odrywania materiał izolacyjny ulegnie rozerwaniu. W przypadku oderwania całej próbki z klejem i warstwą fakturową konieczne jest oczyszczenie elewacji ze słabo związanej z podłożem warstwy. Podłoże zagruntować środkiem zwiększającym przyczepność. Jeżeli ponowna próba da wynik negatywny, należy rozważyć dodatkowe mocowanie mechaniczne lub odpowiednie przygotowanie podłoża.</w:t>
      </w:r>
    </w:p>
    <w:p w14:paraId="7BD0D3F7"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W przypadku ścian charakteryzujących się odpowiednią wytrzymałością, ale odznaczających się zbyt dużą nierównością powierzchni, należy wykonać warstwę wyrównawczą.</w:t>
      </w:r>
    </w:p>
    <w:p w14:paraId="1560944F"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Przy nierównościach podłoża do 10 mm - należy zastosować szpachlówkę systemową lub zaprawę cementową l :3 z dodatkiem dyspersji akrylowej w ilości ok. 4-5% (wag.).</w:t>
      </w:r>
    </w:p>
    <w:p w14:paraId="35264BA1"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Przy nierównościach podłoża od l O do 20 mm - należy zastosować takie same rozwiązania jak wyżej, ale wykonywać je w kilku warstwach.</w:t>
      </w:r>
    </w:p>
    <w:p w14:paraId="19302A6B"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W przypadku nierówności powyżej 20 mm, należy zastosować naprawę przez naklejenie materiału termoizolacyjnego o odpowiedniej grubości.</w:t>
      </w:r>
    </w:p>
    <w:p w14:paraId="67D816EC"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 xml:space="preserve">W takim przypadku zaleca się dodatkowe mocowanie warstwy zasadniczej układu </w:t>
      </w:r>
      <w:proofErr w:type="spellStart"/>
      <w:r>
        <w:rPr>
          <w:rStyle w:val="FontStyle173"/>
          <w:rFonts w:ascii="Century Gothic" w:hAnsi="Century Gothic"/>
        </w:rPr>
        <w:t>ociepleniowego</w:t>
      </w:r>
      <w:proofErr w:type="spellEnd"/>
      <w:r>
        <w:rPr>
          <w:rStyle w:val="FontStyle173"/>
          <w:rFonts w:ascii="Century Gothic" w:hAnsi="Century Gothic"/>
        </w:rPr>
        <w:t xml:space="preserve"> za pomocą łączników mechanicznych.</w:t>
      </w:r>
    </w:p>
    <w:p w14:paraId="67F44395"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 xml:space="preserve">W każdym przypadku przygotowanie podłoża ściennego do robót </w:t>
      </w:r>
      <w:proofErr w:type="spellStart"/>
      <w:r>
        <w:rPr>
          <w:rStyle w:val="FontStyle173"/>
          <w:rFonts w:ascii="Century Gothic" w:hAnsi="Century Gothic"/>
        </w:rPr>
        <w:t>ociepleniowych</w:t>
      </w:r>
      <w:proofErr w:type="spellEnd"/>
      <w:r>
        <w:rPr>
          <w:rStyle w:val="FontStyle173"/>
          <w:rFonts w:ascii="Century Gothic" w:hAnsi="Century Gothic"/>
        </w:rPr>
        <w:t xml:space="preserve"> powinno być szczegółowo określone w opisie technicznym do projektu, w oparciu o instrukcję </w:t>
      </w:r>
      <w:proofErr w:type="spellStart"/>
      <w:r>
        <w:rPr>
          <w:rStyle w:val="FontStyle173"/>
          <w:rFonts w:ascii="Century Gothic" w:hAnsi="Century Gothic"/>
        </w:rPr>
        <w:t>systemodawcy</w:t>
      </w:r>
      <w:proofErr w:type="spellEnd"/>
      <w:r>
        <w:rPr>
          <w:rStyle w:val="FontStyle173"/>
          <w:rFonts w:ascii="Century Gothic" w:hAnsi="Century Gothic"/>
        </w:rPr>
        <w:t xml:space="preserve">. Specjalnego potraktowania wymaga ściana wykonana w technologii wielkopłytowej. Niezależnie od podanego wyżej szerokiego zakresu prac sprawdzających, niezbędna jest także dokładna ocena stanu wypełnienia połączeń </w:t>
      </w:r>
      <w:proofErr w:type="spellStart"/>
      <w:r>
        <w:rPr>
          <w:rStyle w:val="FontStyle173"/>
          <w:rFonts w:ascii="Century Gothic" w:hAnsi="Century Gothic"/>
        </w:rPr>
        <w:t>międzypłytowych</w:t>
      </w:r>
      <w:proofErr w:type="spellEnd"/>
      <w:r>
        <w:rPr>
          <w:rStyle w:val="FontStyle173"/>
          <w:rFonts w:ascii="Century Gothic" w:hAnsi="Century Gothic"/>
        </w:rPr>
        <w:t xml:space="preserve"> [9] kitami plastycznymi "</w:t>
      </w:r>
      <w:proofErr w:type="spellStart"/>
      <w:r>
        <w:rPr>
          <w:rStyle w:val="FontStyle173"/>
          <w:rFonts w:ascii="Century Gothic" w:hAnsi="Century Gothic"/>
        </w:rPr>
        <w:t>Olkit</w:t>
      </w:r>
      <w:proofErr w:type="spellEnd"/>
      <w:r>
        <w:rPr>
          <w:rStyle w:val="FontStyle173"/>
          <w:rFonts w:ascii="Century Gothic" w:hAnsi="Century Gothic"/>
        </w:rPr>
        <w:t>" lub "</w:t>
      </w:r>
      <w:proofErr w:type="spellStart"/>
      <w:r>
        <w:rPr>
          <w:rStyle w:val="FontStyle173"/>
          <w:rFonts w:ascii="Century Gothic" w:hAnsi="Century Gothic"/>
        </w:rPr>
        <w:t>Polkit</w:t>
      </w:r>
      <w:proofErr w:type="spellEnd"/>
      <w:r>
        <w:rPr>
          <w:rStyle w:val="FontStyle173"/>
          <w:rFonts w:ascii="Century Gothic" w:hAnsi="Century Gothic"/>
        </w:rPr>
        <w:t>" . W przypadku złego stanu kitów (wybrzuszenia, spękania, wycieki) należy je usunąć i pozostawić spoinę nie wypełnioną. Jeżeli natomiast stan wypełnienia jest prawidłowy, to kit może pozostać w spoinach. Przy robotach dociepleniowych z zastosowaniem styropianu kit nie może się z nim bezpośrednio stykać. Styk musi być zabezpieczony warstwą zaprawy klejącej.</w:t>
      </w:r>
    </w:p>
    <w:p w14:paraId="20D1A1E4" w14:textId="77777777" w:rsidR="00D07F47" w:rsidRDefault="00D07F47" w:rsidP="00D07F47">
      <w:pPr>
        <w:pStyle w:val="Style77"/>
        <w:widowControl/>
        <w:rPr>
          <w:sz w:val="20"/>
          <w:szCs w:val="20"/>
        </w:rPr>
      </w:pPr>
    </w:p>
    <w:p w14:paraId="253C7DD9" w14:textId="77777777" w:rsidR="00D07F47" w:rsidRDefault="00D07F47" w:rsidP="00D07F47">
      <w:pPr>
        <w:pStyle w:val="Style77"/>
        <w:widowControl/>
        <w:spacing w:line="240" w:lineRule="auto"/>
        <w:rPr>
          <w:rStyle w:val="FontStyle174"/>
          <w:rFonts w:ascii="Century Gothic" w:hAnsi="Century Gothic"/>
        </w:rPr>
      </w:pPr>
      <w:r>
        <w:rPr>
          <w:rStyle w:val="FontStyle174"/>
          <w:rFonts w:ascii="Century Gothic" w:hAnsi="Century Gothic"/>
        </w:rPr>
        <w:t>Gruntowanie powierzchni</w:t>
      </w:r>
    </w:p>
    <w:p w14:paraId="1CB4B564"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Środek gruntujący produkowany jest jako emulsja gotowa do bezpośredniego użycia. Nie wolno jej łączyć z innymi materiałami ani zagęszczać, dopuszczone jest rozcieńczanie w proporcji 1:1. Emulsję najlepiej nanosić na podłoże w postaci nierozcieńczonej, jednokrotnie wałkiem lub pędzlem, jako cienką i równomierną warstwę. Do pierwszego gruntowania bardzo chłonnych i słabych podłoży można zastosować emulsję rozcieńczoną czystą wodą w proporcji 1:1. Po wyschnięciu pierwszej warstwy, gruntowanie należy powtórzyć emulsją bez rozcieńczenia. Użytkowanie powierzchni należy rozpocząć nie wcześniej niż po 24 godzinach od nałożenia emulsji.</w:t>
      </w:r>
    </w:p>
    <w:p w14:paraId="5B9F82B6" w14:textId="77777777" w:rsidR="00D07F47" w:rsidRDefault="00D07F47" w:rsidP="00D07F47">
      <w:pPr>
        <w:pStyle w:val="Style77"/>
        <w:widowControl/>
        <w:rPr>
          <w:sz w:val="20"/>
          <w:szCs w:val="20"/>
        </w:rPr>
      </w:pPr>
    </w:p>
    <w:p w14:paraId="1166619A" w14:textId="77777777" w:rsidR="00D07F47" w:rsidRDefault="00D07F47" w:rsidP="00D07F47">
      <w:pPr>
        <w:pStyle w:val="Style77"/>
        <w:widowControl/>
        <w:spacing w:line="240" w:lineRule="auto"/>
        <w:rPr>
          <w:rStyle w:val="FontStyle174"/>
          <w:rFonts w:ascii="Century Gothic" w:hAnsi="Century Gothic"/>
        </w:rPr>
      </w:pPr>
      <w:r>
        <w:rPr>
          <w:rStyle w:val="FontStyle174"/>
          <w:rFonts w:ascii="Century Gothic" w:hAnsi="Century Gothic"/>
        </w:rPr>
        <w:t>Przyklejanie płyt i wykonywanie warstwy zbrojącej</w:t>
      </w:r>
    </w:p>
    <w:p w14:paraId="1FBB107D"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PRZYGOTOWANIE PODŁOŻA, PRZYKLEJANIE PŁYT</w:t>
      </w:r>
    </w:p>
    <w:p w14:paraId="66744015"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 xml:space="preserve">Podłoże powinno być stabilne, równe i nośne, tzn. odpowiednio mocne, oczyszczone z warstw mogących osłabić przyczepność zaprawy, zwłaszcza z kurzu, brudu, wapna, olejów, tłuszczów, wosku, resztek farby olejnej i emulsyjnej. Przed przystąpieniem do prac naprawczych podłoże należy oczyścić (wodą pod ciśnieniem) i, gdy jest zbyt chłonne, zagruntować emulsją . Gruntowanie należy przeprowadzić również w przypadku, gdy podłoże stanowią np. słabsze tynki cementowe, cementowo-wapienne, a także mury wykonane z betonu komórkowego lub pustaków żużlobetonowych. Większe nierówności i wgłębienia </w:t>
      </w:r>
      <w:r>
        <w:rPr>
          <w:rStyle w:val="FontStyle173"/>
          <w:rFonts w:ascii="Century Gothic" w:hAnsi="Century Gothic"/>
        </w:rPr>
        <w:lastRenderedPageBreak/>
        <w:t>należy wypełnić ZAPRAWĄ WYRÓWNUJĄCĄ ATLAS lub ZAPRAWĄ TYNKARSKĄ . W razie konieczności klejenia płyt styropianowych na słabych podłożach, o nośności trudnej do określenia (np. niestabilnych, pylących, trudnych do oczyszczenia) zaleca się wykonać próbę przyczepności. Polega ona na przyklejeniu w różnych miejscach na elewacji, 8--10 kostek styropianu o wymiarach 10x10 cm i sprawdzeniu połączenia po 3 dniach. Wytrzymałość podłoża można uznać za dostateczną, jeżeli podczas odrywania ręką styropian ulegnie rozerwaniu. Gdy kostka zostanie oderwana wraz z zaprawą i warstwą podłoża oznacza to, że podłoże nie jest wystarczająco nośne. Dalsze postępowanie w takim przypadku, np. określenie sposobu usunięcia słabej warstwy, powinno być opisane w projekcie technicznym ocieplenia.</w:t>
      </w:r>
    </w:p>
    <w:p w14:paraId="14CB5A12"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WYKONYWANIE WARSTWY ZBROJONEJ</w:t>
      </w:r>
    </w:p>
    <w:p w14:paraId="584B225B"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Powierzchnia płyt styropianowych przed wykonaniem na nich warstwy zbrojonej powinna być równa, czysta, stabilna i odpylona, o ile płyty po przyklejeniu były szlifowane.</w:t>
      </w:r>
    </w:p>
    <w:p w14:paraId="5571D147"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PRZYGOTOWANIE ZAPRAWY</w:t>
      </w:r>
    </w:p>
    <w:p w14:paraId="0A7670EE"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Zaprawę przygotowuje się przez wsypanie całej zawartości worka do naczynia z odmierzoną ilością wody (w proporcji 5,0-5,5 l na 25 kg suchej mieszanki) i wymieszanie, aż do uzyskania jednolitej konsystencji. Czynność tę najlepiej wykonać mechanicznie, za pomocą wiertarki z mieszadłem. Zaprawa nadaje się do użycia po upływie 5 minut i po ponownym wymieszaniu. Przygotowaną zaprawę należy wykorzystać w ciągu ok. 4 godzin.</w:t>
      </w:r>
    </w:p>
    <w:p w14:paraId="7CD70FA8"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SPOSÓB UŻYCIA, PRZYKLEJANIE PŁYT</w:t>
      </w:r>
    </w:p>
    <w:p w14:paraId="61809EE2"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 xml:space="preserve">Zaprawę klejącą należy nanieść na wewnętrzną stronę płyty metodą "pasmowo-punktową". Polega ona na wykonaniu ciągłej pryzmy obwodowej (o szerokości co najmniej 3 cm) przy krawędzi płyty i równomiernym rozłożeniu na całej powierzchni 6-8 placków o średnicy 8-12 cm. W sumie należy nałożyć taką ilość masy, aby pokrywała ona co najmniej 40 % powierzchni płyty (po dobiciu płyty do podłoża min. 60 %) i zapewniała w ten sposób odpowiednie połączenie płyty ze ścianą. Bezpośrednio po nałożeniu zaprawy klejącej płytę należy przyłożyć do podłoża, a następnie dobić do żądanego położenia tak, by grubość zaprawy pod płytą nie przekraczała 1 cm. Przy równych i gładkich podłożach, dopuszczalne jest równomierne rozprowadzanie zaprawy pacą ząbkowaną po całej powierzchni płyty tak, by po przyklejeniu tworzyła warstwę o grubości </w:t>
      </w:r>
      <w:r>
        <w:rPr>
          <w:rStyle w:val="FontStyle173"/>
          <w:rFonts w:ascii="Century Gothic" w:hAnsi="Century Gothic"/>
          <w:spacing w:val="50"/>
        </w:rPr>
        <w:t>2-5</w:t>
      </w:r>
      <w:r>
        <w:rPr>
          <w:rStyle w:val="FontStyle173"/>
          <w:rFonts w:ascii="Century Gothic" w:hAnsi="Century Gothic"/>
        </w:rPr>
        <w:t xml:space="preserve"> mm. Przed przyklejeniem płyty powinny być odpowiednio </w:t>
      </w:r>
      <w:proofErr w:type="spellStart"/>
      <w:r>
        <w:rPr>
          <w:rStyle w:val="FontStyle173"/>
          <w:rFonts w:ascii="Century Gothic" w:hAnsi="Century Gothic"/>
        </w:rPr>
        <w:t>wysezonowane</w:t>
      </w:r>
      <w:proofErr w:type="spellEnd"/>
      <w:r>
        <w:rPr>
          <w:rStyle w:val="FontStyle173"/>
          <w:rFonts w:ascii="Century Gothic" w:hAnsi="Century Gothic"/>
        </w:rPr>
        <w:t>. Na budowie płyty nie powinny być wystawione na działanie warunków atmosferycznych przez czas dłuższy niż 7 dni; pożółkłe powierzchnie płyt muszą być przed ich zastosowaniem zeszlifowane i odpylone.</w:t>
      </w:r>
    </w:p>
    <w:p w14:paraId="1E5C31E0"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Płyty styropianowe należy mocować do podłoża poziomo (wzdłuż dłuższej krawędzi) - z zachowaniem mijankowego układu spoin pionowych. Nie mogą tworzyć się spoiny krzyżowe. Spoiny płyt nie mogą znajdować się na pęknięciach w ścianie oraz na przejściach między różnymi materiałami ściennymi. Na całej powierzchni ocieplanej ściany płyty powinny dokładnie przylegać do siebie. Niedopuszczalne jest występowanie masy klejącej w spoinach. Nakładanie masy klejącej następuje tzw. metodą "pasmowo-punktową" Szerokość pasma masy klejącej wzdłuż obwodu płyty powinna wynosić co najmniej 3 cm. Na pozostałej powierzchni masę należy rozłożyć plackami o średnicy 8-12 cm. Łączna powierzchnia nałożonej masy klejącej powinna obejmować co najmniej 40%. Ilość masy klejącej i grubość jej warstwy zależą od stanu podłoża, musi być jednak zapewniony dobry styk ze ścianą, co gwarantuje uzyskanie wymaganej przyczepności. W praktyce grubość warstwy masy klejącej nie powinna przekraczać l cm. Po nałożeniu masy klejącej na płytę należy ją bezzwłocznie przyłożyć do ściany i dokładnie docisnąć. Płyty świeżo przyklejanej nie wolno dociskać po raz drugi ani jej poruszać.</w:t>
      </w:r>
    </w:p>
    <w:p w14:paraId="51F215D2" w14:textId="77777777" w:rsidR="00D07F47" w:rsidRDefault="00D07F47" w:rsidP="00D07F47">
      <w:pPr>
        <w:pStyle w:val="Style73"/>
        <w:widowControl/>
        <w:spacing w:line="230" w:lineRule="exact"/>
        <w:jc w:val="both"/>
        <w:rPr>
          <w:rStyle w:val="FontStyle173"/>
          <w:rFonts w:ascii="Century Gothic" w:hAnsi="Century Gothic"/>
        </w:rPr>
      </w:pPr>
      <w:r>
        <w:rPr>
          <w:rStyle w:val="FontStyle173"/>
          <w:rFonts w:ascii="Century Gothic" w:hAnsi="Century Gothic"/>
        </w:rPr>
        <w:t>Płyty styropianowe przykleja się pasami od dołu do góry, po uprzednim przymocowaniu listwy startowej Na ścianach z prefabrykatów, płyty styropianowe należy tak przyklejać, aby styki między nimi nie pokrywały się ze złączami ścian. Spoiny między płytami nie mogą też przebiegać w narożach otworów (np. okien), ani na rysach i pęknięciach w ścianie.</w:t>
      </w:r>
    </w:p>
    <w:p w14:paraId="4F3C0303" w14:textId="77777777" w:rsidR="00D07F47" w:rsidRDefault="00D07F47" w:rsidP="00D07F47">
      <w:pPr>
        <w:pStyle w:val="Style73"/>
        <w:widowControl/>
        <w:spacing w:line="230" w:lineRule="exact"/>
        <w:jc w:val="both"/>
        <w:rPr>
          <w:rStyle w:val="FontStyle173"/>
          <w:rFonts w:ascii="Century Gothic" w:hAnsi="Century Gothic"/>
        </w:rPr>
      </w:pPr>
      <w:r>
        <w:rPr>
          <w:rStyle w:val="FontStyle173"/>
          <w:rFonts w:ascii="Century Gothic" w:hAnsi="Century Gothic"/>
        </w:rPr>
        <w:t>Powierzchnia przyklejanych płyt styropianowych powinna być równa, a szpary między nimi większe niż 2 mm, wypełnione paskami styropianu. Całą powierzchnię po zakończeniu klejenia, a przed rozpoczęciem wykonywania warstwy zbrojonej, należy dokładnie wyrównać przez przetarcie papierem ściernym.</w:t>
      </w:r>
    </w:p>
    <w:p w14:paraId="4C4C6F3E" w14:textId="77777777" w:rsidR="00D07F47" w:rsidRDefault="00D07F47" w:rsidP="00D07F47">
      <w:pPr>
        <w:pStyle w:val="Style73"/>
        <w:widowControl/>
        <w:spacing w:line="230" w:lineRule="exact"/>
        <w:jc w:val="both"/>
        <w:rPr>
          <w:rStyle w:val="FontStyle173"/>
          <w:rFonts w:ascii="Century Gothic" w:hAnsi="Century Gothic"/>
        </w:rPr>
      </w:pPr>
      <w:r>
        <w:rPr>
          <w:rStyle w:val="FontStyle173"/>
          <w:rFonts w:ascii="Century Gothic" w:hAnsi="Century Gothic"/>
        </w:rPr>
        <w:t>Płyty przykleja się pasami od dołu do góry, po uprzednim przymocowaniu listwy startowej . Na ścianach z prefabrykatów, płyty należy tak przyklejać, aby styki między nimi nie pokrywały się ze złączami ścian. Spoiny między płytami nie mogą też przebiegać w narożach otworów (np. okien), ani na rysach i pęknięciach w ścianie.</w:t>
      </w:r>
    </w:p>
    <w:p w14:paraId="2B547F9B" w14:textId="77777777" w:rsidR="00D07F47" w:rsidRDefault="00D07F47" w:rsidP="00D07F47">
      <w:pPr>
        <w:pStyle w:val="Style66"/>
        <w:widowControl/>
        <w:rPr>
          <w:rStyle w:val="FontStyle173"/>
          <w:rFonts w:ascii="Century Gothic" w:hAnsi="Century Gothic"/>
        </w:rPr>
      </w:pPr>
      <w:r>
        <w:rPr>
          <w:rStyle w:val="FontStyle173"/>
          <w:rFonts w:ascii="Century Gothic" w:hAnsi="Century Gothic"/>
        </w:rPr>
        <w:t>Powierzchnia przyklejanych płyt powinna być równa, a szpary między nimi większe niż 2 mm, wypełnione paskami styropianu. Całą powierzchnię po zakończeniu klejenia, a przed rozpoczęciem wykonywania warstwy zbrojonej, należy dokładnie wyrównać przez przetarcie papierem ściernym.</w:t>
      </w:r>
    </w:p>
    <w:p w14:paraId="63B02E3B" w14:textId="77777777" w:rsidR="00D07F47" w:rsidRDefault="00D07F47" w:rsidP="00D07F47">
      <w:pPr>
        <w:pStyle w:val="Style66"/>
        <w:widowControl/>
        <w:spacing w:line="230" w:lineRule="exact"/>
        <w:rPr>
          <w:rStyle w:val="FontStyle173"/>
          <w:rFonts w:ascii="Century Gothic" w:hAnsi="Century Gothic"/>
          <w:u w:val="single"/>
        </w:rPr>
      </w:pPr>
      <w:r>
        <w:rPr>
          <w:rStyle w:val="FontStyle173"/>
          <w:rFonts w:ascii="Century Gothic" w:hAnsi="Century Gothic"/>
          <w:u w:val="single"/>
        </w:rPr>
        <w:t>Dodatkowe mocowanie mechaniczne</w:t>
      </w:r>
    </w:p>
    <w:p w14:paraId="78EA6DDD"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 xml:space="preserve">Warunki dodatkowego mocowania mechanicznego za pomocą łączników powinien określać projekt techniczny. Projekt powinien podawać liczbę łączników, ich rozmieszczenie, z uwzględnieniem wysokości budynku, stref krawędziowych, ich długość i rodzaj, a także numer dokumentu dopuszczającego do stosowania. Zaleca się stosowanie co najmniej 4-5 łączników na l m2. Długość łączników powinna wynikać z rodzaju podłoża oraz grubości materiału izolacji cieplnej, przy czym głębokość zakotwienia w podłożu </w:t>
      </w:r>
      <w:r>
        <w:rPr>
          <w:rStyle w:val="FontStyle173"/>
          <w:rFonts w:ascii="Century Gothic" w:hAnsi="Century Gothic"/>
        </w:rPr>
        <w:lastRenderedPageBreak/>
        <w:t>powinna wynosić co najmniej 6 cm. Zaleca się także, aby przy grubości styropianu powyżej 15 cm stosować dodatkowe mocowanie za pomocą łączników. Zastosowanie łączników mechanicznych nie może spowodować wichrowania się i lokalnego podnoszenia się płyt. Do mocowania mechanicznego można przystąpić nie wcześniej niż po upływie 24 h od przyklejenia płyt.</w:t>
      </w:r>
    </w:p>
    <w:p w14:paraId="5485AEB8" w14:textId="77777777" w:rsidR="00D07F47" w:rsidRDefault="00D07F47" w:rsidP="00D07F47">
      <w:pPr>
        <w:pStyle w:val="Style66"/>
        <w:widowControl/>
        <w:spacing w:line="240" w:lineRule="exact"/>
        <w:rPr>
          <w:sz w:val="20"/>
          <w:szCs w:val="20"/>
        </w:rPr>
      </w:pPr>
    </w:p>
    <w:p w14:paraId="278CB75D"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WYKONYWANIE WARSTWY ZBROJONEJ</w:t>
      </w:r>
    </w:p>
    <w:p w14:paraId="5C63418D"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Do wykonania warstwy zbrojonej można przystąpić po odpowiednim związaniu zaprawy klejącej użytej do przyklejenia płyt styropianowych i po ewentualnym wykonaniu dodatkowego mocowania mechanicznego (przeciętnie po trzech dniach). Na powierzchnię przyklejonej izolacji należy naciągnąć zaprawę klejową, rozprowadzić ją pacą zębatą i zatopić w niej siatkę zbrojącą z włókna szklanego. Siatkę zaleca się zatapiać pionowymi pasami i zaszpachlować na gładko tak, aby była całkowicie niewidoczna i jednocześnie nie stykała się bezpośrednio z płytami styropianowymi. Po odpowiednim czasie schnięcia zaprawy (ok. 3 dni) można nakładać tynk zewnętrzny. Należy unikać prowadzenia prac przy bezpośrednim nasłonecznieniu, działaniu deszczu i przy silnym wietrze.</w:t>
      </w:r>
    </w:p>
    <w:p w14:paraId="66D6A519"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Warstwę zbrojoną należy wykonywać na odpylonych płytach nie wcześniej niż po 3 dniach od przyklejenia płyt, ale me później niż po 3 miesiącach, jeżeli przyklejenie nastąpiło w okresie wiosenno-letnim. W tym przypadku należy dokonać bardzo starannego przeglądu stanu technicznego styropianu, ze zwróceniem szczególnej uwagi na przyklejenie do podłoża i ich zwichrowanie. Po takim czasie wymagane jest przeszlifowanie powierzchni i jej odpylenie oraz ewentualne dodatkowe przymocowanie do podłoża za pomocą łączników. Warstwę zbrojoną należy wykonywać w jednej operacji, rozpoczynacie od góry ściany.</w:t>
      </w:r>
    </w:p>
    <w:p w14:paraId="538898FB"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 xml:space="preserve">Po nałożeniu masy klejącej należy natychmiast bardzo dokładnie wtopić w mą napiętą siatkę zbrojącą, stosując zalecane przez </w:t>
      </w:r>
      <w:proofErr w:type="spellStart"/>
      <w:r>
        <w:rPr>
          <w:rStyle w:val="FontStyle173"/>
          <w:rFonts w:ascii="Century Gothic" w:hAnsi="Century Gothic"/>
        </w:rPr>
        <w:t>systemodawcę</w:t>
      </w:r>
      <w:proofErr w:type="spellEnd"/>
      <w:r>
        <w:rPr>
          <w:rStyle w:val="FontStyle173"/>
          <w:rFonts w:ascii="Century Gothic" w:hAnsi="Century Gothic"/>
        </w:rPr>
        <w:t xml:space="preserve"> narzędzia. Siatka zbrojąca powinna być całkowicie niewidoczna. Siatka zbrojąca nie może w żadnym przypadku leżeć bezpośrednio na płytach styropianowych. Zużycie masy klejącej do wykonania warstwy zbrojonej określa instrukcja </w:t>
      </w:r>
      <w:proofErr w:type="spellStart"/>
      <w:r>
        <w:rPr>
          <w:rStyle w:val="FontStyle173"/>
          <w:rFonts w:ascii="Century Gothic" w:hAnsi="Century Gothic"/>
        </w:rPr>
        <w:t>systemodawcy</w:t>
      </w:r>
      <w:proofErr w:type="spellEnd"/>
      <w:r>
        <w:rPr>
          <w:rStyle w:val="FontStyle173"/>
          <w:rFonts w:ascii="Century Gothic" w:hAnsi="Century Gothic"/>
        </w:rPr>
        <w:t xml:space="preserve">. Łączna grubość warstwy zbrojonej powinna być taka, aby układ </w:t>
      </w:r>
      <w:proofErr w:type="spellStart"/>
      <w:r>
        <w:rPr>
          <w:rStyle w:val="FontStyle173"/>
          <w:rFonts w:ascii="Century Gothic" w:hAnsi="Century Gothic"/>
        </w:rPr>
        <w:t>ociepleniowy</w:t>
      </w:r>
      <w:proofErr w:type="spellEnd"/>
      <w:r>
        <w:rPr>
          <w:rStyle w:val="FontStyle173"/>
          <w:rFonts w:ascii="Century Gothic" w:hAnsi="Century Gothic"/>
        </w:rPr>
        <w:t xml:space="preserve"> spełniał wszystkie podane wyżej wymagania techniczne.</w:t>
      </w:r>
    </w:p>
    <w:p w14:paraId="3A61BA6A"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Przed przyklejeniem siatka zbrojąca nie może być magazynowana w warunkach bezpośredniego działania czynników atmosferycznych, a szczególnie słońca, które powoduje rozciąganie się rolki i - w konsekwencji- widoczną deformację w czasie przyklejania siatki na ścianie. Szczególnie jest to istotne w przypadku siatek w ciemnych kolorach i siatek z tworzyw sztucznych.</w:t>
      </w:r>
    </w:p>
    <w:p w14:paraId="52393731"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Przy stosowaniu dodatkowego mocowania mechanicznego za pomocą łączników, muszą one być mocowane pod warstwą zbrojoną.</w:t>
      </w:r>
    </w:p>
    <w:p w14:paraId="780745F6"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Pasy siatki zbrojącej powinny być przyklejane na zakład, szerokości ok. 10 cm. Zakłady siatki nie mogą pokrywać się ze spoinami między płytami styropianowymi. O ile nie są stosowane kątowniki narożne z siatki, to na narożnikach zewnętrznych siatka powinna zachodzić z obu stron na odległość co najmniej 10 cm. Na narożnikach otworów w elewacji (np. okien) należy umieścić ukośne dodatkowe kawałki siatki (ok. 20 x 30 cm).</w:t>
      </w:r>
    </w:p>
    <w:p w14:paraId="4A13F58A"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W części parterowej, a także na cokołach (jeżeli są ocieplane), należy zastosować dwie warstwy siatki zbrojącej lub tzw. siatkę pancerną.</w:t>
      </w:r>
    </w:p>
    <w:p w14:paraId="7ABF7CAE" w14:textId="77777777" w:rsidR="00D07F47" w:rsidRDefault="00D07F47" w:rsidP="00D07F47">
      <w:pPr>
        <w:pStyle w:val="Style77"/>
        <w:widowControl/>
        <w:rPr>
          <w:sz w:val="20"/>
          <w:szCs w:val="20"/>
        </w:rPr>
      </w:pPr>
    </w:p>
    <w:p w14:paraId="1F1F1F57" w14:textId="77777777" w:rsidR="00D07F47" w:rsidRDefault="00D07F47" w:rsidP="00D07F47">
      <w:pPr>
        <w:pStyle w:val="Style77"/>
        <w:widowControl/>
        <w:spacing w:line="240" w:lineRule="auto"/>
        <w:rPr>
          <w:rStyle w:val="FontStyle174"/>
          <w:rFonts w:ascii="Century Gothic" w:hAnsi="Century Gothic"/>
        </w:rPr>
      </w:pPr>
      <w:r>
        <w:rPr>
          <w:rStyle w:val="FontStyle174"/>
          <w:rFonts w:ascii="Century Gothic" w:hAnsi="Century Gothic"/>
        </w:rPr>
        <w:t>Podkład tynkarski pod tynk cienkowarstwowy</w:t>
      </w:r>
    </w:p>
    <w:p w14:paraId="08021776"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PRZYGOTOWANIE MASY</w:t>
      </w:r>
    </w:p>
    <w:p w14:paraId="534ACEF3"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Podkładowa masa tynkarska dostarczana jest w postaci gotowej do użycia. Nie wolno jej łączyć z innymi materiałami, rozcieńczać ani zagęszczać. Po otwarciu wiaderka jego zawartość należy przemieszać w celu wyrównania konsystencji.</w:t>
      </w:r>
    </w:p>
    <w:p w14:paraId="77F22C3F"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SPOSÓB UŻYCIA</w:t>
      </w:r>
    </w:p>
    <w:p w14:paraId="20986347"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 xml:space="preserve">Masę podkładowa należy rozprowadzić na przygotowanym podłożu (równomiernie na całej powierzchni) przy pomocy wałka lub pędzla. Nie należy układać masy w temperaturze poniżej +5°C. Tynkowanie powierzchni lub przyklejanie okładzin można rozpocząć po całkowitym wyschnięciu masy, tj. po upływie ok. </w:t>
      </w:r>
      <w:r>
        <w:rPr>
          <w:rStyle w:val="FontStyle173"/>
          <w:rFonts w:ascii="Century Gothic" w:hAnsi="Century Gothic"/>
          <w:spacing w:val="50"/>
        </w:rPr>
        <w:t>4-6</w:t>
      </w:r>
      <w:r>
        <w:rPr>
          <w:rStyle w:val="FontStyle173"/>
          <w:rFonts w:ascii="Century Gothic" w:hAnsi="Century Gothic"/>
        </w:rPr>
        <w:t xml:space="preserve"> godzin od momentu jej naniesienia</w:t>
      </w:r>
    </w:p>
    <w:p w14:paraId="11254DF9" w14:textId="77777777" w:rsidR="00D07F47" w:rsidRDefault="00D07F47" w:rsidP="00D07F47">
      <w:pPr>
        <w:pStyle w:val="Style77"/>
        <w:widowControl/>
        <w:rPr>
          <w:sz w:val="20"/>
          <w:szCs w:val="20"/>
        </w:rPr>
      </w:pPr>
    </w:p>
    <w:p w14:paraId="5F2CFF41" w14:textId="77777777" w:rsidR="00D07F47" w:rsidRDefault="00D07F47" w:rsidP="00D07F47">
      <w:pPr>
        <w:pStyle w:val="Style77"/>
        <w:widowControl/>
        <w:spacing w:line="240" w:lineRule="auto"/>
        <w:rPr>
          <w:rStyle w:val="FontStyle174"/>
          <w:rFonts w:ascii="Century Gothic" w:hAnsi="Century Gothic"/>
        </w:rPr>
      </w:pPr>
      <w:r>
        <w:rPr>
          <w:rStyle w:val="FontStyle174"/>
          <w:rFonts w:ascii="Century Gothic" w:hAnsi="Century Gothic"/>
        </w:rPr>
        <w:t>Cienkowarstwowe wyprawy elewacyjne</w:t>
      </w:r>
    </w:p>
    <w:p w14:paraId="5C494A7C"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PRZYGOTOWANIE PODŁOŻA</w:t>
      </w:r>
    </w:p>
    <w:p w14:paraId="02BB6A24"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Podłoże powinno być stabilne, równe i nośne, tzn. odpowiednio mocne, oczyszczone z warstw mogących osłabić przyczepność zaprawy, zwłaszcza z kurzu, brudu, wapna, olejów, tłuszczów, wosku, resztek farby olejnej i emulsyjnej. Stare powłoki malarskie i tynkarskie o niedostatecznej przyczepności należy usunąć. Po ich usunięciu zaleca się zagruntować podłoże emulsję gruntującą. Nierówności i ubytki wypełnić stosując np. ZAPRAWĘ WYRÓWNUJĄCĄ . Przed tynkowaniem, bez względu na rodzaj podłoża, należy wykonać techniką malarską podkład z tynku podkładowego.</w:t>
      </w:r>
    </w:p>
    <w:p w14:paraId="6AE39A8D"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PRZYGOTOWANIE ZAPRAWY</w:t>
      </w:r>
    </w:p>
    <w:p w14:paraId="38AD0B43"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lastRenderedPageBreak/>
        <w:t>Zaprawę cienkowarstwową przygotowuje się przez wsypanie całej zawartości worka do pojemnika z odmierzoną ilością wody (5,0-6,0 l. na opak 25kg) i wymieszanie mechaniczne, aż do uzyskania jednolitej masy bez grudek. Zaprawa nadaje się do pracy po upływie ok. 10min. i po ponownym wymieszaniu, w trakcie którego można wyregulować jej konsystencję odpowiednio do warunków stosowania. Gotową zaprawę należy wykorzystać w ciągu 1,5 godziny. W trakcie pracy zaleca się co pewien czas przemieszać zaprawę w celu ujednorodnienia konsystencji.</w:t>
      </w:r>
    </w:p>
    <w:p w14:paraId="6195D371"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SPOSÓB UŻYCIA</w:t>
      </w:r>
    </w:p>
    <w:p w14:paraId="4BDD888A" w14:textId="77777777" w:rsidR="00D07F47" w:rsidRDefault="00D07F47" w:rsidP="00D07F47">
      <w:pPr>
        <w:pStyle w:val="Style66"/>
        <w:widowControl/>
        <w:tabs>
          <w:tab w:val="left" w:pos="2026"/>
          <w:tab w:val="left" w:pos="4013"/>
          <w:tab w:val="left" w:pos="6475"/>
          <w:tab w:val="left" w:pos="8458"/>
        </w:tabs>
        <w:spacing w:line="230" w:lineRule="exact"/>
        <w:rPr>
          <w:rStyle w:val="FontStyle173"/>
          <w:rFonts w:ascii="Century Gothic" w:hAnsi="Century Gothic"/>
        </w:rPr>
      </w:pPr>
      <w:r>
        <w:rPr>
          <w:rStyle w:val="FontStyle173"/>
          <w:rFonts w:ascii="Century Gothic" w:hAnsi="Century Gothic"/>
        </w:rPr>
        <w:t>Tynk mineralny należy nakładać na przygotowane, zagruntowane podłoże w postaci warstwy o grubości</w:t>
      </w:r>
      <w:r>
        <w:rPr>
          <w:rStyle w:val="FontStyle173"/>
          <w:rFonts w:ascii="Century Gothic" w:hAnsi="Century Gothic"/>
        </w:rPr>
        <w:br/>
        <w:t>kruszywa, przy pomocy gładkiej pacy ze stali nierdzewnej. Nadmiar materiału należy ściągnąć z</w:t>
      </w:r>
      <w:r>
        <w:rPr>
          <w:rStyle w:val="FontStyle173"/>
          <w:rFonts w:ascii="Century Gothic" w:hAnsi="Century Gothic"/>
        </w:rPr>
        <w:br/>
        <w:t>powrotem do wiadra i przemieszać. Powstałą powierzchnię zaciera przy użyciu pacy z tworzywa</w:t>
      </w:r>
      <w:r>
        <w:rPr>
          <w:rStyle w:val="FontStyle173"/>
          <w:rFonts w:ascii="Century Gothic" w:hAnsi="Century Gothic"/>
        </w:rPr>
        <w:br/>
        <w:t>sztucznego. Tynk można zacierać w pionie, poziomie, ruchem okrężnym lub na krzyż uzyskując żądaną</w:t>
      </w:r>
      <w:r>
        <w:rPr>
          <w:rStyle w:val="FontStyle173"/>
          <w:rFonts w:ascii="Century Gothic" w:hAnsi="Century Gothic"/>
        </w:rPr>
        <w:br/>
        <w:t>fakturę. Czas otwarty pracy (pomiędzy naciągnięciem masy a zatarciem) zależy od chłonności podłoża,</w:t>
      </w:r>
      <w:r>
        <w:rPr>
          <w:rStyle w:val="FontStyle173"/>
          <w:rFonts w:ascii="Century Gothic" w:hAnsi="Century Gothic"/>
        </w:rPr>
        <w:br/>
        <w:t>temperatury otoczenia i konsystencji zaprawy. Należy doświadczalnie (dla danego typu podłoża i danej</w:t>
      </w:r>
      <w:r>
        <w:rPr>
          <w:rStyle w:val="FontStyle173"/>
          <w:rFonts w:ascii="Century Gothic" w:hAnsi="Century Gothic"/>
        </w:rPr>
        <w:br/>
        <w:t>pogody) ustalić maksymalną powierzchnię możliwą do wykonania w jednym cyklu technologicznym</w:t>
      </w:r>
      <w:r>
        <w:rPr>
          <w:rStyle w:val="FontStyle173"/>
          <w:rFonts w:ascii="Century Gothic" w:hAnsi="Century Gothic"/>
        </w:rPr>
        <w:br/>
        <w:t>(naciągnięcie i zatarcie). Materiał należy nakładać metodą "mokre na mokre", nie dopuszczając do</w:t>
      </w:r>
      <w:r>
        <w:rPr>
          <w:rStyle w:val="FontStyle173"/>
          <w:rFonts w:ascii="Century Gothic" w:hAnsi="Century Gothic"/>
        </w:rPr>
        <w:br/>
        <w:t>zaschnięcia zatartej partii przed naciągnięciem kolejnej. W przeciwnym razie miejsce tego połączenia</w:t>
      </w:r>
      <w:r>
        <w:rPr>
          <w:rStyle w:val="FontStyle173"/>
          <w:rFonts w:ascii="Century Gothic" w:hAnsi="Century Gothic"/>
        </w:rPr>
        <w:br/>
        <w:t>będzie widoczne. Przerwy technologiczne należy z góry zaplanować na przykład: w narożnikach i</w:t>
      </w:r>
      <w:r>
        <w:rPr>
          <w:rStyle w:val="FontStyle173"/>
          <w:rFonts w:ascii="Century Gothic" w:hAnsi="Century Gothic"/>
        </w:rPr>
        <w:br/>
        <w:t>załamaniach budynku, pod rurami spustowymi, na styku kolorów itp. Tynkowaną powierzchnię należy</w:t>
      </w:r>
      <w:r>
        <w:rPr>
          <w:rStyle w:val="FontStyle173"/>
          <w:rFonts w:ascii="Century Gothic" w:hAnsi="Century Gothic"/>
        </w:rPr>
        <w:br/>
        <w:t>chronić, zarówno w trakcie prac jak i w okresie wysychania tynku, przed bezpośrednim</w:t>
      </w:r>
      <w:r>
        <w:rPr>
          <w:rStyle w:val="FontStyle173"/>
          <w:rFonts w:ascii="Century Gothic" w:hAnsi="Century Gothic"/>
        </w:rPr>
        <w:br/>
        <w:t>nasłonecznieniem, działaniem wiatru i opadów atmosferycznych. Czas wysychania tynku, zależnie od</w:t>
      </w:r>
      <w:r>
        <w:rPr>
          <w:rStyle w:val="FontStyle173"/>
          <w:rFonts w:ascii="Century Gothic" w:hAnsi="Century Gothic"/>
        </w:rPr>
        <w:br/>
        <w:t>podłoża, temperatury i wilgotności względnej powietrza, wynosi od ok. 12 do 48 godzin. Podczas</w:t>
      </w:r>
      <w:r>
        <w:rPr>
          <w:rStyle w:val="FontStyle173"/>
          <w:rFonts w:ascii="Century Gothic" w:hAnsi="Century Gothic"/>
        </w:rPr>
        <w:br/>
        <w:t>wykonywania prac i wysychania tynku temperatura podłoża i otoczenia powinna wynosić od +5 do +25°C.</w:t>
      </w:r>
      <w:r>
        <w:rPr>
          <w:rStyle w:val="FontStyle173"/>
          <w:rFonts w:ascii="Century Gothic" w:hAnsi="Century Gothic"/>
        </w:rPr>
        <w:br/>
        <w:t>Otynkowaną powierzchnię można malować stosując dowolne farby elewacyjne . Rozpoczęcie prac</w:t>
      </w:r>
      <w:r>
        <w:rPr>
          <w:rStyle w:val="FontStyle173"/>
          <w:rFonts w:ascii="Century Gothic" w:hAnsi="Century Gothic"/>
        </w:rPr>
        <w:br/>
        <w:t xml:space="preserve">malarskich możliwe jest po upływie </w:t>
      </w:r>
      <w:r>
        <w:rPr>
          <w:rStyle w:val="FontStyle173"/>
          <w:rFonts w:ascii="Century Gothic" w:hAnsi="Century Gothic"/>
          <w:spacing w:val="50"/>
        </w:rPr>
        <w:t>2-6</w:t>
      </w:r>
      <w:r>
        <w:rPr>
          <w:rStyle w:val="FontStyle173"/>
          <w:rFonts w:ascii="Century Gothic" w:hAnsi="Century Gothic"/>
        </w:rPr>
        <w:t xml:space="preserve"> tygodni od zakończenia tynkowania (zależnie od rodzaju i koloru</w:t>
      </w:r>
      <w:r>
        <w:rPr>
          <w:rStyle w:val="FontStyle173"/>
          <w:rFonts w:ascii="Century Gothic" w:hAnsi="Century Gothic"/>
        </w:rPr>
        <w:br/>
        <w:t>farby). Jedynie malowanie farbą silikatową można rozpocząć po wyschnięciu tynku, nie wcześniej jednak</w:t>
      </w:r>
      <w:r>
        <w:rPr>
          <w:rStyle w:val="FontStyle173"/>
          <w:rFonts w:ascii="Century Gothic" w:hAnsi="Century Gothic"/>
        </w:rPr>
        <w:br/>
        <w:t>niż</w:t>
      </w:r>
      <w:r>
        <w:rPr>
          <w:rStyle w:val="FontStyle173"/>
          <w:rFonts w:ascii="Century Gothic" w:hAnsi="Century Gothic" w:cs="Times New Roman"/>
          <w:sz w:val="20"/>
          <w:szCs w:val="20"/>
        </w:rPr>
        <w:tab/>
      </w:r>
      <w:r>
        <w:rPr>
          <w:rStyle w:val="FontStyle173"/>
          <w:rFonts w:ascii="Century Gothic" w:hAnsi="Century Gothic"/>
        </w:rPr>
        <w:t>po</w:t>
      </w:r>
      <w:r>
        <w:rPr>
          <w:rStyle w:val="FontStyle173"/>
          <w:rFonts w:ascii="Century Gothic" w:hAnsi="Century Gothic" w:cs="Times New Roman"/>
          <w:sz w:val="20"/>
          <w:szCs w:val="20"/>
        </w:rPr>
        <w:tab/>
      </w:r>
      <w:r>
        <w:rPr>
          <w:rStyle w:val="FontStyle173"/>
          <w:rFonts w:ascii="Century Gothic" w:hAnsi="Century Gothic"/>
        </w:rPr>
        <w:t>upływie</w:t>
      </w:r>
      <w:r>
        <w:rPr>
          <w:rStyle w:val="FontStyle173"/>
          <w:rFonts w:ascii="Century Gothic" w:hAnsi="Century Gothic" w:cs="Times New Roman"/>
          <w:sz w:val="20"/>
          <w:szCs w:val="20"/>
        </w:rPr>
        <w:tab/>
      </w:r>
      <w:r>
        <w:rPr>
          <w:rStyle w:val="FontStyle173"/>
          <w:rFonts w:ascii="Century Gothic" w:hAnsi="Century Gothic"/>
        </w:rPr>
        <w:t>48</w:t>
      </w:r>
      <w:r>
        <w:rPr>
          <w:rStyle w:val="FontStyle173"/>
          <w:rFonts w:ascii="Century Gothic" w:hAnsi="Century Gothic" w:cs="Times New Roman"/>
          <w:sz w:val="20"/>
          <w:szCs w:val="20"/>
        </w:rPr>
        <w:tab/>
      </w:r>
      <w:r>
        <w:rPr>
          <w:rStyle w:val="FontStyle173"/>
          <w:rFonts w:ascii="Century Gothic" w:hAnsi="Century Gothic"/>
        </w:rPr>
        <w:t>godzin.</w:t>
      </w:r>
    </w:p>
    <w:p w14:paraId="0CCC04F5"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Uwaga: Aby uniknąć różnic w odcieniach barw przy zastosowaniu kolorowych tynków mineralnych, należy na jedną powierzchnię nakładać tynk o tej samej dacie produkcji. Niniejsze informacje stanowią podstawowe wytyczne dotyczące stosowania wyrobu i nie zwalniają z obowiązku wykonywania prac zgodnie z zasadami sztuki budowlanej i przepisami BHP.</w:t>
      </w:r>
    </w:p>
    <w:p w14:paraId="09E6D0EC" w14:textId="77777777" w:rsidR="00D07F47" w:rsidRDefault="00D07F47" w:rsidP="00D07F47">
      <w:pPr>
        <w:pStyle w:val="Style77"/>
        <w:widowControl/>
        <w:rPr>
          <w:sz w:val="20"/>
          <w:szCs w:val="20"/>
        </w:rPr>
      </w:pPr>
    </w:p>
    <w:p w14:paraId="76E99DC3" w14:textId="77777777" w:rsidR="00D07F47" w:rsidRDefault="00D07F47" w:rsidP="00D07F47">
      <w:pPr>
        <w:pStyle w:val="Style77"/>
        <w:widowControl/>
        <w:spacing w:line="240" w:lineRule="auto"/>
        <w:rPr>
          <w:rStyle w:val="FontStyle174"/>
          <w:rFonts w:ascii="Century Gothic" w:hAnsi="Century Gothic"/>
        </w:rPr>
      </w:pPr>
      <w:r>
        <w:rPr>
          <w:rStyle w:val="FontStyle174"/>
          <w:rFonts w:ascii="Century Gothic" w:hAnsi="Century Gothic"/>
        </w:rPr>
        <w:t>Malowanie elewacji</w:t>
      </w:r>
    </w:p>
    <w:p w14:paraId="7B562C3C"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PRZYGOTOWANIE PODŁOŻA</w:t>
      </w:r>
    </w:p>
    <w:p w14:paraId="33EBF74E"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Podłoże powinno być suche, stabilne, i nośne, tzn. odpowiednio mocne i oczyszczone z warstw mogących osłabić przyczepność farby, zwłaszcza z kurzu, brudu, wosku oraz tłuszczów. Stare powłoki malarskie i inne warstwy o słabej przyczepności do podłoża należy dokładnie usunąć. Drobne uszkodzenia (np. pęknięcia lub ubytki) należy naprawić i zaszpachlować. Niezależnie od rodzaju podłoża należy je bezwzględnie zagruntować środkiem silikonowym .</w:t>
      </w:r>
    </w:p>
    <w:p w14:paraId="7E7B2866"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Wyprawy tynkarskie można malować po całkowitym wyschnięciu nie wcześniej niż:</w:t>
      </w:r>
    </w:p>
    <w:p w14:paraId="55C9D2AE" w14:textId="77777777" w:rsidR="00D07F47" w:rsidRDefault="00D07F47" w:rsidP="00D07F47">
      <w:pPr>
        <w:rPr>
          <w:rStyle w:val="FontStyle173"/>
          <w:rFonts w:ascii="Century Gothic" w:hAnsi="Century Gothic"/>
        </w:rPr>
        <w:sectPr w:rsidR="00D07F47">
          <w:pgSz w:w="11905" w:h="16837"/>
          <w:pgMar w:top="1118" w:right="1406" w:bottom="1440" w:left="1278" w:header="708" w:footer="708" w:gutter="0"/>
          <w:cols w:space="708"/>
        </w:sectPr>
      </w:pPr>
    </w:p>
    <w:p w14:paraId="3AA44057" w14:textId="77777777" w:rsidR="00D07F47" w:rsidRDefault="00D07F47" w:rsidP="00D07F47">
      <w:pPr>
        <w:spacing w:line="240" w:lineRule="exact"/>
        <w:jc w:val="both"/>
        <w:rPr>
          <w:rFonts w:cs="Arial"/>
          <w:sz w:val="20"/>
          <w:szCs w:val="20"/>
        </w:rPr>
      </w:pPr>
    </w:p>
    <w:p w14:paraId="4A452F5C" w14:textId="77777777" w:rsidR="00D07F47" w:rsidRDefault="00D07F47" w:rsidP="00D07F47">
      <w:pPr>
        <w:rPr>
          <w:rStyle w:val="FontStyle173"/>
          <w:rFonts w:ascii="Century Gothic" w:hAnsi="Century Gothic"/>
        </w:rPr>
        <w:sectPr w:rsidR="00D07F47">
          <w:type w:val="continuous"/>
          <w:pgSz w:w="11905" w:h="16837"/>
          <w:pgMar w:top="1101" w:right="4694" w:bottom="1440" w:left="2160" w:header="708" w:footer="708" w:gutter="0"/>
          <w:cols w:space="708"/>
        </w:sectPr>
      </w:pPr>
    </w:p>
    <w:p w14:paraId="5B36A986" w14:textId="77777777" w:rsidR="00D07F47" w:rsidRDefault="00D07F47" w:rsidP="00D07F47">
      <w:pPr>
        <w:pStyle w:val="Style83"/>
        <w:widowControl/>
        <w:jc w:val="both"/>
        <w:rPr>
          <w:rStyle w:val="FontStyle179"/>
          <w:rFonts w:ascii="Century Gothic" w:hAnsi="Century Gothic"/>
        </w:rPr>
      </w:pPr>
      <w:r>
        <w:rPr>
          <w:rStyle w:val="FontStyle179"/>
          <w:rFonts w:ascii="Century Gothic" w:hAnsi="Century Gothic"/>
        </w:rPr>
        <w:t>■</w:t>
      </w:r>
    </w:p>
    <w:p w14:paraId="5B124FFF" w14:textId="77777777" w:rsidR="00D07F47" w:rsidRDefault="00D07F47" w:rsidP="00D07F47">
      <w:pPr>
        <w:pStyle w:val="Style66"/>
        <w:widowControl/>
        <w:rPr>
          <w:rStyle w:val="FontStyle173"/>
          <w:rFonts w:ascii="Century Gothic" w:hAnsi="Century Gothic"/>
        </w:rPr>
      </w:pPr>
      <w:r>
        <w:rPr>
          <w:rStyle w:val="FontStyle179"/>
          <w:rFonts w:ascii="Century Gothic" w:hAnsi="Century Gothic"/>
        </w:rPr>
        <w:br w:type="column"/>
      </w:r>
      <w:r>
        <w:rPr>
          <w:rStyle w:val="FontStyle173"/>
          <w:rFonts w:ascii="Century Gothic" w:hAnsi="Century Gothic"/>
        </w:rPr>
        <w:t>dla tynków mineralnych - przed upływem 2+4 tygodni, dla tynków akrylowych - przed upływem 7 dni,</w:t>
      </w:r>
    </w:p>
    <w:p w14:paraId="6893CD10" w14:textId="77777777" w:rsidR="00D07F47" w:rsidRDefault="00D07F47" w:rsidP="00D07F47">
      <w:pPr>
        <w:rPr>
          <w:rStyle w:val="FontStyle173"/>
          <w:rFonts w:ascii="Century Gothic" w:hAnsi="Century Gothic"/>
        </w:rPr>
        <w:sectPr w:rsidR="00D07F47">
          <w:type w:val="continuous"/>
          <w:pgSz w:w="11905" w:h="16837"/>
          <w:pgMar w:top="1101" w:right="4694" w:bottom="1440" w:left="2160" w:header="708" w:footer="708" w:gutter="0"/>
          <w:cols w:num="2" w:space="708" w:equalWidth="0">
            <w:col w:w="1483" w:space="5"/>
            <w:col w:w="4132"/>
          </w:cols>
        </w:sectPr>
      </w:pPr>
    </w:p>
    <w:p w14:paraId="092EE071"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PRZYGOTOWANIE FARBY</w:t>
      </w:r>
    </w:p>
    <w:p w14:paraId="66650BAA"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Farba elewacyjna jest dostarczana w postaci gotowej do użycia. Przed użyciem należy ją koniecznie dokładnie wymieszać celem wyrównania konsystencji, stosując wolnoobrotową wiertarkę z mieszadłem. Do pierwszego malowania można dodać maksymalnie 2% czystej wody (jedna szklanka o pojemności 200 ml na opakowanie 10 litrów farby). Przyjęte proporcje rozcieńczania należy zachować na całej malowanej powierzchni.</w:t>
      </w:r>
    </w:p>
    <w:p w14:paraId="4D7D76F0"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SPOSÓB UŻYCIA</w:t>
      </w:r>
    </w:p>
    <w:p w14:paraId="6148AA87"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 xml:space="preserve">Na przygotowane i zagruntowane podłoże należy nanieść cienką, równomierną warstwę farby elewacyjnej. Farbę można nanosić wałkiem, pędzlem lub metodą natryskową, nie wcześniej niż przed upływem 6 godzin po gruntowaniu podłoża, Farbę należy nakładać jednokrotnie lub dwukrotnie w zależności od chłonności i struktury podłoża. Drugą warstwę należy nakładać poprzecznie do pierwszej po min. 6 godzinach. Przerwy technologiczne podczas malowania należy z góry zaplanować, np. w narożnikach i załamaniach budynku, pod rurami spustowymi, na styku kolorów itp. Nanoszenie farby na tak zaplanowaną powierzchnię należy prowadzić w sposób ciągły (stosując technologię „mokre na mokre"), unikając przerw w pracy. Malowaną powierzchnię należy chronić, zarówno w trakcie prac jak i w okresie wysychania farby, przed bezpośrednim nasłonecznieniem, działaniem wiatru i opadów atmosferycznych. Czas wysychania farby zależnie od podłoża, temperatury i wilgotności względnej powietrza wynosi ok. 30 minut. Czas ten zależny jest również od intensywności koloru stosowanej farby. </w:t>
      </w:r>
      <w:r>
        <w:rPr>
          <w:rStyle w:val="FontStyle173"/>
          <w:rFonts w:ascii="Century Gothic" w:hAnsi="Century Gothic"/>
        </w:rPr>
        <w:lastRenderedPageBreak/>
        <w:t>Uwaga: Aby uniknąć różnic w odcieniach barw przy zastosowaniu kolorowych farb, należy na jedną powierzchnię nakładać farbę o tej samej dacie produkcji. W wyniku malowania następuje w sposób naturalny nieznaczne wygładzenie faktury podłoża. Malowanie powierzchni różniących się między sobą fakturą i parametrami technicznymi może powodować efekt różnych odcieni danego koloru farby.</w:t>
      </w:r>
    </w:p>
    <w:p w14:paraId="3BC2F8FA" w14:textId="77777777" w:rsidR="00D07F47" w:rsidRDefault="00D07F47" w:rsidP="00D07F47">
      <w:pPr>
        <w:pStyle w:val="Style66"/>
        <w:widowControl/>
        <w:rPr>
          <w:rStyle w:val="FontStyle173"/>
          <w:rFonts w:ascii="Century Gothic" w:hAnsi="Century Gothic"/>
        </w:rPr>
      </w:pPr>
      <w:r>
        <w:rPr>
          <w:rStyle w:val="FontStyle173"/>
          <w:rFonts w:ascii="Century Gothic" w:hAnsi="Century Gothic"/>
        </w:rPr>
        <w:t>Niniejsze informacje stanowią podstawowe wytyczne dotyczące stosowania wyrobu i nie zwalniają z obowiązku wykonywania prac zgodnie z zasadami sztuki budowlanej i przepisami BHP.</w:t>
      </w:r>
    </w:p>
    <w:p w14:paraId="41D652EE" w14:textId="77777777" w:rsidR="00D07F47" w:rsidRDefault="00D07F47" w:rsidP="00D07F47">
      <w:pPr>
        <w:pStyle w:val="Style77"/>
        <w:widowControl/>
        <w:rPr>
          <w:sz w:val="20"/>
          <w:szCs w:val="20"/>
        </w:rPr>
      </w:pPr>
    </w:p>
    <w:p w14:paraId="56385292" w14:textId="77777777" w:rsidR="00D07F47" w:rsidRDefault="00D07F47" w:rsidP="00D07F47">
      <w:pPr>
        <w:pStyle w:val="Style77"/>
        <w:widowControl/>
        <w:spacing w:line="240" w:lineRule="auto"/>
        <w:rPr>
          <w:rStyle w:val="FontStyle174"/>
          <w:rFonts w:ascii="Century Gothic" w:hAnsi="Century Gothic"/>
        </w:rPr>
      </w:pPr>
      <w:r>
        <w:rPr>
          <w:rStyle w:val="FontStyle174"/>
          <w:rFonts w:ascii="Century Gothic" w:hAnsi="Century Gothic"/>
        </w:rPr>
        <w:t>Obróbki blacharskie</w:t>
      </w:r>
    </w:p>
    <w:p w14:paraId="49C48A46" w14:textId="77777777" w:rsidR="00D07F47" w:rsidRDefault="00D07F47" w:rsidP="00D07F47">
      <w:pPr>
        <w:pStyle w:val="Style81"/>
        <w:widowControl/>
        <w:numPr>
          <w:ilvl w:val="0"/>
          <w:numId w:val="27"/>
        </w:numPr>
        <w:tabs>
          <w:tab w:val="left" w:pos="1080"/>
        </w:tabs>
        <w:spacing w:line="221" w:lineRule="exact"/>
        <w:ind w:left="1080" w:hanging="355"/>
        <w:jc w:val="both"/>
        <w:rPr>
          <w:rStyle w:val="FontStyle173"/>
          <w:rFonts w:ascii="Century Gothic" w:hAnsi="Century Gothic"/>
        </w:rPr>
      </w:pPr>
      <w:r>
        <w:rPr>
          <w:rStyle w:val="FontStyle173"/>
          <w:rFonts w:ascii="Century Gothic" w:hAnsi="Century Gothic"/>
        </w:rPr>
        <w:t>Obróbki blacharskie z blachy stalowej i stalowej ocynkowanej o grubości od 0,5 mm do 0,6 mm można wykonywać o każdej porze roku, lecz w temperaturze nie niższej od -15°C. Robót nie można wykonywać na oblodzonych podłożach.</w:t>
      </w:r>
    </w:p>
    <w:p w14:paraId="13F9741A" w14:textId="77777777" w:rsidR="00D07F47" w:rsidRDefault="00D07F47" w:rsidP="00D07F47">
      <w:pPr>
        <w:pStyle w:val="Style81"/>
        <w:widowControl/>
        <w:numPr>
          <w:ilvl w:val="0"/>
          <w:numId w:val="27"/>
        </w:numPr>
        <w:tabs>
          <w:tab w:val="left" w:pos="1080"/>
        </w:tabs>
        <w:spacing w:line="221" w:lineRule="exact"/>
        <w:ind w:left="1080" w:hanging="355"/>
        <w:jc w:val="both"/>
        <w:rPr>
          <w:rStyle w:val="FontStyle173"/>
          <w:rFonts w:ascii="Century Gothic" w:hAnsi="Century Gothic"/>
        </w:rPr>
      </w:pPr>
      <w:r>
        <w:rPr>
          <w:rStyle w:val="FontStyle173"/>
          <w:rFonts w:ascii="Century Gothic" w:hAnsi="Century Gothic"/>
        </w:rPr>
        <w:t>Przy wykonywaniu obróbek blacharskich należy pamiętać o konieczności zachowania dylatacji. Dylatacje konstrukcyjne powinny być zabezpieczone w sposób umożliwiający przeniesienie ruchów poziomych i pionowych dachu w taki sposób, aby następował szybki odpływ wody z obszaru dylatacji.</w:t>
      </w:r>
    </w:p>
    <w:p w14:paraId="63E7C6A9" w14:textId="77777777" w:rsidR="00D07F47" w:rsidRDefault="00D07F47" w:rsidP="00D07F47">
      <w:pPr>
        <w:pStyle w:val="Style77"/>
        <w:widowControl/>
        <w:rPr>
          <w:sz w:val="20"/>
          <w:szCs w:val="20"/>
        </w:rPr>
      </w:pPr>
    </w:p>
    <w:p w14:paraId="4DBD2A98" w14:textId="77777777" w:rsidR="00D07F47" w:rsidRDefault="00D07F47" w:rsidP="00D07F47">
      <w:pPr>
        <w:pStyle w:val="Style77"/>
        <w:widowControl/>
        <w:spacing w:line="240" w:lineRule="auto"/>
        <w:rPr>
          <w:rFonts w:ascii="Century Gothic" w:hAnsi="Century Gothic" w:cs="Cambria"/>
          <w:b/>
          <w:bCs/>
          <w:sz w:val="18"/>
          <w:szCs w:val="18"/>
        </w:rPr>
      </w:pPr>
      <w:r>
        <w:rPr>
          <w:rStyle w:val="FontStyle174"/>
          <w:rFonts w:ascii="Century Gothic" w:hAnsi="Century Gothic"/>
        </w:rPr>
        <w:t>6. Kontrola jakości robót</w:t>
      </w:r>
    </w:p>
    <w:p w14:paraId="6D17E3F4" w14:textId="77777777" w:rsidR="00D07F47" w:rsidRDefault="00D07F47" w:rsidP="00D07F47">
      <w:pPr>
        <w:pStyle w:val="Style77"/>
        <w:widowControl/>
        <w:spacing w:line="240" w:lineRule="auto"/>
        <w:rPr>
          <w:rStyle w:val="FontStyle174"/>
          <w:rFonts w:ascii="Century Gothic" w:hAnsi="Century Gothic"/>
        </w:rPr>
      </w:pPr>
      <w:r>
        <w:rPr>
          <w:rStyle w:val="FontStyle174"/>
          <w:rFonts w:ascii="Century Gothic" w:hAnsi="Century Gothic"/>
        </w:rPr>
        <w:t>6.1. Zasady ogólne</w:t>
      </w:r>
    </w:p>
    <w:p w14:paraId="48910692" w14:textId="77777777" w:rsidR="00D07F47" w:rsidRDefault="00D07F47" w:rsidP="00D07F47">
      <w:pPr>
        <w:pStyle w:val="Style45"/>
        <w:widowControl/>
        <w:spacing w:line="499" w:lineRule="exact"/>
        <w:ind w:right="2552"/>
        <w:rPr>
          <w:rStyle w:val="FontStyle174"/>
          <w:rFonts w:ascii="Century Gothic" w:hAnsi="Century Gothic"/>
        </w:rPr>
      </w:pPr>
      <w:r>
        <w:rPr>
          <w:rStyle w:val="FontStyle173"/>
          <w:rFonts w:ascii="Century Gothic" w:hAnsi="Century Gothic"/>
        </w:rPr>
        <w:t xml:space="preserve">Zgodnie ze Specyfikacją Techniczną nr 1.0.0. „Wymagania ogólne". </w:t>
      </w:r>
      <w:r>
        <w:rPr>
          <w:rStyle w:val="FontStyle174"/>
          <w:rFonts w:ascii="Century Gothic" w:hAnsi="Century Gothic"/>
        </w:rPr>
        <w:t>6.2.Kontrola, pomiary i badania</w:t>
      </w:r>
    </w:p>
    <w:p w14:paraId="7EB5DD7C" w14:textId="77777777" w:rsidR="00D07F47" w:rsidRDefault="00D07F47" w:rsidP="00D07F47">
      <w:pPr>
        <w:pStyle w:val="Style66"/>
        <w:widowControl/>
        <w:spacing w:line="240" w:lineRule="auto"/>
        <w:rPr>
          <w:rStyle w:val="FontStyle173"/>
          <w:rFonts w:ascii="Century Gothic" w:hAnsi="Century Gothic"/>
        </w:rPr>
      </w:pPr>
      <w:r>
        <w:rPr>
          <w:rStyle w:val="FontStyle173"/>
          <w:rFonts w:ascii="Century Gothic" w:hAnsi="Century Gothic"/>
        </w:rPr>
        <w:t>Kontrola jakości tynków polega na stwierdzeniu zgodności ich wykonania z dokumentacją techniczną</w:t>
      </w:r>
    </w:p>
    <w:p w14:paraId="21FEE512" w14:textId="77777777" w:rsidR="00D07F47" w:rsidRDefault="00D07F47" w:rsidP="00D07F47">
      <w:pPr>
        <w:pStyle w:val="Style84"/>
        <w:widowControl/>
        <w:numPr>
          <w:ilvl w:val="0"/>
          <w:numId w:val="28"/>
        </w:numPr>
        <w:tabs>
          <w:tab w:val="left" w:pos="422"/>
        </w:tabs>
        <w:spacing w:line="230" w:lineRule="exact"/>
        <w:jc w:val="both"/>
        <w:rPr>
          <w:rStyle w:val="FontStyle173"/>
          <w:rFonts w:ascii="Century Gothic" w:hAnsi="Century Gothic"/>
        </w:rPr>
      </w:pPr>
      <w:r>
        <w:rPr>
          <w:rStyle w:val="FontStyle173"/>
          <w:rFonts w:ascii="Century Gothic" w:hAnsi="Century Gothic"/>
        </w:rPr>
        <w:t>Minimalna wymagana przyczepność tynku do podłoża wynosi 0,025 MPa</w:t>
      </w:r>
    </w:p>
    <w:p w14:paraId="4AA6A34D" w14:textId="77777777" w:rsidR="00D07F47" w:rsidRDefault="00D07F47" w:rsidP="00D07F47">
      <w:pPr>
        <w:pStyle w:val="Style84"/>
        <w:widowControl/>
        <w:numPr>
          <w:ilvl w:val="0"/>
          <w:numId w:val="28"/>
        </w:numPr>
        <w:tabs>
          <w:tab w:val="left" w:pos="422"/>
        </w:tabs>
        <w:spacing w:line="230" w:lineRule="exact"/>
        <w:jc w:val="both"/>
        <w:rPr>
          <w:rStyle w:val="FontStyle173"/>
          <w:rFonts w:ascii="Century Gothic" w:hAnsi="Century Gothic"/>
        </w:rPr>
      </w:pPr>
      <w:r>
        <w:rPr>
          <w:rStyle w:val="FontStyle173"/>
          <w:rFonts w:ascii="Century Gothic" w:hAnsi="Century Gothic"/>
        </w:rPr>
        <w:t>Dopuszczalne odchylenia dla tynków wewnętrznych III kat.:</w:t>
      </w:r>
    </w:p>
    <w:p w14:paraId="75D3B0EA" w14:textId="77777777" w:rsidR="00D07F47" w:rsidRDefault="00D07F47" w:rsidP="00D07F47">
      <w:pPr>
        <w:jc w:val="both"/>
        <w:rPr>
          <w:rFonts w:cs="Arial"/>
          <w:sz w:val="2"/>
          <w:szCs w:val="2"/>
        </w:rPr>
      </w:pPr>
    </w:p>
    <w:p w14:paraId="5536E915" w14:textId="77777777" w:rsidR="00D07F47" w:rsidRDefault="00D07F47" w:rsidP="00D07F47">
      <w:pPr>
        <w:pStyle w:val="Style78"/>
        <w:widowControl/>
        <w:numPr>
          <w:ilvl w:val="0"/>
          <w:numId w:val="29"/>
        </w:numPr>
        <w:tabs>
          <w:tab w:val="left" w:pos="850"/>
        </w:tabs>
        <w:spacing w:line="230" w:lineRule="exact"/>
        <w:ind w:left="850" w:hanging="269"/>
        <w:jc w:val="both"/>
        <w:rPr>
          <w:rStyle w:val="FontStyle173"/>
          <w:rFonts w:ascii="Century Gothic" w:hAnsi="Century Gothic"/>
        </w:rPr>
      </w:pPr>
      <w:r>
        <w:rPr>
          <w:rStyle w:val="FontStyle173"/>
          <w:rFonts w:ascii="Century Gothic" w:hAnsi="Century Gothic"/>
        </w:rPr>
        <w:t>odchylenie powierzchni tynku od płaszczyzny i krawędzi od linii prostej nie większej niż 3 mm i w liczbie nie większej niż 3 na długość łaty kontrolnej 2 m,</w:t>
      </w:r>
    </w:p>
    <w:p w14:paraId="3698B002" w14:textId="77777777" w:rsidR="00D07F47" w:rsidRDefault="00D07F47" w:rsidP="00D07F47">
      <w:pPr>
        <w:pStyle w:val="Style78"/>
        <w:widowControl/>
        <w:numPr>
          <w:ilvl w:val="0"/>
          <w:numId w:val="29"/>
        </w:numPr>
        <w:tabs>
          <w:tab w:val="left" w:pos="850"/>
        </w:tabs>
        <w:spacing w:line="230" w:lineRule="exact"/>
        <w:ind w:left="581"/>
        <w:jc w:val="both"/>
        <w:rPr>
          <w:rStyle w:val="FontStyle173"/>
          <w:rFonts w:ascii="Century Gothic" w:hAnsi="Century Gothic"/>
        </w:rPr>
      </w:pPr>
      <w:r>
        <w:rPr>
          <w:rStyle w:val="FontStyle173"/>
          <w:rFonts w:ascii="Century Gothic" w:hAnsi="Century Gothic"/>
        </w:rPr>
        <w:t>odchylenie powierzchni i krawędzi:</w:t>
      </w:r>
    </w:p>
    <w:p w14:paraId="1AA50D5A" w14:textId="77777777" w:rsidR="00D07F47" w:rsidRDefault="00D07F47" w:rsidP="00D07F47">
      <w:pPr>
        <w:jc w:val="both"/>
        <w:rPr>
          <w:rFonts w:cs="Arial"/>
          <w:sz w:val="2"/>
          <w:szCs w:val="2"/>
        </w:rPr>
      </w:pPr>
    </w:p>
    <w:p w14:paraId="48FDFA41" w14:textId="77777777" w:rsidR="00D07F47" w:rsidRDefault="00D07F47" w:rsidP="00D07F47">
      <w:pPr>
        <w:pStyle w:val="Style84"/>
        <w:widowControl/>
        <w:numPr>
          <w:ilvl w:val="0"/>
          <w:numId w:val="28"/>
        </w:numPr>
        <w:tabs>
          <w:tab w:val="left" w:pos="422"/>
        </w:tabs>
        <w:spacing w:line="230" w:lineRule="exact"/>
        <w:ind w:left="422" w:hanging="422"/>
        <w:jc w:val="both"/>
        <w:rPr>
          <w:rStyle w:val="FontStyle173"/>
          <w:rFonts w:ascii="Century Gothic" w:hAnsi="Century Gothic"/>
        </w:rPr>
      </w:pPr>
      <w:r>
        <w:rPr>
          <w:rStyle w:val="FontStyle173"/>
          <w:rFonts w:ascii="Century Gothic" w:hAnsi="Century Gothic"/>
        </w:rPr>
        <w:t>od kierunku pionowego: nie większe niż 2 mm/m i ogółem nie więcej niż 4 mm w pomieszczeniach do 3,5 m wysokości i nie więcej niż 6 mm w pomieszczeniach wyższych,</w:t>
      </w:r>
    </w:p>
    <w:p w14:paraId="5276712B" w14:textId="77777777" w:rsidR="00D07F47" w:rsidRDefault="00D07F47" w:rsidP="00D07F47">
      <w:pPr>
        <w:pStyle w:val="Style84"/>
        <w:widowControl/>
        <w:numPr>
          <w:ilvl w:val="0"/>
          <w:numId w:val="28"/>
        </w:numPr>
        <w:tabs>
          <w:tab w:val="left" w:pos="422"/>
        </w:tabs>
        <w:spacing w:line="230" w:lineRule="exact"/>
        <w:ind w:left="422" w:hanging="422"/>
        <w:jc w:val="both"/>
        <w:rPr>
          <w:rStyle w:val="FontStyle173"/>
          <w:rFonts w:ascii="Century Gothic" w:hAnsi="Century Gothic"/>
        </w:rPr>
      </w:pPr>
      <w:r>
        <w:rPr>
          <w:rStyle w:val="FontStyle173"/>
          <w:rFonts w:ascii="Century Gothic" w:hAnsi="Century Gothic"/>
        </w:rPr>
        <w:t>od kierunku poziomego: nie większe niż 3 mm/m i ogółem nie więcej niż 6 mm na całej powierzchni między przegrodami pionowymi,</w:t>
      </w:r>
    </w:p>
    <w:p w14:paraId="24E06B7E" w14:textId="77777777" w:rsidR="00D07F47" w:rsidRDefault="00D07F47" w:rsidP="00D07F47">
      <w:pPr>
        <w:pStyle w:val="Style78"/>
        <w:widowControl/>
        <w:numPr>
          <w:ilvl w:val="0"/>
          <w:numId w:val="29"/>
        </w:numPr>
        <w:tabs>
          <w:tab w:val="left" w:pos="854"/>
        </w:tabs>
        <w:spacing w:line="230" w:lineRule="exact"/>
        <w:ind w:left="854" w:hanging="269"/>
        <w:jc w:val="both"/>
        <w:rPr>
          <w:rStyle w:val="FontStyle173"/>
          <w:rFonts w:ascii="Century Gothic" w:hAnsi="Century Gothic"/>
        </w:rPr>
      </w:pPr>
      <w:r>
        <w:rPr>
          <w:rStyle w:val="FontStyle173"/>
          <w:rFonts w:ascii="Century Gothic" w:hAnsi="Century Gothic"/>
        </w:rPr>
        <w:t>odchylenia przecinających się płaszczyzn od kąta przewidzianego w dokumentacji: nie większy niż 3 mm/m,</w:t>
      </w:r>
    </w:p>
    <w:p w14:paraId="508897B1" w14:textId="77777777" w:rsidR="00D07F47" w:rsidRDefault="00D07F47" w:rsidP="00D07F47">
      <w:pPr>
        <w:pStyle w:val="Style78"/>
        <w:widowControl/>
        <w:numPr>
          <w:ilvl w:val="0"/>
          <w:numId w:val="30"/>
        </w:numPr>
        <w:tabs>
          <w:tab w:val="left" w:pos="854"/>
        </w:tabs>
        <w:spacing w:line="230" w:lineRule="exact"/>
        <w:ind w:left="586"/>
        <w:jc w:val="both"/>
        <w:rPr>
          <w:rStyle w:val="FontStyle173"/>
          <w:rFonts w:ascii="Century Gothic" w:hAnsi="Century Gothic"/>
        </w:rPr>
      </w:pPr>
      <w:r>
        <w:rPr>
          <w:rStyle w:val="FontStyle173"/>
          <w:rFonts w:ascii="Century Gothic" w:hAnsi="Century Gothic"/>
        </w:rPr>
        <w:t>odchylenia promieni krzywizny od promienia projektowego 7 mm</w:t>
      </w:r>
    </w:p>
    <w:p w14:paraId="23302FC1" w14:textId="77777777" w:rsidR="00D07F47" w:rsidRDefault="00D07F47" w:rsidP="00D07F47">
      <w:pPr>
        <w:pStyle w:val="Style78"/>
        <w:widowControl/>
        <w:numPr>
          <w:ilvl w:val="0"/>
          <w:numId w:val="29"/>
        </w:numPr>
        <w:tabs>
          <w:tab w:val="left" w:pos="854"/>
        </w:tabs>
        <w:spacing w:line="230" w:lineRule="exact"/>
        <w:ind w:left="854" w:hanging="269"/>
        <w:jc w:val="both"/>
        <w:rPr>
          <w:rStyle w:val="FontStyle173"/>
          <w:rFonts w:ascii="Century Gothic" w:hAnsi="Century Gothic"/>
        </w:rPr>
      </w:pPr>
      <w:r>
        <w:rPr>
          <w:rStyle w:val="FontStyle173"/>
          <w:rFonts w:ascii="Century Gothic" w:hAnsi="Century Gothic"/>
        </w:rPr>
        <w:t>miejscowe nierówności o szerokości i głębokości 1 mm i długości do 50 mm w liczbie 3 na 10 m</w:t>
      </w:r>
      <w:r>
        <w:rPr>
          <w:rStyle w:val="FontStyle173"/>
          <w:rFonts w:ascii="Century Gothic" w:hAnsi="Century Gothic"/>
          <w:vertAlign w:val="superscript"/>
        </w:rPr>
        <w:t xml:space="preserve">2 </w:t>
      </w:r>
      <w:r>
        <w:rPr>
          <w:rStyle w:val="FontStyle173"/>
          <w:rFonts w:ascii="Century Gothic" w:hAnsi="Century Gothic"/>
        </w:rPr>
        <w:t>tynku,</w:t>
      </w:r>
    </w:p>
    <w:p w14:paraId="0AA4B969" w14:textId="77777777" w:rsidR="00D07F47" w:rsidRDefault="00D07F47" w:rsidP="00D07F47">
      <w:pPr>
        <w:pStyle w:val="Style78"/>
        <w:widowControl/>
        <w:numPr>
          <w:ilvl w:val="0"/>
          <w:numId w:val="30"/>
        </w:numPr>
        <w:tabs>
          <w:tab w:val="left" w:pos="854"/>
        </w:tabs>
        <w:spacing w:line="230" w:lineRule="exact"/>
        <w:ind w:left="586"/>
        <w:jc w:val="both"/>
        <w:rPr>
          <w:rStyle w:val="FontStyle173"/>
          <w:rFonts w:ascii="Century Gothic" w:hAnsi="Century Gothic"/>
        </w:rPr>
      </w:pPr>
      <w:r>
        <w:rPr>
          <w:rStyle w:val="FontStyle173"/>
          <w:rFonts w:ascii="Century Gothic" w:hAnsi="Century Gothic"/>
        </w:rPr>
        <w:t>Niedopuszczalne jest występowanie następujących wad:</w:t>
      </w:r>
    </w:p>
    <w:p w14:paraId="6C69B0C2" w14:textId="77777777" w:rsidR="00D07F47" w:rsidRDefault="00D07F47" w:rsidP="00D07F47">
      <w:pPr>
        <w:jc w:val="both"/>
        <w:rPr>
          <w:rFonts w:cs="Arial"/>
          <w:sz w:val="2"/>
          <w:szCs w:val="2"/>
        </w:rPr>
      </w:pPr>
    </w:p>
    <w:p w14:paraId="2DAEE47C" w14:textId="77777777" w:rsidR="00D07F47" w:rsidRDefault="00D07F47" w:rsidP="00D07F47">
      <w:pPr>
        <w:pStyle w:val="Style95"/>
        <w:widowControl/>
        <w:numPr>
          <w:ilvl w:val="0"/>
          <w:numId w:val="28"/>
        </w:numPr>
        <w:tabs>
          <w:tab w:val="left" w:pos="422"/>
        </w:tabs>
        <w:spacing w:line="230" w:lineRule="exact"/>
        <w:rPr>
          <w:rStyle w:val="FontStyle173"/>
          <w:rFonts w:ascii="Century Gothic" w:hAnsi="Century Gothic"/>
        </w:rPr>
      </w:pPr>
      <w:r>
        <w:rPr>
          <w:rStyle w:val="FontStyle173"/>
          <w:rFonts w:ascii="Century Gothic" w:hAnsi="Century Gothic"/>
        </w:rPr>
        <w:t>wypryski i spęcznienia wskutek obecności cząstek wapna niegaszonego,</w:t>
      </w:r>
    </w:p>
    <w:p w14:paraId="29803301" w14:textId="77777777" w:rsidR="00D07F47" w:rsidRDefault="00D07F47" w:rsidP="00D07F47">
      <w:pPr>
        <w:pStyle w:val="Style95"/>
        <w:widowControl/>
        <w:numPr>
          <w:ilvl w:val="0"/>
          <w:numId w:val="28"/>
        </w:numPr>
        <w:tabs>
          <w:tab w:val="left" w:pos="422"/>
        </w:tabs>
        <w:spacing w:line="230" w:lineRule="exact"/>
        <w:rPr>
          <w:rStyle w:val="FontStyle173"/>
          <w:rFonts w:ascii="Century Gothic" w:hAnsi="Century Gothic"/>
        </w:rPr>
      </w:pPr>
      <w:r>
        <w:rPr>
          <w:rStyle w:val="FontStyle173"/>
          <w:rFonts w:ascii="Century Gothic" w:hAnsi="Century Gothic"/>
        </w:rPr>
        <w:t>pęknięcia powierzchni ,</w:t>
      </w:r>
    </w:p>
    <w:p w14:paraId="36316B8E" w14:textId="77777777" w:rsidR="00D07F47" w:rsidRDefault="00D07F47" w:rsidP="00D07F47">
      <w:pPr>
        <w:pStyle w:val="Style95"/>
        <w:widowControl/>
        <w:numPr>
          <w:ilvl w:val="0"/>
          <w:numId w:val="28"/>
        </w:numPr>
        <w:tabs>
          <w:tab w:val="left" w:pos="422"/>
        </w:tabs>
        <w:spacing w:line="230" w:lineRule="exact"/>
        <w:rPr>
          <w:rStyle w:val="FontStyle173"/>
          <w:rFonts w:ascii="Century Gothic" w:hAnsi="Century Gothic"/>
        </w:rPr>
      </w:pPr>
      <w:r>
        <w:rPr>
          <w:rStyle w:val="FontStyle173"/>
          <w:rFonts w:ascii="Century Gothic" w:hAnsi="Century Gothic"/>
        </w:rPr>
        <w:t>wykwity soli w postaci nalotu,</w:t>
      </w:r>
    </w:p>
    <w:p w14:paraId="20F7F749" w14:textId="77777777" w:rsidR="00D07F47" w:rsidRDefault="00D07F47" w:rsidP="00D07F47">
      <w:pPr>
        <w:pStyle w:val="Style95"/>
        <w:widowControl/>
        <w:numPr>
          <w:ilvl w:val="0"/>
          <w:numId w:val="28"/>
        </w:numPr>
        <w:tabs>
          <w:tab w:val="left" w:pos="422"/>
        </w:tabs>
        <w:spacing w:line="230" w:lineRule="exact"/>
        <w:rPr>
          <w:rStyle w:val="FontStyle173"/>
          <w:rFonts w:ascii="Century Gothic" w:hAnsi="Century Gothic"/>
        </w:rPr>
      </w:pPr>
      <w:r>
        <w:rPr>
          <w:rStyle w:val="FontStyle173"/>
          <w:rFonts w:ascii="Century Gothic" w:hAnsi="Century Gothic"/>
        </w:rPr>
        <w:t>trwałe zacieki na powierzchni,</w:t>
      </w:r>
    </w:p>
    <w:p w14:paraId="63D6770C" w14:textId="77777777" w:rsidR="00D07F47" w:rsidRDefault="00D07F47" w:rsidP="00D07F47">
      <w:pPr>
        <w:pStyle w:val="Style95"/>
        <w:widowControl/>
        <w:numPr>
          <w:ilvl w:val="0"/>
          <w:numId w:val="28"/>
        </w:numPr>
        <w:tabs>
          <w:tab w:val="left" w:pos="422"/>
        </w:tabs>
        <w:spacing w:line="230" w:lineRule="exact"/>
      </w:pPr>
      <w:r>
        <w:rPr>
          <w:rStyle w:val="FontStyle173"/>
          <w:rFonts w:ascii="Century Gothic" w:hAnsi="Century Gothic"/>
        </w:rPr>
        <w:t>odparzenia, odstawanie od podłoża;</w:t>
      </w:r>
    </w:p>
    <w:p w14:paraId="4E618BAC" w14:textId="77777777" w:rsidR="00D07F47" w:rsidRDefault="00D07F47" w:rsidP="00D07F47">
      <w:pPr>
        <w:pStyle w:val="Style79"/>
        <w:widowControl/>
        <w:spacing w:line="240" w:lineRule="exact"/>
        <w:jc w:val="both"/>
        <w:rPr>
          <w:sz w:val="20"/>
          <w:szCs w:val="20"/>
        </w:rPr>
      </w:pPr>
    </w:p>
    <w:p w14:paraId="0F382AA4" w14:textId="77777777" w:rsidR="00D07F47" w:rsidRDefault="00D07F47" w:rsidP="00D07F47">
      <w:pPr>
        <w:pStyle w:val="Style79"/>
        <w:widowControl/>
        <w:tabs>
          <w:tab w:val="left" w:pos="211"/>
        </w:tabs>
        <w:spacing w:line="240" w:lineRule="auto"/>
        <w:jc w:val="both"/>
        <w:rPr>
          <w:rFonts w:ascii="Century Gothic" w:hAnsi="Century Gothic" w:cs="Cambria"/>
          <w:b/>
          <w:bCs/>
          <w:sz w:val="18"/>
          <w:szCs w:val="18"/>
        </w:rPr>
      </w:pPr>
      <w:r>
        <w:rPr>
          <w:rStyle w:val="FontStyle174"/>
          <w:rFonts w:ascii="Century Gothic" w:hAnsi="Century Gothic"/>
        </w:rPr>
        <w:t>7.</w:t>
      </w:r>
      <w:r>
        <w:rPr>
          <w:rStyle w:val="FontStyle174"/>
          <w:rFonts w:ascii="Century Gothic" w:hAnsi="Century Gothic" w:cs="Times New Roman"/>
          <w:b w:val="0"/>
          <w:bCs w:val="0"/>
          <w:sz w:val="20"/>
          <w:szCs w:val="20"/>
        </w:rPr>
        <w:tab/>
      </w:r>
      <w:r>
        <w:rPr>
          <w:rStyle w:val="FontStyle174"/>
          <w:rFonts w:ascii="Century Gothic" w:hAnsi="Century Gothic"/>
        </w:rPr>
        <w:t>Obmiar robót</w:t>
      </w:r>
    </w:p>
    <w:p w14:paraId="78C8914B" w14:textId="77777777" w:rsidR="00D07F47" w:rsidRDefault="00D07F47" w:rsidP="00D07F47">
      <w:pPr>
        <w:pStyle w:val="Style79"/>
        <w:widowControl/>
        <w:tabs>
          <w:tab w:val="left" w:pos="538"/>
        </w:tabs>
        <w:spacing w:line="240" w:lineRule="auto"/>
        <w:jc w:val="both"/>
        <w:rPr>
          <w:rStyle w:val="FontStyle174"/>
          <w:rFonts w:ascii="Century Gothic" w:hAnsi="Century Gothic"/>
        </w:rPr>
      </w:pPr>
      <w:r>
        <w:rPr>
          <w:rStyle w:val="FontStyle174"/>
          <w:rFonts w:ascii="Century Gothic" w:hAnsi="Century Gothic"/>
        </w:rPr>
        <w:t>7.1.</w:t>
      </w:r>
      <w:r>
        <w:rPr>
          <w:rStyle w:val="FontStyle174"/>
          <w:rFonts w:ascii="Century Gothic" w:hAnsi="Century Gothic" w:cs="Times New Roman"/>
          <w:b w:val="0"/>
          <w:bCs w:val="0"/>
          <w:sz w:val="20"/>
          <w:szCs w:val="20"/>
        </w:rPr>
        <w:tab/>
      </w:r>
      <w:r>
        <w:rPr>
          <w:rStyle w:val="FontStyle174"/>
          <w:rFonts w:ascii="Century Gothic" w:hAnsi="Century Gothic"/>
        </w:rPr>
        <w:t>Ogólne zasady obmiaru robót</w:t>
      </w:r>
    </w:p>
    <w:p w14:paraId="417AE188" w14:textId="77777777" w:rsidR="00D07F47" w:rsidRDefault="00D07F47" w:rsidP="00D07F47">
      <w:pPr>
        <w:pStyle w:val="Style54"/>
        <w:widowControl/>
        <w:spacing w:line="240" w:lineRule="auto"/>
        <w:ind w:firstLine="0"/>
        <w:jc w:val="both"/>
        <w:rPr>
          <w:rStyle w:val="FontStyle173"/>
          <w:rFonts w:ascii="Century Gothic" w:hAnsi="Century Gothic"/>
        </w:rPr>
      </w:pPr>
      <w:r>
        <w:rPr>
          <w:rStyle w:val="FontStyle173"/>
          <w:rFonts w:ascii="Century Gothic" w:hAnsi="Century Gothic"/>
        </w:rPr>
        <w:t>Zgodnie ze Specyfikacją Techniczną nr 1.0.0. „Wymagania ogólne".</w:t>
      </w:r>
    </w:p>
    <w:p w14:paraId="222AFED7" w14:textId="77777777" w:rsidR="00D07F47" w:rsidRDefault="00D07F47" w:rsidP="00D07F47">
      <w:pPr>
        <w:pStyle w:val="Style79"/>
        <w:widowControl/>
        <w:tabs>
          <w:tab w:val="left" w:pos="365"/>
        </w:tabs>
        <w:spacing w:line="240" w:lineRule="auto"/>
        <w:jc w:val="both"/>
        <w:rPr>
          <w:rStyle w:val="FontStyle174"/>
          <w:rFonts w:ascii="Century Gothic" w:hAnsi="Century Gothic"/>
        </w:rPr>
      </w:pPr>
      <w:r>
        <w:rPr>
          <w:rStyle w:val="FontStyle174"/>
          <w:rFonts w:ascii="Century Gothic" w:hAnsi="Century Gothic"/>
        </w:rPr>
        <w:t>7.2.</w:t>
      </w:r>
      <w:r>
        <w:rPr>
          <w:rStyle w:val="FontStyle174"/>
          <w:rFonts w:ascii="Century Gothic" w:hAnsi="Century Gothic" w:cs="Times New Roman"/>
          <w:b w:val="0"/>
          <w:bCs w:val="0"/>
          <w:sz w:val="20"/>
          <w:szCs w:val="20"/>
        </w:rPr>
        <w:tab/>
      </w:r>
      <w:r>
        <w:rPr>
          <w:rStyle w:val="FontStyle174"/>
          <w:rFonts w:ascii="Century Gothic" w:hAnsi="Century Gothic"/>
        </w:rPr>
        <w:t>Jednostka obmiarowa</w:t>
      </w:r>
    </w:p>
    <w:p w14:paraId="667F4F2D" w14:textId="77777777" w:rsidR="00D07F47" w:rsidRDefault="00D07F47" w:rsidP="00D07F47">
      <w:pPr>
        <w:pStyle w:val="Style54"/>
        <w:widowControl/>
        <w:spacing w:line="240" w:lineRule="auto"/>
        <w:ind w:firstLine="0"/>
        <w:jc w:val="both"/>
        <w:rPr>
          <w:rStyle w:val="FontStyle173"/>
          <w:rFonts w:ascii="Century Gothic" w:hAnsi="Century Gothic"/>
        </w:rPr>
      </w:pPr>
      <w:r>
        <w:rPr>
          <w:rStyle w:val="FontStyle173"/>
          <w:rFonts w:ascii="Century Gothic" w:hAnsi="Century Gothic"/>
        </w:rPr>
        <w:t>Jednostką obmiarową jest jednostka podana w przedmiarze robót.</w:t>
      </w:r>
    </w:p>
    <w:p w14:paraId="3D0D5FB8" w14:textId="77777777" w:rsidR="00D07F47" w:rsidRDefault="00D07F47" w:rsidP="00D07F47">
      <w:pPr>
        <w:pStyle w:val="Style79"/>
        <w:widowControl/>
        <w:tabs>
          <w:tab w:val="left" w:pos="211"/>
        </w:tabs>
        <w:spacing w:line="230" w:lineRule="exact"/>
        <w:jc w:val="both"/>
        <w:rPr>
          <w:rStyle w:val="FontStyle174"/>
          <w:rFonts w:ascii="Century Gothic" w:hAnsi="Century Gothic"/>
        </w:rPr>
      </w:pPr>
      <w:r>
        <w:rPr>
          <w:rStyle w:val="FontStyle174"/>
          <w:rFonts w:ascii="Century Gothic" w:hAnsi="Century Gothic"/>
        </w:rPr>
        <w:t>8.</w:t>
      </w:r>
      <w:r>
        <w:rPr>
          <w:rStyle w:val="FontStyle174"/>
          <w:rFonts w:ascii="Century Gothic" w:hAnsi="Century Gothic" w:cs="Times New Roman"/>
          <w:b w:val="0"/>
          <w:bCs w:val="0"/>
          <w:sz w:val="20"/>
          <w:szCs w:val="20"/>
        </w:rPr>
        <w:tab/>
      </w:r>
      <w:r>
        <w:rPr>
          <w:rStyle w:val="FontStyle174"/>
          <w:rFonts w:ascii="Century Gothic" w:hAnsi="Century Gothic"/>
        </w:rPr>
        <w:t>Odbiór robót</w:t>
      </w:r>
    </w:p>
    <w:p w14:paraId="451DDEAD" w14:textId="77777777" w:rsidR="00D07F47" w:rsidRDefault="00D07F47" w:rsidP="00D07F47">
      <w:pPr>
        <w:pStyle w:val="Style54"/>
        <w:widowControl/>
        <w:spacing w:line="230" w:lineRule="exact"/>
        <w:ind w:firstLine="0"/>
        <w:jc w:val="both"/>
        <w:rPr>
          <w:rStyle w:val="FontStyle173"/>
          <w:rFonts w:ascii="Century Gothic" w:hAnsi="Century Gothic"/>
        </w:rPr>
      </w:pPr>
      <w:r>
        <w:rPr>
          <w:rStyle w:val="FontStyle173"/>
          <w:rFonts w:ascii="Century Gothic" w:hAnsi="Century Gothic"/>
        </w:rPr>
        <w:t>8.1. Rodzaje odbiorów robót</w:t>
      </w:r>
    </w:p>
    <w:p w14:paraId="25F45B9B" w14:textId="77777777" w:rsidR="00D07F47" w:rsidRDefault="00D07F47" w:rsidP="00D07F47">
      <w:pPr>
        <w:pStyle w:val="Style54"/>
        <w:widowControl/>
        <w:spacing w:line="230" w:lineRule="exact"/>
        <w:ind w:left="360" w:right="4224" w:hanging="360"/>
        <w:jc w:val="both"/>
        <w:rPr>
          <w:rStyle w:val="FontStyle173"/>
          <w:rFonts w:ascii="Century Gothic" w:hAnsi="Century Gothic"/>
        </w:rPr>
      </w:pPr>
      <w:r>
        <w:rPr>
          <w:rStyle w:val="FontStyle173"/>
          <w:rFonts w:ascii="Century Gothic" w:hAnsi="Century Gothic"/>
        </w:rPr>
        <w:t xml:space="preserve">Roboty podlegają następującym etapom odbioru robót: </w:t>
      </w:r>
      <w:r>
        <w:rPr>
          <w:rStyle w:val="FontStyle172"/>
          <w:rFonts w:ascii="Century Gothic" w:hAnsi="Century Gothic"/>
        </w:rPr>
        <w:t xml:space="preserve">0   </w:t>
      </w:r>
      <w:r>
        <w:rPr>
          <w:rStyle w:val="FontStyle173"/>
          <w:rFonts w:ascii="Century Gothic" w:hAnsi="Century Gothic"/>
        </w:rPr>
        <w:t xml:space="preserve">odbiór częściowy i końcowy robót </w:t>
      </w:r>
      <w:r>
        <w:rPr>
          <w:rStyle w:val="FontStyle172"/>
          <w:rFonts w:ascii="Century Gothic" w:hAnsi="Century Gothic"/>
        </w:rPr>
        <w:t xml:space="preserve">0   </w:t>
      </w:r>
      <w:r>
        <w:rPr>
          <w:rStyle w:val="FontStyle173"/>
          <w:rFonts w:ascii="Century Gothic" w:hAnsi="Century Gothic"/>
        </w:rPr>
        <w:t>odbiór ostateczny</w:t>
      </w:r>
    </w:p>
    <w:p w14:paraId="2A6B0B19" w14:textId="77777777" w:rsidR="00D07F47" w:rsidRDefault="00D07F47" w:rsidP="00D07F47">
      <w:pPr>
        <w:pStyle w:val="Style77"/>
        <w:widowControl/>
        <w:spacing w:line="235" w:lineRule="exact"/>
        <w:rPr>
          <w:rStyle w:val="FontStyle174"/>
          <w:rFonts w:ascii="Century Gothic" w:hAnsi="Century Gothic"/>
        </w:rPr>
      </w:pPr>
      <w:r>
        <w:rPr>
          <w:rStyle w:val="FontStyle174"/>
          <w:rFonts w:ascii="Century Gothic" w:hAnsi="Century Gothic"/>
        </w:rPr>
        <w:t>8.2.Odbiór materiałów.</w:t>
      </w:r>
    </w:p>
    <w:p w14:paraId="679583FD" w14:textId="77777777" w:rsidR="00D07F47" w:rsidRDefault="00D07F47" w:rsidP="00D07F47">
      <w:pPr>
        <w:pStyle w:val="Style66"/>
        <w:widowControl/>
        <w:rPr>
          <w:rStyle w:val="FontStyle173"/>
          <w:rFonts w:ascii="Century Gothic" w:hAnsi="Century Gothic"/>
        </w:rPr>
      </w:pPr>
      <w:r>
        <w:rPr>
          <w:rStyle w:val="FontStyle173"/>
          <w:rFonts w:ascii="Century Gothic" w:hAnsi="Century Gothic"/>
        </w:rPr>
        <w:t>Przed rozpoczęciem wykonania tynku należy ustalić dokładną recepturę zaprawy, zależnie od parametrów dostarczonych na budowę składników, oraz sprawdzić stan podłoża.</w:t>
      </w:r>
    </w:p>
    <w:p w14:paraId="6DF56CCE" w14:textId="77777777" w:rsidR="00D07F47" w:rsidRDefault="00D07F47" w:rsidP="00D07F47">
      <w:pPr>
        <w:pStyle w:val="Style77"/>
        <w:widowControl/>
        <w:spacing w:line="230" w:lineRule="exact"/>
        <w:rPr>
          <w:rStyle w:val="FontStyle174"/>
          <w:rFonts w:ascii="Century Gothic" w:hAnsi="Century Gothic"/>
        </w:rPr>
      </w:pPr>
      <w:r>
        <w:rPr>
          <w:rStyle w:val="FontStyle174"/>
          <w:rFonts w:ascii="Century Gothic" w:hAnsi="Century Gothic"/>
        </w:rPr>
        <w:t>8.3.Odbiór podłoża</w:t>
      </w:r>
    </w:p>
    <w:p w14:paraId="7B5C0A40" w14:textId="77777777" w:rsidR="00D07F47" w:rsidRDefault="00D07F47" w:rsidP="00D07F47">
      <w:pPr>
        <w:pStyle w:val="Style66"/>
        <w:widowControl/>
        <w:spacing w:line="230" w:lineRule="exact"/>
        <w:rPr>
          <w:rFonts w:cs="Palatino Linotype"/>
        </w:rPr>
      </w:pPr>
      <w:r>
        <w:rPr>
          <w:rStyle w:val="FontStyle173"/>
          <w:rFonts w:ascii="Century Gothic" w:hAnsi="Century Gothic"/>
        </w:rPr>
        <w:t xml:space="preserve">Odbiór podłoża należy przeprowadzić przed rozpoczęciem robót tynkarskich. Podłoże powinno być czyste, odtłuszczone, wolne od plam rdzy. Suche podłoże należy zwilżyć wodą.. Spoiny muru ceglanego </w:t>
      </w:r>
      <w:r>
        <w:rPr>
          <w:rStyle w:val="FontStyle173"/>
          <w:rFonts w:ascii="Century Gothic" w:hAnsi="Century Gothic"/>
        </w:rPr>
        <w:lastRenderedPageBreak/>
        <w:t>powinny być nie wypełnione zaprawą na głębokość 10-15 mm od lica muru, spoiny ściany murowanej z bloczków na głębokość 2-3 mm, podłoża betonowe należy naciąć dłutami.</w:t>
      </w:r>
    </w:p>
    <w:p w14:paraId="15023D5A" w14:textId="77777777" w:rsidR="00D07F47" w:rsidRDefault="00D07F47" w:rsidP="00D07F47">
      <w:pPr>
        <w:pStyle w:val="Style77"/>
        <w:widowControl/>
        <w:spacing w:line="240" w:lineRule="auto"/>
        <w:rPr>
          <w:rStyle w:val="FontStyle174"/>
          <w:rFonts w:ascii="Century Gothic" w:hAnsi="Century Gothic"/>
        </w:rPr>
      </w:pPr>
      <w:r>
        <w:rPr>
          <w:rStyle w:val="FontStyle174"/>
          <w:rFonts w:ascii="Century Gothic" w:hAnsi="Century Gothic"/>
        </w:rPr>
        <w:t>8.4.Odbiór wykonanych tynków</w:t>
      </w:r>
    </w:p>
    <w:p w14:paraId="11F8622A" w14:textId="77777777" w:rsidR="00D07F47" w:rsidRDefault="00D07F47" w:rsidP="00D07F47">
      <w:pPr>
        <w:pStyle w:val="Style66"/>
        <w:widowControl/>
        <w:spacing w:line="240" w:lineRule="auto"/>
        <w:rPr>
          <w:rStyle w:val="FontStyle173"/>
          <w:rFonts w:ascii="Century Gothic" w:hAnsi="Century Gothic"/>
        </w:rPr>
      </w:pPr>
      <w:r>
        <w:rPr>
          <w:rStyle w:val="FontStyle173"/>
          <w:rFonts w:ascii="Century Gothic" w:hAnsi="Century Gothic"/>
        </w:rPr>
        <w:t>Podczas odbioru należy sprawdzić m. in.</w:t>
      </w:r>
    </w:p>
    <w:p w14:paraId="00DAAF24" w14:textId="77777777" w:rsidR="00D07F47" w:rsidRDefault="00D07F47" w:rsidP="00D07F47">
      <w:pPr>
        <w:pStyle w:val="Style84"/>
        <w:widowControl/>
        <w:numPr>
          <w:ilvl w:val="0"/>
          <w:numId w:val="31"/>
        </w:numPr>
        <w:tabs>
          <w:tab w:val="left" w:pos="418"/>
        </w:tabs>
        <w:spacing w:line="230" w:lineRule="exact"/>
        <w:jc w:val="both"/>
        <w:rPr>
          <w:rStyle w:val="FontStyle173"/>
          <w:rFonts w:ascii="Century Gothic" w:hAnsi="Century Gothic"/>
        </w:rPr>
      </w:pPr>
      <w:r>
        <w:rPr>
          <w:rStyle w:val="FontStyle173"/>
          <w:rFonts w:ascii="Century Gothic" w:hAnsi="Century Gothic"/>
        </w:rPr>
        <w:t>zgodność ukształtowania powierzchni z dokumentacją techniczna,</w:t>
      </w:r>
    </w:p>
    <w:p w14:paraId="607DAF4C" w14:textId="77777777" w:rsidR="00D07F47" w:rsidRDefault="00D07F47" w:rsidP="00D07F47">
      <w:pPr>
        <w:pStyle w:val="Style84"/>
        <w:widowControl/>
        <w:numPr>
          <w:ilvl w:val="0"/>
          <w:numId w:val="31"/>
        </w:numPr>
        <w:tabs>
          <w:tab w:val="left" w:pos="418"/>
        </w:tabs>
        <w:spacing w:line="230" w:lineRule="exact"/>
        <w:jc w:val="both"/>
        <w:rPr>
          <w:rStyle w:val="FontStyle173"/>
          <w:rFonts w:ascii="Century Gothic" w:hAnsi="Century Gothic"/>
        </w:rPr>
      </w:pPr>
      <w:r>
        <w:rPr>
          <w:rStyle w:val="FontStyle173"/>
          <w:rFonts w:ascii="Century Gothic" w:hAnsi="Century Gothic"/>
        </w:rPr>
        <w:t>odchylenia powierzchni i krawędzi oraz przecinających się płaszczyzn tynków,</w:t>
      </w:r>
    </w:p>
    <w:p w14:paraId="50BAF1CB" w14:textId="77777777" w:rsidR="00D07F47" w:rsidRDefault="00D07F47" w:rsidP="00D07F47">
      <w:pPr>
        <w:pStyle w:val="Style84"/>
        <w:widowControl/>
        <w:numPr>
          <w:ilvl w:val="0"/>
          <w:numId w:val="31"/>
        </w:numPr>
        <w:tabs>
          <w:tab w:val="left" w:pos="418"/>
        </w:tabs>
        <w:spacing w:line="230" w:lineRule="exact"/>
        <w:ind w:left="418" w:hanging="418"/>
        <w:jc w:val="both"/>
        <w:rPr>
          <w:rStyle w:val="FontStyle173"/>
          <w:rFonts w:ascii="Century Gothic" w:hAnsi="Century Gothic"/>
        </w:rPr>
      </w:pPr>
      <w:r>
        <w:rPr>
          <w:rStyle w:val="FontStyle173"/>
          <w:rFonts w:ascii="Century Gothic" w:hAnsi="Century Gothic"/>
        </w:rPr>
        <w:t>gładkość i stan powierzchni - występowanie wykwitów, zacieków, pęknięć, wyprysków i spęcznień jest niedopuszczalne,</w:t>
      </w:r>
    </w:p>
    <w:p w14:paraId="2EDACF5D" w14:textId="77777777" w:rsidR="00D07F47" w:rsidRDefault="00D07F47" w:rsidP="00D07F47">
      <w:pPr>
        <w:pStyle w:val="Style84"/>
        <w:widowControl/>
        <w:numPr>
          <w:ilvl w:val="0"/>
          <w:numId w:val="31"/>
        </w:numPr>
        <w:tabs>
          <w:tab w:val="left" w:pos="418"/>
        </w:tabs>
        <w:spacing w:line="230" w:lineRule="exact"/>
        <w:jc w:val="both"/>
        <w:rPr>
          <w:rStyle w:val="FontStyle173"/>
          <w:rFonts w:ascii="Century Gothic" w:hAnsi="Century Gothic"/>
        </w:rPr>
      </w:pPr>
      <w:r>
        <w:rPr>
          <w:rStyle w:val="FontStyle173"/>
          <w:rFonts w:ascii="Century Gothic" w:hAnsi="Century Gothic"/>
        </w:rPr>
        <w:t>przyczepność tynków do podłoża (min. 0,025 MPa)</w:t>
      </w:r>
    </w:p>
    <w:p w14:paraId="1B51FBBA" w14:textId="77777777" w:rsidR="00D07F47" w:rsidRDefault="00D07F47" w:rsidP="00D07F47">
      <w:pPr>
        <w:pStyle w:val="Style66"/>
        <w:widowControl/>
        <w:rPr>
          <w:rStyle w:val="FontStyle173"/>
          <w:rFonts w:ascii="Century Gothic" w:hAnsi="Century Gothic"/>
        </w:rPr>
      </w:pPr>
      <w:r>
        <w:rPr>
          <w:rStyle w:val="FontStyle173"/>
          <w:rFonts w:ascii="Century Gothic" w:hAnsi="Century Gothic"/>
        </w:rPr>
        <w:t>Wykonane tynki powinny odpowiadać PN-70/B-10100 „Roboty tynkowe. Tynki zwykłe. Wymagania i badania przy odbiorze."</w:t>
      </w:r>
    </w:p>
    <w:p w14:paraId="3332D95A" w14:textId="77777777" w:rsidR="00D07F47" w:rsidRDefault="00D07F47" w:rsidP="00D07F47">
      <w:pPr>
        <w:pStyle w:val="Style73"/>
        <w:widowControl/>
        <w:spacing w:line="230" w:lineRule="exact"/>
        <w:jc w:val="both"/>
      </w:pPr>
      <w:r>
        <w:rPr>
          <w:rStyle w:val="FontStyle173"/>
          <w:rFonts w:ascii="Century Gothic" w:hAnsi="Century Gothic"/>
        </w:rPr>
        <w:t>Należy zwrócić uwagę na właściwe skompletowanie wszystkich dokumentów powykonawczych celem przekazania ich do zarchiwizowania, co jak pokazuje praktyka ma pierwszorzędne znaczenie dla prawidłowej eksploatacji obiektu.</w:t>
      </w:r>
    </w:p>
    <w:p w14:paraId="40C90FD0" w14:textId="77777777" w:rsidR="00D07F47" w:rsidRDefault="00D07F47" w:rsidP="00D07F47">
      <w:pPr>
        <w:pStyle w:val="Style77"/>
        <w:widowControl/>
        <w:spacing w:line="240" w:lineRule="auto"/>
        <w:rPr>
          <w:rStyle w:val="FontStyle174"/>
          <w:rFonts w:ascii="Century Gothic" w:hAnsi="Century Gothic"/>
        </w:rPr>
      </w:pPr>
      <w:r>
        <w:rPr>
          <w:rStyle w:val="FontStyle174"/>
          <w:rFonts w:ascii="Century Gothic" w:hAnsi="Century Gothic"/>
        </w:rPr>
        <w:t>9. Podstawa płatności</w:t>
      </w:r>
    </w:p>
    <w:p w14:paraId="7C70684A" w14:textId="77777777" w:rsidR="00D07F47" w:rsidRDefault="00D07F47" w:rsidP="00D07F47">
      <w:pPr>
        <w:pStyle w:val="Style66"/>
        <w:widowControl/>
        <w:spacing w:line="240" w:lineRule="auto"/>
        <w:rPr>
          <w:rFonts w:cs="Palatino Linotype"/>
        </w:rPr>
      </w:pPr>
      <w:r>
        <w:rPr>
          <w:rStyle w:val="FontStyle173"/>
          <w:rFonts w:ascii="Century Gothic" w:hAnsi="Century Gothic"/>
        </w:rPr>
        <w:t>Wyłączono z zakresu opracowania.</w:t>
      </w:r>
    </w:p>
    <w:p w14:paraId="7F5DD4E4" w14:textId="77777777" w:rsidR="00D07F47" w:rsidRDefault="00D07F47" w:rsidP="00D07F47">
      <w:pPr>
        <w:pStyle w:val="Style77"/>
        <w:widowControl/>
        <w:spacing w:line="240" w:lineRule="auto"/>
        <w:rPr>
          <w:rFonts w:ascii="Century Gothic" w:hAnsi="Century Gothic" w:cs="Cambria"/>
          <w:b/>
          <w:bCs/>
          <w:sz w:val="18"/>
          <w:szCs w:val="18"/>
        </w:rPr>
      </w:pPr>
      <w:r>
        <w:rPr>
          <w:rStyle w:val="FontStyle174"/>
          <w:rFonts w:ascii="Century Gothic" w:hAnsi="Century Gothic"/>
        </w:rPr>
        <w:t>10. Przepisy związane</w:t>
      </w:r>
    </w:p>
    <w:p w14:paraId="4DBD3254" w14:textId="77777777" w:rsidR="00D07F47" w:rsidRDefault="00D07F47" w:rsidP="00D07F47">
      <w:pPr>
        <w:pStyle w:val="Style77"/>
        <w:widowControl/>
        <w:spacing w:line="240" w:lineRule="auto"/>
        <w:rPr>
          <w:rFonts w:ascii="Century Gothic" w:hAnsi="Century Gothic" w:cs="Cambria"/>
          <w:b/>
          <w:bCs/>
          <w:sz w:val="18"/>
          <w:szCs w:val="18"/>
        </w:rPr>
      </w:pPr>
      <w:r>
        <w:rPr>
          <w:rStyle w:val="FontStyle174"/>
          <w:rFonts w:ascii="Century Gothic" w:hAnsi="Century Gothic"/>
        </w:rPr>
        <w:t>10.1 Polskie Normy</w:t>
      </w:r>
    </w:p>
    <w:p w14:paraId="6E4091F6" w14:textId="77777777" w:rsidR="00D07F47" w:rsidRDefault="00D07F47" w:rsidP="00D07F47">
      <w:pPr>
        <w:pStyle w:val="Style73"/>
        <w:widowControl/>
        <w:spacing w:line="230" w:lineRule="exact"/>
        <w:ind w:right="1920"/>
        <w:jc w:val="both"/>
        <w:rPr>
          <w:rStyle w:val="FontStyle173"/>
          <w:rFonts w:ascii="Century Gothic" w:hAnsi="Century Gothic"/>
        </w:rPr>
      </w:pPr>
      <w:r>
        <w:rPr>
          <w:rStyle w:val="FontStyle173"/>
          <w:rFonts w:ascii="Century Gothic" w:hAnsi="Century Gothic"/>
        </w:rPr>
        <w:t>PN-B-02020     Ochrona cieplna budynków. Wymagania i obliczenia. PN-B-04620     Materiały i wyroby termoizolacyjne. Terminologia i klasyfikacja. PN-B-02021     Izolacja cieplna. Wielkości fizyczne i definicje.</w:t>
      </w:r>
    </w:p>
    <w:p w14:paraId="3E2C7537" w14:textId="77777777" w:rsidR="00D07F47" w:rsidRDefault="00D07F47" w:rsidP="00D07F47">
      <w:pPr>
        <w:pStyle w:val="Style73"/>
        <w:widowControl/>
        <w:spacing w:line="230" w:lineRule="exact"/>
        <w:ind w:right="1536"/>
        <w:jc w:val="both"/>
        <w:rPr>
          <w:rStyle w:val="FontStyle173"/>
          <w:rFonts w:ascii="Century Gothic" w:hAnsi="Century Gothic"/>
        </w:rPr>
      </w:pPr>
      <w:r>
        <w:rPr>
          <w:rStyle w:val="FontStyle173"/>
          <w:rFonts w:ascii="Century Gothic" w:hAnsi="Century Gothic"/>
        </w:rPr>
        <w:t>PN-B-04500     „Zaprawy budowlane. Badania cech fizycznych i wytrzymałościowych" PN-C-04630     „Woda do celów budowlanych. Wymagania i badania". PN-B-10100     „Roboty tynkowe. Tynki zwykłe. Wymagania i badania przy odbiorze." PN-B-01300     „Cementy. Terminy i określenia." PN-B-04309     „Cement. Metody badań. Oznaczanie stopnia białości." PN-B-04320     „Cement. Odbiorcza statystyczna kontrola jakości." PN-B-04350     „Kamień wapienny i wapno niegaszone oraz hydratyzowane. Analiza chemiczna."</w:t>
      </w:r>
    </w:p>
    <w:p w14:paraId="4A9999B8" w14:textId="77777777" w:rsidR="00D07F47" w:rsidRDefault="00D07F47" w:rsidP="00D07F47">
      <w:pPr>
        <w:pStyle w:val="Style87"/>
        <w:widowControl/>
        <w:spacing w:line="230" w:lineRule="exact"/>
        <w:ind w:left="1411" w:right="1536"/>
        <w:jc w:val="both"/>
      </w:pPr>
      <w:r>
        <w:rPr>
          <w:rStyle w:val="FontStyle173"/>
          <w:rFonts w:ascii="Century Gothic" w:hAnsi="Century Gothic"/>
        </w:rPr>
        <w:t xml:space="preserve">PN-B-04351     „Wapno niegaszone, </w:t>
      </w:r>
      <w:proofErr w:type="spellStart"/>
      <w:r>
        <w:rPr>
          <w:rStyle w:val="FontStyle173"/>
          <w:rFonts w:ascii="Century Gothic" w:hAnsi="Century Gothic"/>
        </w:rPr>
        <w:t>suchogaszone</w:t>
      </w:r>
      <w:proofErr w:type="spellEnd"/>
      <w:r>
        <w:rPr>
          <w:rStyle w:val="FontStyle173"/>
          <w:rFonts w:ascii="Century Gothic" w:hAnsi="Century Gothic"/>
        </w:rPr>
        <w:t xml:space="preserve"> i hydrauliczne. Oznaczenie cech fizycznych i wytrzymałościowych."</w:t>
      </w:r>
    </w:p>
    <w:p w14:paraId="01AB006A" w14:textId="77777777" w:rsidR="00D07F47" w:rsidRDefault="00D07F47" w:rsidP="00D07F47">
      <w:pPr>
        <w:pStyle w:val="Style77"/>
        <w:widowControl/>
        <w:spacing w:line="274" w:lineRule="exact"/>
        <w:rPr>
          <w:rStyle w:val="FontStyle174"/>
          <w:rFonts w:ascii="Century Gothic" w:hAnsi="Century Gothic"/>
        </w:rPr>
      </w:pPr>
      <w:r>
        <w:rPr>
          <w:rStyle w:val="FontStyle174"/>
          <w:rFonts w:ascii="Century Gothic" w:hAnsi="Century Gothic"/>
        </w:rPr>
        <w:t>10.2. Pozostałe dokumenty</w:t>
      </w:r>
    </w:p>
    <w:p w14:paraId="183B8A73" w14:textId="77777777" w:rsidR="00D07F47" w:rsidRDefault="00D07F47" w:rsidP="00D07F47">
      <w:pPr>
        <w:pStyle w:val="Style66"/>
        <w:widowControl/>
        <w:spacing w:line="274" w:lineRule="exact"/>
        <w:ind w:left="730" w:right="1291"/>
        <w:rPr>
          <w:rStyle w:val="FontStyle173"/>
          <w:rFonts w:ascii="Century Gothic" w:hAnsi="Century Gothic"/>
        </w:rPr>
      </w:pPr>
      <w:r>
        <w:rPr>
          <w:rStyle w:val="FontStyle173"/>
          <w:rFonts w:ascii="Century Gothic" w:hAnsi="Century Gothic"/>
        </w:rPr>
        <w:t>Dz. U. nr 75/2002 - „Warunki techniczne, jakim powinny odpowiadać budynki i ich usytuowanie"</w:t>
      </w:r>
    </w:p>
    <w:p w14:paraId="3F3B0A23" w14:textId="77777777" w:rsidR="00D07F47" w:rsidRDefault="00D07F47" w:rsidP="00D07F47">
      <w:pPr>
        <w:pStyle w:val="Style66"/>
        <w:widowControl/>
        <w:spacing w:line="274" w:lineRule="exact"/>
        <w:ind w:left="725" w:right="1262"/>
        <w:rPr>
          <w:rStyle w:val="FontStyle173"/>
          <w:rFonts w:ascii="Century Gothic" w:hAnsi="Century Gothic"/>
        </w:rPr>
      </w:pPr>
      <w:r>
        <w:rPr>
          <w:rStyle w:val="FontStyle173"/>
          <w:rFonts w:ascii="Century Gothic" w:hAnsi="Century Gothic"/>
        </w:rPr>
        <w:t>,,Warunki techniczne wykonania i odbioru robót budowlano - montażowych" Tom I ,,Budownictwo ogólne".</w:t>
      </w:r>
    </w:p>
    <w:p w14:paraId="5700BF93" w14:textId="77777777" w:rsidR="00D07F47" w:rsidRDefault="00D07F47" w:rsidP="00D07F47">
      <w:pPr>
        <w:pStyle w:val="Style66"/>
        <w:widowControl/>
        <w:spacing w:line="274" w:lineRule="exact"/>
        <w:ind w:left="730"/>
        <w:rPr>
          <w:rStyle w:val="FontStyle173"/>
          <w:rFonts w:ascii="Century Gothic" w:hAnsi="Century Gothic"/>
        </w:rPr>
      </w:pPr>
      <w:r>
        <w:rPr>
          <w:rStyle w:val="FontStyle173"/>
          <w:rFonts w:ascii="Century Gothic" w:hAnsi="Century Gothic"/>
        </w:rPr>
        <w:t>„Poradnik majstra budowlanego" Arkady, Warszawa 1997</w:t>
      </w:r>
    </w:p>
    <w:p w14:paraId="52C24298" w14:textId="77777777" w:rsidR="00D07F47" w:rsidRDefault="00D07F47" w:rsidP="00D07F47">
      <w:pPr>
        <w:pStyle w:val="Style77"/>
        <w:widowControl/>
        <w:spacing w:line="230" w:lineRule="exact"/>
        <w:rPr>
          <w:rStyle w:val="FontStyle174"/>
          <w:rFonts w:ascii="Century Gothic" w:hAnsi="Century Gothic"/>
        </w:rPr>
      </w:pPr>
      <w:r>
        <w:rPr>
          <w:rStyle w:val="FontStyle174"/>
          <w:rFonts w:ascii="Century Gothic" w:hAnsi="Century Gothic"/>
        </w:rPr>
        <w:t>Nie wymienienie tytułu jakiejkolwiek dziedziny, grupy, podgrupy czy normy nie zwalnia Wykonawcy od obowiązku stosowania wymogów określonych prawem polskim. Wykonawca będzie przestrzegał praw autorskich i patentowych. Jest zobowiązany do odpowiedzialności za spełnienie wszystkich wymagań prawnych w odniesieniu do używanych opatentowanych urządzeń lub metod.</w:t>
      </w:r>
    </w:p>
    <w:p w14:paraId="0181930B" w14:textId="77777777" w:rsidR="00D07F47" w:rsidRDefault="00D07F47" w:rsidP="00D07F47">
      <w:pPr>
        <w:rPr>
          <w:rStyle w:val="FontStyle174"/>
          <w:rFonts w:ascii="Century Gothic" w:hAnsi="Century Gothic"/>
        </w:rPr>
        <w:sectPr w:rsidR="00D07F47">
          <w:type w:val="continuous"/>
          <w:pgSz w:w="11905" w:h="16837"/>
          <w:pgMar w:top="1101" w:right="1411" w:bottom="1440" w:left="1421" w:header="708" w:footer="708" w:gutter="0"/>
          <w:cols w:space="708"/>
        </w:sectPr>
      </w:pPr>
    </w:p>
    <w:p w14:paraId="62F2CDF5" w14:textId="657803F6" w:rsidR="00D07F47" w:rsidRPr="00363BFB" w:rsidRDefault="00AB0BFB" w:rsidP="00D07F47">
      <w:pPr>
        <w:pStyle w:val="Poziom1"/>
        <w:numPr>
          <w:ilvl w:val="0"/>
          <w:numId w:val="0"/>
        </w:numPr>
        <w:rPr>
          <w:rFonts w:ascii="Century Gothic" w:hAnsi="Century Gothic"/>
          <w:b w:val="0"/>
          <w:bCs/>
          <w:sz w:val="22"/>
          <w:szCs w:val="32"/>
        </w:rPr>
      </w:pPr>
      <w:bookmarkStart w:id="249" w:name="_Toc65787941"/>
      <w:bookmarkStart w:id="250" w:name="_Toc67424759"/>
      <w:r w:rsidRPr="00B406AD">
        <w:lastRenderedPageBreak/>
        <w:t>SST – 0</w:t>
      </w:r>
      <w:r>
        <w:t>6</w:t>
      </w:r>
      <w:r w:rsidR="00D07F47" w:rsidRPr="00363BFB">
        <w:rPr>
          <w:rStyle w:val="FontStyle171"/>
          <w:rFonts w:ascii="Century Gothic" w:hAnsi="Century Gothic"/>
          <w:b/>
          <w:bCs w:val="0"/>
        </w:rPr>
        <w:t>.Rusztowania</w:t>
      </w:r>
      <w:bookmarkEnd w:id="249"/>
      <w:bookmarkEnd w:id="250"/>
    </w:p>
    <w:p w14:paraId="17D41C5B" w14:textId="77777777" w:rsidR="00D07F47" w:rsidRDefault="00D07F47" w:rsidP="00D07F47">
      <w:pPr>
        <w:pStyle w:val="Style79"/>
        <w:widowControl/>
        <w:tabs>
          <w:tab w:val="left" w:pos="211"/>
        </w:tabs>
        <w:spacing w:line="240" w:lineRule="auto"/>
        <w:jc w:val="both"/>
        <w:rPr>
          <w:rStyle w:val="FontStyle174"/>
          <w:rFonts w:ascii="Century Gothic" w:hAnsi="Century Gothic"/>
        </w:rPr>
      </w:pPr>
      <w:r>
        <w:rPr>
          <w:rStyle w:val="FontStyle174"/>
          <w:rFonts w:ascii="Century Gothic" w:hAnsi="Century Gothic"/>
        </w:rPr>
        <w:t>1.</w:t>
      </w:r>
      <w:r>
        <w:rPr>
          <w:rStyle w:val="FontStyle174"/>
          <w:rFonts w:ascii="Century Gothic" w:hAnsi="Century Gothic" w:cs="Times New Roman"/>
          <w:b w:val="0"/>
          <w:bCs w:val="0"/>
          <w:sz w:val="20"/>
          <w:szCs w:val="20"/>
        </w:rPr>
        <w:tab/>
      </w:r>
      <w:r>
        <w:rPr>
          <w:rStyle w:val="FontStyle174"/>
          <w:rFonts w:ascii="Century Gothic" w:hAnsi="Century Gothic"/>
        </w:rPr>
        <w:t>Wstęp</w:t>
      </w:r>
    </w:p>
    <w:p w14:paraId="3F5080A9"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1.1. Przedmiot ST.</w:t>
      </w:r>
    </w:p>
    <w:p w14:paraId="0E64B6AE"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Przedmiotem niniejszej Specyfikacji Technicznej (ST) są wymagania techniczne dotyczące wykonania i odbioru robót budowlanych zgodnie z zakresem robót przedstawionym w Przedmiarze robót. Podstawą opracowania niniejszej SST są przepisy obowiązującego prawa, normy i zasady sztuki budowlanej.</w:t>
      </w:r>
    </w:p>
    <w:p w14:paraId="48C0D82C" w14:textId="77777777" w:rsidR="00D07F47" w:rsidRDefault="00D07F47" w:rsidP="00D07F47">
      <w:pPr>
        <w:pStyle w:val="Style77"/>
        <w:widowControl/>
        <w:spacing w:line="235" w:lineRule="exact"/>
        <w:rPr>
          <w:rStyle w:val="FontStyle174"/>
          <w:rFonts w:ascii="Century Gothic" w:hAnsi="Century Gothic"/>
        </w:rPr>
      </w:pPr>
      <w:r>
        <w:rPr>
          <w:rStyle w:val="FontStyle174"/>
          <w:rFonts w:ascii="Century Gothic" w:hAnsi="Century Gothic"/>
        </w:rPr>
        <w:t>1.2.Zakres stosowania ST</w:t>
      </w:r>
    </w:p>
    <w:p w14:paraId="2931FB35" w14:textId="77777777" w:rsidR="00D07F47" w:rsidRDefault="00D07F47" w:rsidP="00D07F47">
      <w:pPr>
        <w:pStyle w:val="Style66"/>
        <w:widowControl/>
        <w:rPr>
          <w:rStyle w:val="FontStyle173"/>
          <w:rFonts w:ascii="Century Gothic" w:hAnsi="Century Gothic"/>
        </w:rPr>
      </w:pPr>
      <w:r>
        <w:rPr>
          <w:rStyle w:val="FontStyle173"/>
          <w:rFonts w:ascii="Century Gothic" w:hAnsi="Century Gothic"/>
        </w:rPr>
        <w:t>Specyfikacja techniczna (ST) stosowana jest jako dokument inwestorski niezbędny przy realizacji i odbiorze robót wymienionych w pkt 1.1.</w:t>
      </w:r>
    </w:p>
    <w:p w14:paraId="7D7EF751" w14:textId="77777777" w:rsidR="00D07F47" w:rsidRDefault="00D07F47" w:rsidP="00D07F47">
      <w:pPr>
        <w:pStyle w:val="Style79"/>
        <w:widowControl/>
        <w:tabs>
          <w:tab w:val="left" w:pos="422"/>
        </w:tabs>
        <w:spacing w:line="235" w:lineRule="exact"/>
        <w:jc w:val="both"/>
        <w:rPr>
          <w:rStyle w:val="FontStyle174"/>
          <w:rFonts w:ascii="Century Gothic" w:hAnsi="Century Gothic"/>
        </w:rPr>
      </w:pPr>
      <w:r>
        <w:rPr>
          <w:rStyle w:val="FontStyle174"/>
          <w:rFonts w:ascii="Century Gothic" w:hAnsi="Century Gothic"/>
        </w:rPr>
        <w:t>1.3.</w:t>
      </w:r>
      <w:r>
        <w:rPr>
          <w:rStyle w:val="FontStyle174"/>
          <w:rFonts w:ascii="Century Gothic" w:hAnsi="Century Gothic" w:cs="Times New Roman"/>
          <w:b w:val="0"/>
          <w:bCs w:val="0"/>
          <w:sz w:val="20"/>
          <w:szCs w:val="20"/>
        </w:rPr>
        <w:tab/>
      </w:r>
      <w:r>
        <w:rPr>
          <w:rStyle w:val="FontStyle174"/>
          <w:rFonts w:ascii="Century Gothic" w:hAnsi="Century Gothic"/>
        </w:rPr>
        <w:t>Zakres robót objętych ST</w:t>
      </w:r>
    </w:p>
    <w:p w14:paraId="0AE2E12E" w14:textId="77777777" w:rsidR="00D07F47" w:rsidRDefault="00D07F47" w:rsidP="00D07F47">
      <w:pPr>
        <w:pStyle w:val="Style66"/>
        <w:widowControl/>
        <w:rPr>
          <w:rStyle w:val="FontStyle173"/>
          <w:rFonts w:ascii="Century Gothic" w:hAnsi="Century Gothic"/>
        </w:rPr>
      </w:pPr>
      <w:r>
        <w:rPr>
          <w:rStyle w:val="FontStyle173"/>
          <w:rFonts w:ascii="Century Gothic" w:hAnsi="Century Gothic"/>
        </w:rPr>
        <w:t>Roboty, których dotyczy specyfikacja, obejmują wszystkie czynności umożliwiające i mające na celu realizację robót niezbędnych do wykonania: montażu i demontażu rusztowań</w:t>
      </w:r>
    </w:p>
    <w:p w14:paraId="3CE553D7" w14:textId="77777777" w:rsidR="00D07F47" w:rsidRDefault="00D07F47" w:rsidP="00D07F47">
      <w:pPr>
        <w:pStyle w:val="Style79"/>
        <w:widowControl/>
        <w:tabs>
          <w:tab w:val="left" w:pos="422"/>
        </w:tabs>
        <w:spacing w:line="230" w:lineRule="exact"/>
        <w:jc w:val="both"/>
        <w:rPr>
          <w:rStyle w:val="FontStyle174"/>
          <w:rFonts w:ascii="Century Gothic" w:hAnsi="Century Gothic"/>
        </w:rPr>
      </w:pPr>
      <w:r>
        <w:rPr>
          <w:rStyle w:val="FontStyle174"/>
          <w:rFonts w:ascii="Century Gothic" w:hAnsi="Century Gothic"/>
        </w:rPr>
        <w:t>1.4.</w:t>
      </w:r>
      <w:r>
        <w:rPr>
          <w:rStyle w:val="FontStyle174"/>
          <w:rFonts w:ascii="Century Gothic" w:hAnsi="Century Gothic" w:cs="Times New Roman"/>
          <w:b w:val="0"/>
          <w:bCs w:val="0"/>
          <w:sz w:val="20"/>
          <w:szCs w:val="20"/>
        </w:rPr>
        <w:tab/>
      </w:r>
      <w:r>
        <w:rPr>
          <w:rStyle w:val="FontStyle174"/>
          <w:rFonts w:ascii="Century Gothic" w:hAnsi="Century Gothic"/>
        </w:rPr>
        <w:t>Ogólne wymagania dotyczące robót</w:t>
      </w:r>
    </w:p>
    <w:p w14:paraId="44CE2670" w14:textId="77777777" w:rsidR="00D07F47" w:rsidRDefault="00D07F47" w:rsidP="00D07F47">
      <w:pPr>
        <w:pStyle w:val="Style66"/>
        <w:widowControl/>
        <w:spacing w:line="230" w:lineRule="exact"/>
        <w:rPr>
          <w:rFonts w:cs="Palatino Linotype"/>
        </w:rPr>
      </w:pPr>
      <w:r>
        <w:rPr>
          <w:rStyle w:val="FontStyle173"/>
          <w:rFonts w:ascii="Century Gothic" w:hAnsi="Century Gothic"/>
        </w:rPr>
        <w:t>Wykonawca robót jest odpowiedzialny za jakość materiałów i wykonywanych robót oraz za zgodność z dokumentacją projektową, ST i poleceniami Inżyniera. Ogólne wymagania dotyczące robót podano w specyfikacji Wymagania Ogólne.</w:t>
      </w:r>
    </w:p>
    <w:p w14:paraId="33A56D88" w14:textId="77777777" w:rsidR="00D07F47" w:rsidRDefault="00D07F47" w:rsidP="00D07F47">
      <w:pPr>
        <w:pStyle w:val="Style77"/>
        <w:widowControl/>
        <w:spacing w:line="240" w:lineRule="auto"/>
        <w:rPr>
          <w:rStyle w:val="FontStyle174"/>
          <w:rFonts w:ascii="Century Gothic" w:hAnsi="Century Gothic"/>
        </w:rPr>
      </w:pPr>
      <w:r>
        <w:rPr>
          <w:rStyle w:val="FontStyle174"/>
          <w:rFonts w:ascii="Century Gothic" w:hAnsi="Century Gothic"/>
        </w:rPr>
        <w:t>1.6.Ogólne wymagania dotyczące robót.</w:t>
      </w:r>
    </w:p>
    <w:p w14:paraId="6C67C1E3" w14:textId="77777777" w:rsidR="00D07F47" w:rsidRDefault="00D07F47" w:rsidP="00D07F47">
      <w:pPr>
        <w:pStyle w:val="Style66"/>
        <w:widowControl/>
        <w:spacing w:line="230" w:lineRule="exact"/>
        <w:rPr>
          <w:rFonts w:cs="Palatino Linotype"/>
        </w:rPr>
      </w:pPr>
      <w:r>
        <w:rPr>
          <w:rStyle w:val="FontStyle173"/>
          <w:rFonts w:ascii="Century Gothic" w:hAnsi="Century Gothic"/>
        </w:rPr>
        <w:t>Wykonawca robót jest odpowiedzialny za jakość materiałów i wykonywanych robót oraz za zgodność z dokumentacją projektową, ST i poleceniami Inżyniera. Ogólne wymagania dotyczące robót podano w specyfikacji Wymagania Ogólne.</w:t>
      </w:r>
    </w:p>
    <w:p w14:paraId="6386063E" w14:textId="77777777" w:rsidR="00D07F47" w:rsidRDefault="00D07F47" w:rsidP="00D07F47">
      <w:pPr>
        <w:pStyle w:val="Style79"/>
        <w:widowControl/>
        <w:tabs>
          <w:tab w:val="left" w:pos="211"/>
        </w:tabs>
        <w:spacing w:line="240" w:lineRule="auto"/>
        <w:jc w:val="both"/>
        <w:rPr>
          <w:rStyle w:val="FontStyle174"/>
          <w:rFonts w:ascii="Century Gothic" w:hAnsi="Century Gothic"/>
        </w:rPr>
      </w:pPr>
      <w:r>
        <w:rPr>
          <w:rStyle w:val="FontStyle174"/>
          <w:rFonts w:ascii="Century Gothic" w:hAnsi="Century Gothic"/>
        </w:rPr>
        <w:t>2.</w:t>
      </w:r>
      <w:r>
        <w:rPr>
          <w:rStyle w:val="FontStyle174"/>
          <w:rFonts w:ascii="Century Gothic" w:hAnsi="Century Gothic" w:cs="Times New Roman"/>
          <w:b w:val="0"/>
          <w:bCs w:val="0"/>
          <w:sz w:val="20"/>
          <w:szCs w:val="20"/>
        </w:rPr>
        <w:tab/>
      </w:r>
      <w:r>
        <w:rPr>
          <w:rStyle w:val="FontStyle174"/>
          <w:rFonts w:ascii="Century Gothic" w:hAnsi="Century Gothic"/>
        </w:rPr>
        <w:t>Materiały</w:t>
      </w:r>
    </w:p>
    <w:p w14:paraId="27AA5E34" w14:textId="77777777" w:rsidR="00D07F47" w:rsidRDefault="00D07F47" w:rsidP="00D07F47">
      <w:pPr>
        <w:pStyle w:val="Style77"/>
        <w:widowControl/>
        <w:spacing w:line="230" w:lineRule="exact"/>
      </w:pPr>
      <w:r>
        <w:rPr>
          <w:rStyle w:val="FontStyle174"/>
          <w:rFonts w:ascii="Century Gothic" w:hAnsi="Century Gothic"/>
        </w:rPr>
        <w:t>Podany "materiał" stanowi propozycję projektanta lub zamawiającego. Zgodnie z Ustawą "Prawo Zamówień Publicznych" art.29 ust.3 - Wykonawca ma prawo zastosować każdy inny "równoważny" wyrób.</w:t>
      </w:r>
    </w:p>
    <w:p w14:paraId="4DECB706" w14:textId="77777777" w:rsidR="00D07F47" w:rsidRDefault="00D07F47" w:rsidP="00D07F47">
      <w:pPr>
        <w:pStyle w:val="Style77"/>
        <w:widowControl/>
        <w:spacing w:line="240" w:lineRule="auto"/>
        <w:rPr>
          <w:rStyle w:val="FontStyle174"/>
          <w:rFonts w:ascii="Century Gothic" w:hAnsi="Century Gothic"/>
        </w:rPr>
      </w:pPr>
      <w:r>
        <w:rPr>
          <w:rStyle w:val="FontStyle174"/>
          <w:rFonts w:ascii="Century Gothic" w:hAnsi="Century Gothic"/>
        </w:rPr>
        <w:t>2.1. Zastosowane materiały</w:t>
      </w:r>
    </w:p>
    <w:p w14:paraId="0D363B9F" w14:textId="77777777" w:rsidR="00D07F47" w:rsidRDefault="00D07F47" w:rsidP="00D07F47">
      <w:pPr>
        <w:pStyle w:val="Style77"/>
        <w:widowControl/>
        <w:spacing w:line="240" w:lineRule="auto"/>
        <w:rPr>
          <w:rStyle w:val="FontStyle174"/>
          <w:rFonts w:ascii="Century Gothic" w:hAnsi="Century Gothic"/>
        </w:rPr>
      </w:pPr>
      <w:r>
        <w:rPr>
          <w:rStyle w:val="FontStyle174"/>
          <w:rFonts w:ascii="Century Gothic" w:hAnsi="Century Gothic"/>
        </w:rPr>
        <w:t>Rusztowania ramowe metalowe</w:t>
      </w:r>
    </w:p>
    <w:p w14:paraId="7499FF73"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Materiały, wymiary i wykonanie elementów rusztowań ramowych powinno być zgodne z dokumentacją techniczną (projektem) i wymaganiami norm przedmiotowych.</w:t>
      </w:r>
    </w:p>
    <w:p w14:paraId="52E9E3ED"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Do wykonania rusztowań ramowych należy stosować rury o gwarantowanych właściwościach mechanicznych; mogą to być rury ze szwem lub bez szwu, czarne lub malowane o grubości ścianki co najmniej 35 mm. W przypadku stosowania do rusztowania ramowego rur ze szwem należy poddać je przed zastosowaniem próbie spłaszczania przy położeniu szwu w płaszczyźnie nachylonej o 90° do kierunku spłaszczenia.</w:t>
      </w:r>
    </w:p>
    <w:p w14:paraId="71D9CC64"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 xml:space="preserve">Rusztowania osłonić siatką </w:t>
      </w:r>
      <w:proofErr w:type="spellStart"/>
      <w:r>
        <w:rPr>
          <w:rStyle w:val="FontStyle173"/>
          <w:rFonts w:ascii="Century Gothic" w:hAnsi="Century Gothic"/>
        </w:rPr>
        <w:t>rusztowaniową</w:t>
      </w:r>
      <w:proofErr w:type="spellEnd"/>
      <w:r>
        <w:rPr>
          <w:rStyle w:val="FontStyle173"/>
          <w:rFonts w:ascii="Century Gothic" w:hAnsi="Century Gothic"/>
        </w:rPr>
        <w:t xml:space="preserve"> wg systemu producenta.</w:t>
      </w:r>
    </w:p>
    <w:p w14:paraId="4B831B9A" w14:textId="77777777" w:rsidR="00D07F47" w:rsidRDefault="00D07F47" w:rsidP="00D07F47">
      <w:pPr>
        <w:pStyle w:val="Style66"/>
        <w:widowControl/>
      </w:pPr>
      <w:r>
        <w:rPr>
          <w:rStyle w:val="FontStyle173"/>
          <w:rFonts w:ascii="Century Gothic" w:hAnsi="Century Gothic"/>
        </w:rPr>
        <w:t>Wszystkie materiały powinny odpowiadać wymaganiom zawartym w dokumentach odniesienia (normach, aprobatach technicznych).</w:t>
      </w:r>
    </w:p>
    <w:p w14:paraId="7FC6C5C6" w14:textId="77777777" w:rsidR="00D07F47" w:rsidRDefault="00D07F47" w:rsidP="00D07F47">
      <w:pPr>
        <w:pStyle w:val="Style79"/>
        <w:widowControl/>
        <w:tabs>
          <w:tab w:val="left" w:pos="211"/>
        </w:tabs>
        <w:spacing w:line="240" w:lineRule="auto"/>
        <w:jc w:val="both"/>
        <w:rPr>
          <w:rStyle w:val="FontStyle174"/>
          <w:rFonts w:ascii="Century Gothic" w:hAnsi="Century Gothic"/>
        </w:rPr>
      </w:pPr>
      <w:r>
        <w:rPr>
          <w:rStyle w:val="FontStyle174"/>
          <w:rFonts w:ascii="Century Gothic" w:hAnsi="Century Gothic"/>
        </w:rPr>
        <w:t>3.</w:t>
      </w:r>
      <w:r>
        <w:rPr>
          <w:rStyle w:val="FontStyle174"/>
          <w:rFonts w:ascii="Century Gothic" w:hAnsi="Century Gothic" w:cs="Times New Roman"/>
          <w:b w:val="0"/>
          <w:bCs w:val="0"/>
          <w:sz w:val="20"/>
          <w:szCs w:val="20"/>
        </w:rPr>
        <w:tab/>
      </w:r>
      <w:r>
        <w:rPr>
          <w:rStyle w:val="FontStyle174"/>
          <w:rFonts w:ascii="Century Gothic" w:hAnsi="Century Gothic"/>
        </w:rPr>
        <w:t>Sprzęt</w:t>
      </w:r>
    </w:p>
    <w:p w14:paraId="079E2D2D" w14:textId="77777777" w:rsidR="00D07F47" w:rsidRDefault="00D07F47" w:rsidP="00D07F47">
      <w:pPr>
        <w:pStyle w:val="Style77"/>
        <w:widowControl/>
        <w:spacing w:line="240" w:lineRule="auto"/>
        <w:rPr>
          <w:rStyle w:val="FontStyle174"/>
          <w:rFonts w:ascii="Century Gothic" w:hAnsi="Century Gothic"/>
        </w:rPr>
      </w:pPr>
      <w:r>
        <w:rPr>
          <w:rStyle w:val="FontStyle174"/>
          <w:rFonts w:ascii="Century Gothic" w:hAnsi="Century Gothic"/>
        </w:rPr>
        <w:t>3.1.Ogólne wymagania dotyczące sprzętu</w:t>
      </w:r>
    </w:p>
    <w:p w14:paraId="5A37CEB8" w14:textId="77777777" w:rsidR="00D07F47" w:rsidRDefault="00D07F47" w:rsidP="00D07F47">
      <w:pPr>
        <w:pStyle w:val="Style45"/>
        <w:widowControl/>
        <w:spacing w:line="470" w:lineRule="exact"/>
        <w:ind w:right="1536"/>
        <w:rPr>
          <w:rStyle w:val="FontStyle174"/>
          <w:rFonts w:ascii="Century Gothic" w:hAnsi="Century Gothic"/>
        </w:rPr>
      </w:pPr>
      <w:r>
        <w:rPr>
          <w:rStyle w:val="FontStyle173"/>
          <w:rFonts w:ascii="Century Gothic" w:hAnsi="Century Gothic"/>
        </w:rPr>
        <w:t xml:space="preserve">Ogólne wymagania dotyczące sprzętu podano w ST - 1.0. "Wymagania ogólne" pkt 3. </w:t>
      </w:r>
      <w:r>
        <w:rPr>
          <w:rStyle w:val="FontStyle174"/>
          <w:rFonts w:ascii="Century Gothic" w:hAnsi="Century Gothic"/>
        </w:rPr>
        <w:t>3.2.Sprzęt do wykonania robót</w:t>
      </w:r>
    </w:p>
    <w:p w14:paraId="2A024B9A" w14:textId="77777777" w:rsidR="00D07F47" w:rsidRDefault="00D07F47" w:rsidP="00D07F47">
      <w:pPr>
        <w:pStyle w:val="Style66"/>
        <w:widowControl/>
        <w:spacing w:line="240" w:lineRule="auto"/>
        <w:rPr>
          <w:rStyle w:val="FontStyle173"/>
          <w:rFonts w:ascii="Century Gothic" w:hAnsi="Century Gothic"/>
        </w:rPr>
      </w:pPr>
      <w:r>
        <w:rPr>
          <w:rStyle w:val="FontStyle173"/>
          <w:rFonts w:ascii="Century Gothic" w:hAnsi="Century Gothic"/>
        </w:rPr>
        <w:t>Roboty można wykonać przy użyciu sprzętu zaakceptowanego przez Inżyniera.</w:t>
      </w:r>
    </w:p>
    <w:p w14:paraId="351B15DB" w14:textId="77777777" w:rsidR="00D07F47" w:rsidRDefault="00D07F47" w:rsidP="00D07F47">
      <w:pPr>
        <w:pStyle w:val="Style79"/>
        <w:widowControl/>
        <w:tabs>
          <w:tab w:val="left" w:pos="211"/>
        </w:tabs>
        <w:spacing w:line="230" w:lineRule="exact"/>
        <w:jc w:val="both"/>
        <w:rPr>
          <w:rStyle w:val="FontStyle174"/>
          <w:rFonts w:ascii="Century Gothic" w:hAnsi="Century Gothic"/>
        </w:rPr>
      </w:pPr>
      <w:r>
        <w:rPr>
          <w:rStyle w:val="FontStyle174"/>
          <w:rFonts w:ascii="Century Gothic" w:hAnsi="Century Gothic"/>
        </w:rPr>
        <w:t>4.</w:t>
      </w:r>
      <w:r>
        <w:rPr>
          <w:rStyle w:val="FontStyle174"/>
          <w:rFonts w:ascii="Century Gothic" w:hAnsi="Century Gothic" w:cs="Times New Roman"/>
          <w:b w:val="0"/>
          <w:bCs w:val="0"/>
          <w:sz w:val="20"/>
          <w:szCs w:val="20"/>
        </w:rPr>
        <w:tab/>
      </w:r>
      <w:r>
        <w:rPr>
          <w:rStyle w:val="FontStyle174"/>
          <w:rFonts w:ascii="Century Gothic" w:hAnsi="Century Gothic"/>
        </w:rPr>
        <w:t>Transport</w:t>
      </w:r>
    </w:p>
    <w:p w14:paraId="6B225443" w14:textId="77777777" w:rsidR="00D07F47" w:rsidRDefault="00D07F47" w:rsidP="00D07F47">
      <w:pPr>
        <w:pStyle w:val="Style77"/>
        <w:widowControl/>
        <w:spacing w:line="230" w:lineRule="exact"/>
        <w:rPr>
          <w:rStyle w:val="FontStyle174"/>
          <w:rFonts w:ascii="Century Gothic" w:hAnsi="Century Gothic"/>
        </w:rPr>
      </w:pPr>
      <w:r>
        <w:rPr>
          <w:rStyle w:val="FontStyle174"/>
          <w:rFonts w:ascii="Century Gothic" w:hAnsi="Century Gothic"/>
        </w:rPr>
        <w:t>4.1.Ogólne wymagania dotyczące transportu</w:t>
      </w:r>
    </w:p>
    <w:p w14:paraId="1F078926" w14:textId="77777777" w:rsidR="00D07F47" w:rsidRDefault="00D07F47" w:rsidP="00D07F47">
      <w:pPr>
        <w:pStyle w:val="Style66"/>
        <w:widowControl/>
        <w:spacing w:line="230" w:lineRule="exact"/>
        <w:rPr>
          <w:rStyle w:val="FontStyle173"/>
          <w:rFonts w:ascii="Century Gothic" w:hAnsi="Century Gothic"/>
        </w:rPr>
      </w:pPr>
      <w:r>
        <w:rPr>
          <w:rStyle w:val="FontStyle173"/>
          <w:rFonts w:ascii="Century Gothic" w:hAnsi="Century Gothic"/>
        </w:rPr>
        <w:t>Ogólne wymagania dotyczące transportu podano w ST - 1.0. "Wymagania ogólne" pkt 4.</w:t>
      </w:r>
    </w:p>
    <w:p w14:paraId="7F25458D" w14:textId="77777777" w:rsidR="00D07F47" w:rsidRDefault="00D07F47" w:rsidP="00D07F47">
      <w:pPr>
        <w:pStyle w:val="Style77"/>
        <w:widowControl/>
        <w:spacing w:line="240" w:lineRule="auto"/>
        <w:rPr>
          <w:rStyle w:val="FontStyle174"/>
          <w:rFonts w:ascii="Century Gothic" w:hAnsi="Century Gothic"/>
        </w:rPr>
      </w:pPr>
      <w:r>
        <w:rPr>
          <w:rStyle w:val="FontStyle174"/>
          <w:rFonts w:ascii="Century Gothic" w:hAnsi="Century Gothic"/>
        </w:rPr>
        <w:t xml:space="preserve">4.2. </w:t>
      </w:r>
      <w:r>
        <w:rPr>
          <w:rStyle w:val="FontStyle174"/>
          <w:rFonts w:ascii="Century Gothic" w:hAnsi="Century Gothic"/>
          <w:lang w:val="fr-FR"/>
        </w:rPr>
        <w:t xml:space="preserve">Transport </w:t>
      </w:r>
      <w:r>
        <w:rPr>
          <w:rStyle w:val="FontStyle174"/>
          <w:rFonts w:ascii="Century Gothic" w:hAnsi="Century Gothic"/>
        </w:rPr>
        <w:t>i składowanie</w:t>
      </w:r>
    </w:p>
    <w:p w14:paraId="53EA2EC1" w14:textId="77777777" w:rsidR="00D07F47" w:rsidRDefault="00D07F47" w:rsidP="00D07F47">
      <w:pPr>
        <w:pStyle w:val="Style66"/>
        <w:widowControl/>
        <w:rPr>
          <w:rFonts w:cs="Palatino Linotype"/>
        </w:rPr>
      </w:pPr>
      <w:r>
        <w:rPr>
          <w:rStyle w:val="FontStyle173"/>
          <w:rFonts w:ascii="Century Gothic" w:hAnsi="Century Gothic"/>
        </w:rPr>
        <w:t>Do transportu materiałów oraz transportu technologicznego stosowane będą niżej podane środki transportowe:</w:t>
      </w:r>
    </w:p>
    <w:p w14:paraId="5A1077C1" w14:textId="77777777" w:rsidR="00D07F47" w:rsidRDefault="00D07F47" w:rsidP="00D07F47">
      <w:pPr>
        <w:pStyle w:val="Style77"/>
        <w:widowControl/>
        <w:spacing w:line="240" w:lineRule="auto"/>
        <w:rPr>
          <w:rFonts w:ascii="Century Gothic" w:hAnsi="Century Gothic" w:cs="Cambria"/>
          <w:b/>
          <w:bCs/>
          <w:sz w:val="18"/>
          <w:szCs w:val="18"/>
        </w:rPr>
      </w:pPr>
      <w:r>
        <w:rPr>
          <w:rStyle w:val="FontStyle174"/>
          <w:rFonts w:ascii="Century Gothic" w:hAnsi="Century Gothic"/>
        </w:rPr>
        <w:t>5. Wykonywanie robót</w:t>
      </w:r>
    </w:p>
    <w:p w14:paraId="44CF188E" w14:textId="77777777" w:rsidR="00D07F47" w:rsidRDefault="00D07F47" w:rsidP="00D07F47">
      <w:pPr>
        <w:pStyle w:val="Style77"/>
        <w:widowControl/>
        <w:spacing w:line="240" w:lineRule="auto"/>
        <w:rPr>
          <w:rStyle w:val="FontStyle174"/>
          <w:rFonts w:ascii="Century Gothic" w:hAnsi="Century Gothic"/>
        </w:rPr>
      </w:pPr>
      <w:r>
        <w:rPr>
          <w:rStyle w:val="FontStyle174"/>
          <w:rFonts w:ascii="Century Gothic" w:hAnsi="Century Gothic"/>
        </w:rPr>
        <w:t>5.1.Ogólne zasady wykonania robót</w:t>
      </w:r>
    </w:p>
    <w:p w14:paraId="57EDD993" w14:textId="77777777" w:rsidR="00D07F47" w:rsidRDefault="00D07F47" w:rsidP="00D07F47">
      <w:pPr>
        <w:pStyle w:val="Style45"/>
        <w:widowControl/>
        <w:spacing w:line="475" w:lineRule="exact"/>
        <w:ind w:right="2304"/>
        <w:rPr>
          <w:rStyle w:val="FontStyle174"/>
          <w:rFonts w:ascii="Century Gothic" w:hAnsi="Century Gothic"/>
        </w:rPr>
      </w:pPr>
      <w:r>
        <w:rPr>
          <w:rStyle w:val="FontStyle173"/>
          <w:rFonts w:ascii="Century Gothic" w:hAnsi="Century Gothic"/>
        </w:rPr>
        <w:t xml:space="preserve">Ogólne zasady wykonania robót podano w ST - 1.0. "Wymagania ogólne" pkt 5. </w:t>
      </w:r>
      <w:r>
        <w:rPr>
          <w:rStyle w:val="FontStyle174"/>
          <w:rFonts w:ascii="Century Gothic" w:hAnsi="Century Gothic"/>
        </w:rPr>
        <w:t>5.1.1.Montaż rusztowań</w:t>
      </w:r>
    </w:p>
    <w:p w14:paraId="5AC0BC02" w14:textId="77777777" w:rsidR="00D07F47" w:rsidRDefault="00D07F47" w:rsidP="00D07F47">
      <w:pPr>
        <w:pStyle w:val="Style105"/>
        <w:widowControl/>
        <w:numPr>
          <w:ilvl w:val="0"/>
          <w:numId w:val="26"/>
        </w:numPr>
        <w:tabs>
          <w:tab w:val="left" w:pos="715"/>
        </w:tabs>
        <w:ind w:left="715" w:hanging="350"/>
        <w:rPr>
          <w:rStyle w:val="FontStyle173"/>
          <w:rFonts w:ascii="Century Gothic" w:hAnsi="Century Gothic"/>
        </w:rPr>
      </w:pPr>
      <w:r>
        <w:rPr>
          <w:rStyle w:val="FontStyle173"/>
          <w:rFonts w:ascii="Century Gothic" w:hAnsi="Century Gothic"/>
        </w:rPr>
        <w:t>Montaż i demontaż rusztowań ramowych powinien być wykonywany przez osoby przeszkolone w zakresie montażu rusztowań z rur, zgodnie z dokumentacją danego rodzaju rusztowania.</w:t>
      </w:r>
    </w:p>
    <w:p w14:paraId="2EF9903D" w14:textId="77777777" w:rsidR="00D07F47" w:rsidRDefault="00D07F47" w:rsidP="00D07F47">
      <w:pPr>
        <w:pStyle w:val="Style105"/>
        <w:widowControl/>
        <w:numPr>
          <w:ilvl w:val="0"/>
          <w:numId w:val="26"/>
        </w:numPr>
        <w:tabs>
          <w:tab w:val="left" w:pos="715"/>
        </w:tabs>
        <w:ind w:left="715" w:hanging="350"/>
        <w:rPr>
          <w:rStyle w:val="FontStyle173"/>
          <w:rFonts w:ascii="Century Gothic" w:hAnsi="Century Gothic"/>
        </w:rPr>
      </w:pPr>
      <w:r>
        <w:rPr>
          <w:rStyle w:val="FontStyle173"/>
          <w:rFonts w:ascii="Century Gothic" w:hAnsi="Century Gothic"/>
        </w:rPr>
        <w:t>Począwszy od trzeciej kondygnacji rusztowania montaż powinien odbywać się z ułożonego uprzednio pomostu roboczego, zabezpieczonego poręczami, bezpośrednio na kondygnacji niższej powinien być ułożony pomost zabezpieczający.</w:t>
      </w:r>
    </w:p>
    <w:p w14:paraId="371F4323" w14:textId="77777777" w:rsidR="00D07F47" w:rsidRDefault="00D07F47" w:rsidP="00D07F47">
      <w:pPr>
        <w:pStyle w:val="Style105"/>
        <w:widowControl/>
        <w:numPr>
          <w:ilvl w:val="0"/>
          <w:numId w:val="26"/>
        </w:numPr>
        <w:tabs>
          <w:tab w:val="left" w:pos="715"/>
        </w:tabs>
        <w:ind w:left="715" w:hanging="350"/>
        <w:rPr>
          <w:rStyle w:val="FontStyle173"/>
          <w:rFonts w:ascii="Century Gothic" w:hAnsi="Century Gothic"/>
        </w:rPr>
      </w:pPr>
      <w:r>
        <w:rPr>
          <w:rStyle w:val="FontStyle173"/>
          <w:rFonts w:ascii="Century Gothic" w:hAnsi="Century Gothic"/>
        </w:rPr>
        <w:t xml:space="preserve">W razie potrzeby, np. zapewnienia komunikacji przez bramy lub przejścia, mogą być zastosowane podwieszenia ram pionowych, jeżeli konstrukcja rusztowania pozwala na takie </w:t>
      </w:r>
      <w:r>
        <w:rPr>
          <w:rStyle w:val="FontStyle173"/>
          <w:rFonts w:ascii="Century Gothic" w:hAnsi="Century Gothic"/>
        </w:rPr>
        <w:lastRenderedPageBreak/>
        <w:t>podwieszenie elementów, a sposób podwieszenia ram jest podany w instrukcji montażu danego rodzaju rusztowania.</w:t>
      </w:r>
    </w:p>
    <w:p w14:paraId="455F5A6D" w14:textId="77777777" w:rsidR="00D07F47" w:rsidRDefault="00D07F47" w:rsidP="00D07F47">
      <w:pPr>
        <w:pStyle w:val="Style105"/>
        <w:widowControl/>
        <w:numPr>
          <w:ilvl w:val="0"/>
          <w:numId w:val="26"/>
        </w:numPr>
        <w:tabs>
          <w:tab w:val="left" w:pos="715"/>
        </w:tabs>
        <w:ind w:left="715" w:hanging="350"/>
        <w:rPr>
          <w:rStyle w:val="FontStyle173"/>
          <w:rFonts w:ascii="Century Gothic" w:hAnsi="Century Gothic"/>
        </w:rPr>
      </w:pPr>
      <w:r>
        <w:rPr>
          <w:rStyle w:val="FontStyle173"/>
          <w:rFonts w:ascii="Century Gothic" w:hAnsi="Century Gothic"/>
        </w:rPr>
        <w:t>Wymagania dla podłoża i posadowienia rusztowań : nachylenie terenu nie może być większe niż 1%.</w:t>
      </w:r>
    </w:p>
    <w:p w14:paraId="761CD0BA" w14:textId="77777777" w:rsidR="00D07F47" w:rsidRDefault="00D07F47" w:rsidP="00D07F47">
      <w:pPr>
        <w:pStyle w:val="Style105"/>
        <w:widowControl/>
        <w:numPr>
          <w:ilvl w:val="0"/>
          <w:numId w:val="26"/>
        </w:numPr>
        <w:tabs>
          <w:tab w:val="left" w:pos="715"/>
        </w:tabs>
        <w:ind w:left="715" w:hanging="350"/>
        <w:rPr>
          <w:rStyle w:val="FontStyle173"/>
          <w:rFonts w:ascii="Century Gothic" w:hAnsi="Century Gothic"/>
        </w:rPr>
      </w:pPr>
      <w:r>
        <w:rPr>
          <w:rStyle w:val="FontStyle173"/>
          <w:rFonts w:ascii="Century Gothic" w:hAnsi="Century Gothic"/>
        </w:rPr>
        <w:t>Rozstaw podłużny ram pionowych nie powinien być większy niż 2,5 m, a szerokość pomostu roboczego nie powinna być mniejsza niż 0,7 m; wysokość powtarzalnej kondygnacji nie mniejsza niż 2,5 m, licząc od wierzchu pomostu jednej kondygnacji do wierzchu kondygnacji następnej; w przypadkach konieczności dostosowania rusztowania do istniejącego budynku wysokość kondygnacji rusztowania ramowego może być odpowiednio niższa.</w:t>
      </w:r>
    </w:p>
    <w:p w14:paraId="4A805433" w14:textId="77777777" w:rsidR="00D07F47" w:rsidRDefault="00D07F47" w:rsidP="00D07F47">
      <w:pPr>
        <w:pStyle w:val="Style105"/>
        <w:widowControl/>
        <w:numPr>
          <w:ilvl w:val="0"/>
          <w:numId w:val="26"/>
        </w:numPr>
        <w:tabs>
          <w:tab w:val="left" w:pos="715"/>
        </w:tabs>
        <w:ind w:left="365"/>
        <w:rPr>
          <w:rStyle w:val="FontStyle173"/>
          <w:rFonts w:ascii="Century Gothic" w:hAnsi="Century Gothic"/>
        </w:rPr>
      </w:pPr>
      <w:proofErr w:type="spellStart"/>
      <w:r>
        <w:rPr>
          <w:rStyle w:val="FontStyle173"/>
          <w:rFonts w:ascii="Century Gothic" w:hAnsi="Century Gothic"/>
        </w:rPr>
        <w:t>Kotwienie</w:t>
      </w:r>
      <w:proofErr w:type="spellEnd"/>
      <w:r>
        <w:rPr>
          <w:rStyle w:val="FontStyle173"/>
          <w:rFonts w:ascii="Century Gothic" w:hAnsi="Century Gothic"/>
        </w:rPr>
        <w:t xml:space="preserve"> i stężenia wykonuje się zgodnie z PN i instrukcją producenta.</w:t>
      </w:r>
    </w:p>
    <w:p w14:paraId="382B0045" w14:textId="77777777" w:rsidR="00D07F47" w:rsidRDefault="00D07F47" w:rsidP="00D07F47">
      <w:pPr>
        <w:pStyle w:val="Style105"/>
        <w:widowControl/>
        <w:numPr>
          <w:ilvl w:val="0"/>
          <w:numId w:val="26"/>
        </w:numPr>
        <w:tabs>
          <w:tab w:val="left" w:pos="715"/>
        </w:tabs>
        <w:ind w:left="365"/>
        <w:rPr>
          <w:rStyle w:val="FontStyle173"/>
          <w:rFonts w:ascii="Century Gothic" w:hAnsi="Century Gothic"/>
        </w:rPr>
      </w:pPr>
      <w:r>
        <w:rPr>
          <w:rStyle w:val="FontStyle173"/>
          <w:rFonts w:ascii="Century Gothic" w:hAnsi="Century Gothic"/>
        </w:rPr>
        <w:t>Dopuszczalne odchyłki wierzchołków stojaków ram pionowych nie powinny być większe niż:</w:t>
      </w:r>
    </w:p>
    <w:p w14:paraId="64B62571" w14:textId="77777777" w:rsidR="00D07F47" w:rsidRDefault="00D07F47" w:rsidP="00D07F47">
      <w:pPr>
        <w:pStyle w:val="Style105"/>
        <w:widowControl/>
        <w:numPr>
          <w:ilvl w:val="0"/>
          <w:numId w:val="26"/>
        </w:numPr>
        <w:tabs>
          <w:tab w:val="left" w:pos="715"/>
        </w:tabs>
        <w:ind w:left="365"/>
        <w:rPr>
          <w:rStyle w:val="FontStyle173"/>
          <w:rFonts w:ascii="Century Gothic" w:hAnsi="Century Gothic"/>
        </w:rPr>
      </w:pPr>
      <w:r>
        <w:rPr>
          <w:rStyle w:val="FontStyle173"/>
          <w:rFonts w:ascii="Century Gothic" w:hAnsi="Century Gothic"/>
        </w:rPr>
        <w:t>15 mm — przy wysokości rusztowania poniżej 10 m,</w:t>
      </w:r>
    </w:p>
    <w:p w14:paraId="3AC739BE" w14:textId="77777777" w:rsidR="00D07F47" w:rsidRDefault="00D07F47" w:rsidP="00D07F47">
      <w:pPr>
        <w:pStyle w:val="Style105"/>
        <w:widowControl/>
        <w:numPr>
          <w:ilvl w:val="0"/>
          <w:numId w:val="26"/>
        </w:numPr>
        <w:tabs>
          <w:tab w:val="left" w:pos="715"/>
        </w:tabs>
        <w:ind w:left="365"/>
        <w:rPr>
          <w:rStyle w:val="FontStyle173"/>
          <w:rFonts w:ascii="Century Gothic" w:hAnsi="Century Gothic"/>
        </w:rPr>
      </w:pPr>
      <w:r>
        <w:rPr>
          <w:rStyle w:val="FontStyle173"/>
          <w:rFonts w:ascii="Century Gothic" w:hAnsi="Century Gothic"/>
        </w:rPr>
        <w:t>25 mm — przy wysokości rusztowania równej i wyższej niż 10 m.</w:t>
      </w:r>
    </w:p>
    <w:p w14:paraId="07FEF1C3" w14:textId="77777777" w:rsidR="00D07F47" w:rsidRDefault="00D07F47" w:rsidP="00D07F47">
      <w:pPr>
        <w:pStyle w:val="Style105"/>
        <w:widowControl/>
        <w:numPr>
          <w:ilvl w:val="0"/>
          <w:numId w:val="26"/>
        </w:numPr>
        <w:tabs>
          <w:tab w:val="left" w:pos="715"/>
        </w:tabs>
        <w:ind w:left="365"/>
        <w:rPr>
          <w:rStyle w:val="FontStyle173"/>
          <w:rFonts w:ascii="Century Gothic" w:hAnsi="Century Gothic"/>
        </w:rPr>
      </w:pPr>
      <w:r>
        <w:rPr>
          <w:rStyle w:val="FontStyle173"/>
          <w:rFonts w:ascii="Century Gothic" w:hAnsi="Century Gothic"/>
        </w:rPr>
        <w:t>Odchylenie od pionu ramy w poziomie kondygnacji nie powinno być większe niż 10 mm.</w:t>
      </w:r>
    </w:p>
    <w:p w14:paraId="5A8D811B" w14:textId="77777777" w:rsidR="00D07F47" w:rsidRDefault="00D07F47" w:rsidP="00D07F47">
      <w:pPr>
        <w:pStyle w:val="Style105"/>
        <w:widowControl/>
        <w:numPr>
          <w:ilvl w:val="0"/>
          <w:numId w:val="26"/>
        </w:numPr>
        <w:tabs>
          <w:tab w:val="left" w:pos="715"/>
        </w:tabs>
        <w:ind w:left="715" w:hanging="350"/>
        <w:rPr>
          <w:rStyle w:val="FontStyle173"/>
          <w:rFonts w:ascii="Century Gothic" w:hAnsi="Century Gothic"/>
        </w:rPr>
      </w:pPr>
      <w:r>
        <w:rPr>
          <w:rStyle w:val="FontStyle173"/>
          <w:rFonts w:ascii="Century Gothic" w:hAnsi="Century Gothic"/>
        </w:rPr>
        <w:t>Odchyłka od poziomu ram poziomych oraz podłużnie wzdłuż osi podłużnej rusztowania nie może być większa niż ± 50 mm na całej długości rusztowania, a ram poziomych i poprzecznie wzdłuż osi poprzecznej rusztowania ± 20 mm.</w:t>
      </w:r>
    </w:p>
    <w:p w14:paraId="019EDCA7" w14:textId="77777777" w:rsidR="00D07F47" w:rsidRDefault="00D07F47" w:rsidP="00D07F47">
      <w:pPr>
        <w:pStyle w:val="Style105"/>
        <w:widowControl/>
        <w:numPr>
          <w:ilvl w:val="0"/>
          <w:numId w:val="26"/>
        </w:numPr>
        <w:tabs>
          <w:tab w:val="left" w:pos="715"/>
        </w:tabs>
        <w:ind w:left="715" w:hanging="350"/>
        <w:rPr>
          <w:rStyle w:val="FontStyle173"/>
          <w:rFonts w:ascii="Century Gothic" w:hAnsi="Century Gothic"/>
        </w:rPr>
      </w:pPr>
      <w:r>
        <w:rPr>
          <w:rStyle w:val="FontStyle173"/>
          <w:rFonts w:ascii="Century Gothic" w:hAnsi="Century Gothic"/>
        </w:rPr>
        <w:t>Drabinki rusztowania powinny wystawać ponad górny pomost roboczy min. 70 cm, a ich pochylenie w stosunku do poziomu pomostu nie powinno być mniejsze niż 65°.</w:t>
      </w:r>
    </w:p>
    <w:p w14:paraId="46839F1A" w14:textId="77777777" w:rsidR="00D07F47" w:rsidRDefault="00D07F47" w:rsidP="00D07F47">
      <w:pPr>
        <w:pStyle w:val="Style105"/>
        <w:widowControl/>
        <w:numPr>
          <w:ilvl w:val="0"/>
          <w:numId w:val="26"/>
        </w:numPr>
        <w:tabs>
          <w:tab w:val="left" w:pos="715"/>
        </w:tabs>
        <w:ind w:left="715" w:hanging="350"/>
        <w:rPr>
          <w:rStyle w:val="FontStyle173"/>
          <w:rFonts w:ascii="Century Gothic" w:hAnsi="Century Gothic"/>
        </w:rPr>
      </w:pPr>
      <w:r>
        <w:rPr>
          <w:rStyle w:val="FontStyle173"/>
          <w:rFonts w:ascii="Century Gothic" w:hAnsi="Century Gothic"/>
        </w:rPr>
        <w:t>Układanie pomostów roboczych, wykonanie pionów komunikacyjnych i wysięgników transportowych oraz urządzeń piorunochronnych wg PN i specyfikacji producentów.</w:t>
      </w:r>
    </w:p>
    <w:p w14:paraId="427B7745" w14:textId="77777777" w:rsidR="00D07F47" w:rsidRDefault="00D07F47" w:rsidP="00D07F47">
      <w:pPr>
        <w:pStyle w:val="Style105"/>
        <w:widowControl/>
        <w:numPr>
          <w:ilvl w:val="0"/>
          <w:numId w:val="26"/>
        </w:numPr>
        <w:tabs>
          <w:tab w:val="left" w:pos="715"/>
        </w:tabs>
        <w:ind w:left="715" w:hanging="350"/>
        <w:rPr>
          <w:rStyle w:val="FontStyle173"/>
          <w:rFonts w:ascii="Century Gothic" w:hAnsi="Century Gothic"/>
        </w:rPr>
      </w:pPr>
      <w:r>
        <w:rPr>
          <w:rStyle w:val="FontStyle173"/>
          <w:rFonts w:ascii="Century Gothic" w:hAnsi="Century Gothic"/>
        </w:rPr>
        <w:t>W każdym rusztowaniu ruchomym na rolkach co najmniej dwie rolki powinny być wyposażone w urządzenia zabezpieczające przed samoczynnym obrotem zarówno rolki wokół własnej osi, jak i w osi stojaka. Rusztowanie powinno być zabezpieczone przed przesuwem.</w:t>
      </w:r>
    </w:p>
    <w:p w14:paraId="159B7AAB" w14:textId="77777777" w:rsidR="00D07F47" w:rsidRDefault="00D07F47" w:rsidP="00D07F47">
      <w:pPr>
        <w:pStyle w:val="Style105"/>
        <w:widowControl/>
        <w:numPr>
          <w:ilvl w:val="0"/>
          <w:numId w:val="26"/>
        </w:numPr>
        <w:tabs>
          <w:tab w:val="left" w:pos="715"/>
        </w:tabs>
        <w:ind w:left="365"/>
        <w:rPr>
          <w:rStyle w:val="FontStyle173"/>
          <w:rFonts w:ascii="Century Gothic" w:hAnsi="Century Gothic"/>
        </w:rPr>
      </w:pPr>
      <w:r>
        <w:rPr>
          <w:rStyle w:val="FontStyle173"/>
          <w:rFonts w:ascii="Century Gothic" w:hAnsi="Century Gothic"/>
        </w:rPr>
        <w:t xml:space="preserve">Rusztowania osłonić siatką </w:t>
      </w:r>
      <w:proofErr w:type="spellStart"/>
      <w:r>
        <w:rPr>
          <w:rStyle w:val="FontStyle173"/>
          <w:rFonts w:ascii="Century Gothic" w:hAnsi="Century Gothic"/>
        </w:rPr>
        <w:t>rusztowaniową</w:t>
      </w:r>
      <w:proofErr w:type="spellEnd"/>
      <w:r>
        <w:rPr>
          <w:rStyle w:val="FontStyle173"/>
          <w:rFonts w:ascii="Century Gothic" w:hAnsi="Century Gothic"/>
        </w:rPr>
        <w:t xml:space="preserve"> wg systemu producenta.</w:t>
      </w:r>
    </w:p>
    <w:p w14:paraId="08BDBB7B" w14:textId="77777777" w:rsidR="00D07F47" w:rsidRDefault="00D07F47" w:rsidP="00D07F47">
      <w:pPr>
        <w:pStyle w:val="Style77"/>
        <w:widowControl/>
        <w:rPr>
          <w:sz w:val="20"/>
          <w:szCs w:val="20"/>
        </w:rPr>
      </w:pPr>
    </w:p>
    <w:p w14:paraId="71CE0A7D" w14:textId="77777777" w:rsidR="00D07F47" w:rsidRDefault="00D07F47" w:rsidP="00D07F47">
      <w:pPr>
        <w:pStyle w:val="Style77"/>
        <w:widowControl/>
        <w:spacing w:line="240" w:lineRule="auto"/>
        <w:rPr>
          <w:rStyle w:val="FontStyle174"/>
          <w:rFonts w:ascii="Century Gothic" w:hAnsi="Century Gothic"/>
        </w:rPr>
      </w:pPr>
      <w:r>
        <w:rPr>
          <w:rStyle w:val="FontStyle174"/>
          <w:rFonts w:ascii="Century Gothic" w:hAnsi="Century Gothic"/>
        </w:rPr>
        <w:t>5.1.2.Demontaż rusztowania</w:t>
      </w:r>
    </w:p>
    <w:p w14:paraId="08754F15" w14:textId="77777777" w:rsidR="00D07F47" w:rsidRDefault="00D07F47" w:rsidP="00D07F47">
      <w:pPr>
        <w:pStyle w:val="Style105"/>
        <w:widowControl/>
        <w:numPr>
          <w:ilvl w:val="0"/>
          <w:numId w:val="26"/>
        </w:numPr>
        <w:tabs>
          <w:tab w:val="left" w:pos="715"/>
        </w:tabs>
        <w:ind w:left="715" w:hanging="350"/>
        <w:rPr>
          <w:rStyle w:val="FontStyle173"/>
          <w:rFonts w:ascii="Century Gothic" w:hAnsi="Century Gothic"/>
        </w:rPr>
      </w:pPr>
      <w:r>
        <w:rPr>
          <w:rStyle w:val="FontStyle173"/>
          <w:rFonts w:ascii="Century Gothic" w:hAnsi="Century Gothic"/>
        </w:rPr>
        <w:t>Demontaż rusztowań danego typu należy wykonywać zgodnie z instrukcją szczegółową zaakceptowaną przez kierownika budowy.</w:t>
      </w:r>
    </w:p>
    <w:p w14:paraId="17677AE0" w14:textId="77777777" w:rsidR="00D07F47" w:rsidRDefault="00D07F47" w:rsidP="00D07F47">
      <w:pPr>
        <w:pStyle w:val="Style105"/>
        <w:widowControl/>
        <w:numPr>
          <w:ilvl w:val="0"/>
          <w:numId w:val="26"/>
        </w:numPr>
        <w:tabs>
          <w:tab w:val="left" w:pos="715"/>
        </w:tabs>
        <w:ind w:left="715" w:hanging="350"/>
        <w:rPr>
          <w:rStyle w:val="FontStyle173"/>
          <w:rFonts w:ascii="Century Gothic" w:hAnsi="Century Gothic"/>
        </w:rPr>
      </w:pPr>
      <w:r>
        <w:rPr>
          <w:rStyle w:val="FontStyle173"/>
          <w:rFonts w:ascii="Century Gothic" w:hAnsi="Century Gothic"/>
        </w:rPr>
        <w:t>Demontaż rusztowania może być dokonany po zakończeniu robót, usunięciu pozostałych materiałów i narzędzi z pomostów roboczych.</w:t>
      </w:r>
    </w:p>
    <w:p w14:paraId="77E19739" w14:textId="77777777" w:rsidR="00D07F47" w:rsidRDefault="00D07F47" w:rsidP="00D07F47">
      <w:pPr>
        <w:pStyle w:val="Style105"/>
        <w:widowControl/>
        <w:numPr>
          <w:ilvl w:val="0"/>
          <w:numId w:val="26"/>
        </w:numPr>
        <w:tabs>
          <w:tab w:val="left" w:pos="715"/>
        </w:tabs>
        <w:ind w:left="715" w:hanging="350"/>
        <w:rPr>
          <w:rStyle w:val="FontStyle173"/>
          <w:rFonts w:ascii="Century Gothic" w:hAnsi="Century Gothic"/>
        </w:rPr>
      </w:pPr>
      <w:r>
        <w:rPr>
          <w:rStyle w:val="FontStyle173"/>
          <w:rFonts w:ascii="Century Gothic" w:hAnsi="Century Gothic"/>
        </w:rPr>
        <w:t>Dopuszcza się częściowy demontaż rusztowania od góry w miarę postępu prac oczyszczających na pomoście najwyżej położonym.</w:t>
      </w:r>
    </w:p>
    <w:p w14:paraId="24735A39" w14:textId="77777777" w:rsidR="00D07F47" w:rsidRDefault="00D07F47" w:rsidP="00D07F47">
      <w:pPr>
        <w:pStyle w:val="Style105"/>
        <w:widowControl/>
        <w:numPr>
          <w:ilvl w:val="0"/>
          <w:numId w:val="26"/>
        </w:numPr>
        <w:tabs>
          <w:tab w:val="left" w:pos="715"/>
        </w:tabs>
        <w:ind w:left="715" w:hanging="350"/>
        <w:rPr>
          <w:rStyle w:val="FontStyle173"/>
          <w:rFonts w:ascii="Century Gothic" w:hAnsi="Century Gothic"/>
        </w:rPr>
      </w:pPr>
      <w:r>
        <w:rPr>
          <w:rStyle w:val="FontStyle173"/>
          <w:rFonts w:ascii="Century Gothic" w:hAnsi="Century Gothic"/>
        </w:rPr>
        <w:t>Przy demontażu rusztowania zabrania zrzucania jego elementów z wysokości. Elementy powinny być opuszczane w bezpieczny sposób.</w:t>
      </w:r>
    </w:p>
    <w:p w14:paraId="78590190" w14:textId="77777777" w:rsidR="00D07F47" w:rsidRDefault="00D07F47" w:rsidP="00D07F47">
      <w:pPr>
        <w:pStyle w:val="Style77"/>
        <w:widowControl/>
        <w:rPr>
          <w:sz w:val="20"/>
          <w:szCs w:val="20"/>
        </w:rPr>
      </w:pPr>
    </w:p>
    <w:p w14:paraId="099DEEBF" w14:textId="77777777" w:rsidR="00D07F47" w:rsidRDefault="00D07F47" w:rsidP="00D07F47">
      <w:pPr>
        <w:pStyle w:val="Style77"/>
        <w:widowControl/>
        <w:spacing w:line="240" w:lineRule="auto"/>
        <w:rPr>
          <w:rStyle w:val="FontStyle174"/>
          <w:rFonts w:ascii="Century Gothic" w:hAnsi="Century Gothic"/>
        </w:rPr>
      </w:pPr>
      <w:r>
        <w:rPr>
          <w:rStyle w:val="FontStyle174"/>
          <w:rFonts w:ascii="Century Gothic" w:hAnsi="Century Gothic"/>
        </w:rPr>
        <w:t>6. Kontrola jakości robót</w:t>
      </w:r>
    </w:p>
    <w:p w14:paraId="0ADCCB90" w14:textId="77777777" w:rsidR="00D07F47" w:rsidRDefault="00D07F47" w:rsidP="00D07F47">
      <w:pPr>
        <w:pStyle w:val="Style77"/>
        <w:widowControl/>
        <w:spacing w:line="240" w:lineRule="auto"/>
        <w:rPr>
          <w:rStyle w:val="FontStyle174"/>
          <w:rFonts w:ascii="Century Gothic" w:hAnsi="Century Gothic"/>
        </w:rPr>
      </w:pPr>
      <w:r>
        <w:rPr>
          <w:rStyle w:val="FontStyle174"/>
          <w:rFonts w:ascii="Century Gothic" w:hAnsi="Century Gothic"/>
        </w:rPr>
        <w:t>6.1. Zasady ogólne</w:t>
      </w:r>
    </w:p>
    <w:p w14:paraId="537A134D" w14:textId="77777777" w:rsidR="00D07F47" w:rsidRDefault="00D07F47" w:rsidP="00D07F47">
      <w:pPr>
        <w:pStyle w:val="Style55"/>
        <w:widowControl/>
        <w:spacing w:line="466" w:lineRule="exact"/>
        <w:ind w:right="3072"/>
        <w:rPr>
          <w:rStyle w:val="FontStyle174"/>
          <w:rFonts w:ascii="Century Gothic" w:hAnsi="Century Gothic"/>
        </w:rPr>
      </w:pPr>
      <w:r>
        <w:rPr>
          <w:rStyle w:val="FontStyle173"/>
          <w:rFonts w:ascii="Century Gothic" w:hAnsi="Century Gothic"/>
        </w:rPr>
        <w:t xml:space="preserve">Zgodnie ze Specyfikacją Techniczną nr 1.0.0. „Wymagania ogólne". </w:t>
      </w:r>
      <w:r>
        <w:rPr>
          <w:rStyle w:val="FontStyle174"/>
          <w:rFonts w:ascii="Century Gothic" w:hAnsi="Century Gothic"/>
        </w:rPr>
        <w:t>6.2.Ogólne zasady kontroli jakości robót</w:t>
      </w:r>
    </w:p>
    <w:p w14:paraId="0D434F76" w14:textId="77777777" w:rsidR="00D07F47" w:rsidRDefault="00D07F47" w:rsidP="00D07F47">
      <w:pPr>
        <w:pStyle w:val="Style55"/>
        <w:widowControl/>
        <w:spacing w:line="466" w:lineRule="exact"/>
        <w:rPr>
          <w:rStyle w:val="FontStyle173"/>
          <w:rFonts w:ascii="Century Gothic" w:hAnsi="Century Gothic"/>
        </w:rPr>
      </w:pPr>
      <w:r>
        <w:rPr>
          <w:rStyle w:val="FontStyle173"/>
          <w:rFonts w:ascii="Century Gothic" w:hAnsi="Century Gothic"/>
        </w:rPr>
        <w:t>Badania rusztowań ramowych</w:t>
      </w:r>
    </w:p>
    <w:p w14:paraId="6A4C1737" w14:textId="77777777" w:rsidR="00D07F47" w:rsidRDefault="00D07F47" w:rsidP="00D07F47">
      <w:pPr>
        <w:pStyle w:val="Style55"/>
        <w:widowControl/>
        <w:spacing w:line="466" w:lineRule="exact"/>
        <w:rPr>
          <w:rStyle w:val="FontStyle173"/>
          <w:rFonts w:ascii="Century Gothic" w:hAnsi="Century Gothic"/>
        </w:rPr>
      </w:pPr>
      <w:r>
        <w:rPr>
          <w:rStyle w:val="FontStyle173"/>
          <w:rFonts w:ascii="Century Gothic" w:hAnsi="Century Gothic"/>
        </w:rPr>
        <w:t>Badania powinny obejmować:</w:t>
      </w:r>
    </w:p>
    <w:p w14:paraId="04237F69" w14:textId="77777777" w:rsidR="00D07F47" w:rsidRDefault="00D07F47" w:rsidP="00D07F47">
      <w:pPr>
        <w:pStyle w:val="Style91"/>
        <w:widowControl/>
        <w:numPr>
          <w:ilvl w:val="0"/>
          <w:numId w:val="27"/>
        </w:numPr>
        <w:tabs>
          <w:tab w:val="left" w:pos="725"/>
        </w:tabs>
        <w:ind w:left="370"/>
        <w:jc w:val="both"/>
        <w:rPr>
          <w:rStyle w:val="FontStyle173"/>
          <w:rFonts w:ascii="Century Gothic" w:hAnsi="Century Gothic"/>
        </w:rPr>
      </w:pPr>
      <w:r>
        <w:rPr>
          <w:rStyle w:val="FontStyle173"/>
          <w:rFonts w:ascii="Century Gothic" w:hAnsi="Century Gothic"/>
        </w:rPr>
        <w:t>badania części składowych rusztować</w:t>
      </w:r>
    </w:p>
    <w:p w14:paraId="60DB9E3C" w14:textId="77777777" w:rsidR="00D07F47" w:rsidRDefault="00D07F47" w:rsidP="00D07F47">
      <w:pPr>
        <w:pStyle w:val="Style91"/>
        <w:widowControl/>
        <w:numPr>
          <w:ilvl w:val="0"/>
          <w:numId w:val="27"/>
        </w:numPr>
        <w:tabs>
          <w:tab w:val="left" w:pos="725"/>
        </w:tabs>
        <w:ind w:left="370"/>
        <w:jc w:val="both"/>
        <w:rPr>
          <w:rStyle w:val="FontStyle173"/>
          <w:rFonts w:ascii="Century Gothic" w:hAnsi="Century Gothic"/>
        </w:rPr>
      </w:pPr>
      <w:r>
        <w:rPr>
          <w:rStyle w:val="FontStyle173"/>
          <w:rFonts w:ascii="Century Gothic" w:hAnsi="Century Gothic"/>
        </w:rPr>
        <w:t>badania wszystkich zmontowanych rusztowań.</w:t>
      </w:r>
    </w:p>
    <w:p w14:paraId="64523B63" w14:textId="77777777" w:rsidR="00D07F47" w:rsidRDefault="00D07F47" w:rsidP="00D07F47">
      <w:pPr>
        <w:pStyle w:val="Style55"/>
        <w:widowControl/>
        <w:spacing w:line="245" w:lineRule="exact"/>
        <w:rPr>
          <w:rStyle w:val="FontStyle173"/>
          <w:rFonts w:ascii="Century Gothic" w:hAnsi="Century Gothic"/>
        </w:rPr>
      </w:pPr>
      <w:r>
        <w:rPr>
          <w:rStyle w:val="FontStyle173"/>
          <w:rFonts w:ascii="Century Gothic" w:hAnsi="Century Gothic"/>
        </w:rPr>
        <w:t>Badanie zmontowanych rusztowań powinno być przeprowadzane na podstawie :</w:t>
      </w:r>
    </w:p>
    <w:p w14:paraId="41BD2BC4" w14:textId="77777777" w:rsidR="00D07F47" w:rsidRDefault="00D07F47" w:rsidP="00D07F47">
      <w:pPr>
        <w:pStyle w:val="Style91"/>
        <w:widowControl/>
        <w:numPr>
          <w:ilvl w:val="0"/>
          <w:numId w:val="27"/>
        </w:numPr>
        <w:tabs>
          <w:tab w:val="left" w:pos="725"/>
        </w:tabs>
        <w:spacing w:line="245" w:lineRule="exact"/>
        <w:ind w:left="370"/>
        <w:jc w:val="both"/>
        <w:rPr>
          <w:rStyle w:val="FontStyle173"/>
          <w:rFonts w:ascii="Century Gothic" w:hAnsi="Century Gothic"/>
        </w:rPr>
      </w:pPr>
      <w:r>
        <w:rPr>
          <w:rStyle w:val="FontStyle173"/>
          <w:rFonts w:ascii="Century Gothic" w:hAnsi="Century Gothic"/>
        </w:rPr>
        <w:t>kompletu dokumentacji,</w:t>
      </w:r>
    </w:p>
    <w:p w14:paraId="1144E023" w14:textId="77777777" w:rsidR="00D07F47" w:rsidRDefault="00D07F47" w:rsidP="00D07F47">
      <w:pPr>
        <w:pStyle w:val="Style91"/>
        <w:widowControl/>
        <w:numPr>
          <w:ilvl w:val="0"/>
          <w:numId w:val="27"/>
        </w:numPr>
        <w:tabs>
          <w:tab w:val="left" w:pos="725"/>
        </w:tabs>
        <w:spacing w:line="245" w:lineRule="exact"/>
        <w:ind w:left="370"/>
        <w:jc w:val="both"/>
        <w:rPr>
          <w:rStyle w:val="FontStyle173"/>
          <w:rFonts w:ascii="Century Gothic" w:hAnsi="Century Gothic"/>
        </w:rPr>
      </w:pPr>
      <w:r>
        <w:rPr>
          <w:rStyle w:val="FontStyle173"/>
          <w:rFonts w:ascii="Century Gothic" w:hAnsi="Century Gothic"/>
        </w:rPr>
        <w:t>niezbędnych przyrządów pomiarowych.</w:t>
      </w:r>
    </w:p>
    <w:p w14:paraId="1A5761B4" w14:textId="77777777" w:rsidR="00D07F47" w:rsidRDefault="00D07F47" w:rsidP="00D07F47">
      <w:pPr>
        <w:pStyle w:val="Style91"/>
        <w:widowControl/>
        <w:numPr>
          <w:ilvl w:val="0"/>
          <w:numId w:val="27"/>
        </w:numPr>
        <w:tabs>
          <w:tab w:val="left" w:pos="725"/>
        </w:tabs>
        <w:spacing w:line="245" w:lineRule="exact"/>
        <w:ind w:left="370"/>
        <w:jc w:val="both"/>
        <w:rPr>
          <w:rStyle w:val="FontStyle173"/>
          <w:rFonts w:ascii="Century Gothic" w:hAnsi="Century Gothic"/>
        </w:rPr>
      </w:pPr>
      <w:r>
        <w:rPr>
          <w:rStyle w:val="FontStyle173"/>
          <w:rFonts w:ascii="Century Gothic" w:hAnsi="Century Gothic"/>
        </w:rPr>
        <w:t>wyników badań gruntu, oporności i innych.</w:t>
      </w:r>
    </w:p>
    <w:p w14:paraId="254BF8B4" w14:textId="77777777" w:rsidR="00D07F47" w:rsidRDefault="00D07F47" w:rsidP="00D07F47">
      <w:pPr>
        <w:pStyle w:val="Style73"/>
        <w:widowControl/>
        <w:jc w:val="both"/>
      </w:pPr>
      <w:r>
        <w:rPr>
          <w:rStyle w:val="FontStyle173"/>
          <w:rFonts w:ascii="Century Gothic" w:hAnsi="Century Gothic"/>
        </w:rPr>
        <w:t>Badania należy przeprowadzać w przewidziany w normie państwowej dotyczący rusztowań ramowych z rur stalowych.</w:t>
      </w:r>
    </w:p>
    <w:p w14:paraId="6E90E1B6" w14:textId="77777777" w:rsidR="00D07F47" w:rsidRDefault="00D07F47" w:rsidP="00D07F47">
      <w:pPr>
        <w:pStyle w:val="Style79"/>
        <w:widowControl/>
        <w:tabs>
          <w:tab w:val="left" w:pos="211"/>
        </w:tabs>
        <w:spacing w:line="240" w:lineRule="auto"/>
        <w:jc w:val="both"/>
        <w:rPr>
          <w:rFonts w:ascii="Century Gothic" w:hAnsi="Century Gothic" w:cs="Cambria"/>
          <w:b/>
          <w:bCs/>
          <w:sz w:val="18"/>
          <w:szCs w:val="18"/>
        </w:rPr>
      </w:pPr>
      <w:r>
        <w:rPr>
          <w:rStyle w:val="FontStyle174"/>
          <w:rFonts w:ascii="Century Gothic" w:hAnsi="Century Gothic"/>
        </w:rPr>
        <w:t>7.</w:t>
      </w:r>
      <w:r>
        <w:rPr>
          <w:rStyle w:val="FontStyle174"/>
          <w:rFonts w:ascii="Century Gothic" w:hAnsi="Century Gothic" w:cs="Times New Roman"/>
          <w:b w:val="0"/>
          <w:bCs w:val="0"/>
          <w:sz w:val="20"/>
          <w:szCs w:val="20"/>
        </w:rPr>
        <w:tab/>
      </w:r>
      <w:r>
        <w:rPr>
          <w:rStyle w:val="FontStyle174"/>
          <w:rFonts w:ascii="Century Gothic" w:hAnsi="Century Gothic"/>
        </w:rPr>
        <w:t>Obmiar robót</w:t>
      </w:r>
    </w:p>
    <w:p w14:paraId="472FF888" w14:textId="77777777" w:rsidR="00D07F47" w:rsidRDefault="00D07F47" w:rsidP="00D07F47">
      <w:pPr>
        <w:pStyle w:val="Style79"/>
        <w:widowControl/>
        <w:tabs>
          <w:tab w:val="left" w:pos="538"/>
        </w:tabs>
        <w:spacing w:line="240" w:lineRule="auto"/>
        <w:jc w:val="both"/>
        <w:rPr>
          <w:rStyle w:val="FontStyle174"/>
          <w:rFonts w:ascii="Century Gothic" w:hAnsi="Century Gothic"/>
        </w:rPr>
      </w:pPr>
      <w:r>
        <w:rPr>
          <w:rStyle w:val="FontStyle174"/>
          <w:rFonts w:ascii="Century Gothic" w:hAnsi="Century Gothic"/>
        </w:rPr>
        <w:t>7.1.</w:t>
      </w:r>
      <w:r>
        <w:rPr>
          <w:rStyle w:val="FontStyle174"/>
          <w:rFonts w:ascii="Century Gothic" w:hAnsi="Century Gothic" w:cs="Times New Roman"/>
          <w:b w:val="0"/>
          <w:bCs w:val="0"/>
          <w:sz w:val="20"/>
          <w:szCs w:val="20"/>
        </w:rPr>
        <w:tab/>
      </w:r>
      <w:r>
        <w:rPr>
          <w:rStyle w:val="FontStyle174"/>
          <w:rFonts w:ascii="Century Gothic" w:hAnsi="Century Gothic"/>
        </w:rPr>
        <w:t>Ogólne zasady obmiaru robót</w:t>
      </w:r>
    </w:p>
    <w:p w14:paraId="165E4529" w14:textId="77777777" w:rsidR="00D07F47" w:rsidRDefault="00D07F47" w:rsidP="00D07F47">
      <w:pPr>
        <w:pStyle w:val="Style55"/>
        <w:widowControl/>
        <w:rPr>
          <w:rStyle w:val="FontStyle173"/>
          <w:rFonts w:ascii="Century Gothic" w:hAnsi="Century Gothic"/>
        </w:rPr>
      </w:pPr>
      <w:r>
        <w:rPr>
          <w:rStyle w:val="FontStyle173"/>
          <w:rFonts w:ascii="Century Gothic" w:hAnsi="Century Gothic"/>
        </w:rPr>
        <w:t>Zgodnie ze Specyfikacją Techniczną nr 1.0.0. „Wymagania ogólne".</w:t>
      </w:r>
    </w:p>
    <w:p w14:paraId="399001DF" w14:textId="77777777" w:rsidR="00D07F47" w:rsidRDefault="00D07F47" w:rsidP="00D07F47">
      <w:pPr>
        <w:pStyle w:val="Style79"/>
        <w:widowControl/>
        <w:tabs>
          <w:tab w:val="left" w:pos="365"/>
        </w:tabs>
        <w:spacing w:line="240" w:lineRule="auto"/>
        <w:jc w:val="both"/>
        <w:rPr>
          <w:rStyle w:val="FontStyle174"/>
          <w:rFonts w:ascii="Century Gothic" w:hAnsi="Century Gothic"/>
        </w:rPr>
      </w:pPr>
      <w:r>
        <w:rPr>
          <w:rStyle w:val="FontStyle174"/>
          <w:rFonts w:ascii="Century Gothic" w:hAnsi="Century Gothic"/>
        </w:rPr>
        <w:t>7.2.</w:t>
      </w:r>
      <w:r>
        <w:rPr>
          <w:rStyle w:val="FontStyle174"/>
          <w:rFonts w:ascii="Century Gothic" w:hAnsi="Century Gothic" w:cs="Times New Roman"/>
          <w:b w:val="0"/>
          <w:bCs w:val="0"/>
          <w:sz w:val="20"/>
          <w:szCs w:val="20"/>
        </w:rPr>
        <w:tab/>
      </w:r>
      <w:r>
        <w:rPr>
          <w:rStyle w:val="FontStyle174"/>
          <w:rFonts w:ascii="Century Gothic" w:hAnsi="Century Gothic"/>
        </w:rPr>
        <w:t>Jednostka obmiarowa</w:t>
      </w:r>
    </w:p>
    <w:p w14:paraId="64A4A8E4" w14:textId="77777777" w:rsidR="00D07F47" w:rsidRDefault="00D07F47" w:rsidP="00D07F47">
      <w:pPr>
        <w:pStyle w:val="Style55"/>
        <w:widowControl/>
        <w:rPr>
          <w:rStyle w:val="FontStyle173"/>
          <w:rFonts w:ascii="Century Gothic" w:hAnsi="Century Gothic"/>
        </w:rPr>
      </w:pPr>
      <w:r>
        <w:rPr>
          <w:rStyle w:val="FontStyle173"/>
          <w:rFonts w:ascii="Century Gothic" w:hAnsi="Century Gothic"/>
        </w:rPr>
        <w:t>Jednostką obmiarową jest jednostka podana w przedmiarze robót.</w:t>
      </w:r>
    </w:p>
    <w:p w14:paraId="1BF02DB7" w14:textId="77777777" w:rsidR="00D07F47" w:rsidRDefault="00D07F47" w:rsidP="00D07F47">
      <w:pPr>
        <w:pStyle w:val="Style79"/>
        <w:widowControl/>
        <w:tabs>
          <w:tab w:val="left" w:pos="211"/>
        </w:tabs>
        <w:spacing w:line="230" w:lineRule="exact"/>
        <w:jc w:val="both"/>
        <w:rPr>
          <w:rStyle w:val="FontStyle174"/>
          <w:rFonts w:ascii="Century Gothic" w:hAnsi="Century Gothic"/>
        </w:rPr>
      </w:pPr>
      <w:r>
        <w:rPr>
          <w:rStyle w:val="FontStyle174"/>
          <w:rFonts w:ascii="Century Gothic" w:hAnsi="Century Gothic"/>
        </w:rPr>
        <w:t>8.</w:t>
      </w:r>
      <w:r>
        <w:rPr>
          <w:rStyle w:val="FontStyle174"/>
          <w:rFonts w:ascii="Century Gothic" w:hAnsi="Century Gothic" w:cs="Times New Roman"/>
          <w:b w:val="0"/>
          <w:bCs w:val="0"/>
          <w:sz w:val="20"/>
          <w:szCs w:val="20"/>
        </w:rPr>
        <w:tab/>
      </w:r>
      <w:r>
        <w:rPr>
          <w:rStyle w:val="FontStyle174"/>
          <w:rFonts w:ascii="Century Gothic" w:hAnsi="Century Gothic"/>
        </w:rPr>
        <w:t>Odbiór robót</w:t>
      </w:r>
    </w:p>
    <w:p w14:paraId="681674C2" w14:textId="77777777" w:rsidR="00D07F47" w:rsidRDefault="00D07F47" w:rsidP="00D07F47">
      <w:pPr>
        <w:pStyle w:val="Style95"/>
        <w:widowControl/>
        <w:tabs>
          <w:tab w:val="left" w:pos="355"/>
        </w:tabs>
        <w:spacing w:line="230" w:lineRule="exact"/>
        <w:rPr>
          <w:rStyle w:val="FontStyle173"/>
          <w:rFonts w:ascii="Century Gothic" w:hAnsi="Century Gothic"/>
        </w:rPr>
      </w:pPr>
      <w:r>
        <w:rPr>
          <w:rStyle w:val="FontStyle173"/>
          <w:rFonts w:ascii="Century Gothic" w:hAnsi="Century Gothic"/>
        </w:rPr>
        <w:t>8.1.</w:t>
      </w:r>
      <w:r>
        <w:rPr>
          <w:rStyle w:val="FontStyle173"/>
          <w:rFonts w:ascii="Century Gothic" w:hAnsi="Century Gothic" w:cs="Times New Roman"/>
          <w:sz w:val="20"/>
          <w:szCs w:val="20"/>
        </w:rPr>
        <w:tab/>
      </w:r>
      <w:r>
        <w:rPr>
          <w:rStyle w:val="FontStyle173"/>
          <w:rFonts w:ascii="Century Gothic" w:hAnsi="Century Gothic"/>
        </w:rPr>
        <w:t>Rodzaje odbiorów robót</w:t>
      </w:r>
    </w:p>
    <w:p w14:paraId="408A27EB" w14:textId="77777777" w:rsidR="00D07F47" w:rsidRDefault="00D07F47" w:rsidP="00D07F47">
      <w:pPr>
        <w:pStyle w:val="Style54"/>
        <w:widowControl/>
        <w:spacing w:line="230" w:lineRule="exact"/>
        <w:ind w:left="360" w:right="3840" w:hanging="360"/>
        <w:jc w:val="both"/>
        <w:rPr>
          <w:rStyle w:val="FontStyle173"/>
          <w:rFonts w:ascii="Century Gothic" w:hAnsi="Century Gothic"/>
        </w:rPr>
      </w:pPr>
      <w:r>
        <w:rPr>
          <w:rStyle w:val="FontStyle173"/>
          <w:rFonts w:ascii="Century Gothic" w:hAnsi="Century Gothic"/>
        </w:rPr>
        <w:t xml:space="preserve">Roboty podlegają następującym etapom odbioru robót: </w:t>
      </w:r>
      <w:r>
        <w:rPr>
          <w:rStyle w:val="FontStyle172"/>
          <w:rFonts w:ascii="Century Gothic" w:hAnsi="Century Gothic"/>
        </w:rPr>
        <w:t xml:space="preserve">0   </w:t>
      </w:r>
      <w:r>
        <w:rPr>
          <w:rStyle w:val="FontStyle173"/>
          <w:rFonts w:ascii="Century Gothic" w:hAnsi="Century Gothic"/>
        </w:rPr>
        <w:t xml:space="preserve">odbiór częściowy i końcowy robót </w:t>
      </w:r>
      <w:r>
        <w:rPr>
          <w:rStyle w:val="FontStyle172"/>
          <w:rFonts w:ascii="Century Gothic" w:hAnsi="Century Gothic"/>
        </w:rPr>
        <w:t xml:space="preserve">0   </w:t>
      </w:r>
      <w:r>
        <w:rPr>
          <w:rStyle w:val="FontStyle173"/>
          <w:rFonts w:ascii="Century Gothic" w:hAnsi="Century Gothic"/>
        </w:rPr>
        <w:t>odbiór ostateczny</w:t>
      </w:r>
    </w:p>
    <w:p w14:paraId="0F2A3C5D" w14:textId="77777777" w:rsidR="00D07F47" w:rsidRDefault="00D07F47" w:rsidP="00D07F47">
      <w:pPr>
        <w:pStyle w:val="Style79"/>
        <w:widowControl/>
        <w:tabs>
          <w:tab w:val="left" w:pos="706"/>
        </w:tabs>
        <w:spacing w:line="230" w:lineRule="exact"/>
        <w:jc w:val="both"/>
        <w:rPr>
          <w:rStyle w:val="FontStyle174"/>
          <w:rFonts w:ascii="Century Gothic" w:hAnsi="Century Gothic"/>
        </w:rPr>
      </w:pPr>
      <w:r>
        <w:rPr>
          <w:rStyle w:val="FontStyle174"/>
          <w:rFonts w:ascii="Century Gothic" w:hAnsi="Century Gothic"/>
        </w:rPr>
        <w:lastRenderedPageBreak/>
        <w:t>8.2.</w:t>
      </w:r>
      <w:r>
        <w:rPr>
          <w:rStyle w:val="FontStyle174"/>
          <w:rFonts w:ascii="Century Gothic" w:hAnsi="Century Gothic" w:cs="Times New Roman"/>
          <w:b w:val="0"/>
          <w:bCs w:val="0"/>
          <w:sz w:val="20"/>
          <w:szCs w:val="20"/>
        </w:rPr>
        <w:tab/>
      </w:r>
      <w:r>
        <w:rPr>
          <w:rStyle w:val="FontStyle174"/>
          <w:rFonts w:ascii="Century Gothic" w:hAnsi="Century Gothic"/>
        </w:rPr>
        <w:t>Odbiór częściowy/ końcowy robót</w:t>
      </w:r>
    </w:p>
    <w:p w14:paraId="625A7507" w14:textId="77777777" w:rsidR="00D07F47" w:rsidRDefault="00D07F47" w:rsidP="00D07F47">
      <w:pPr>
        <w:pStyle w:val="Style95"/>
        <w:widowControl/>
        <w:numPr>
          <w:ilvl w:val="0"/>
          <w:numId w:val="33"/>
        </w:numPr>
        <w:tabs>
          <w:tab w:val="left" w:pos="706"/>
        </w:tabs>
        <w:spacing w:line="230" w:lineRule="exact"/>
        <w:ind w:right="3072"/>
        <w:rPr>
          <w:rStyle w:val="FontStyle173"/>
          <w:rFonts w:ascii="Century Gothic" w:hAnsi="Century Gothic"/>
        </w:rPr>
      </w:pPr>
      <w:r>
        <w:rPr>
          <w:rStyle w:val="FontStyle173"/>
          <w:rFonts w:ascii="Century Gothic" w:hAnsi="Century Gothic"/>
        </w:rPr>
        <w:t>Zasady odbioru częściowego/końcowego robót Zgodnie ze Specyfikacją Techniczną nr 1.0.0. „Wymagania ogólne".</w:t>
      </w:r>
    </w:p>
    <w:p w14:paraId="4348850E" w14:textId="77777777" w:rsidR="00D07F47" w:rsidRDefault="00D07F47" w:rsidP="00D07F47">
      <w:pPr>
        <w:pStyle w:val="Style95"/>
        <w:widowControl/>
        <w:numPr>
          <w:ilvl w:val="0"/>
          <w:numId w:val="33"/>
        </w:numPr>
        <w:tabs>
          <w:tab w:val="left" w:pos="706"/>
        </w:tabs>
        <w:spacing w:line="230" w:lineRule="exact"/>
        <w:ind w:right="3072"/>
      </w:pPr>
      <w:r>
        <w:rPr>
          <w:rStyle w:val="FontStyle173"/>
          <w:rFonts w:ascii="Century Gothic" w:hAnsi="Century Gothic"/>
        </w:rPr>
        <w:t>Dokumenty odbioru częściowego/ końcowego Zgodnie ze Specyfikacją Techniczną nr 1.0.0. „Wymagania ogólne".</w:t>
      </w:r>
    </w:p>
    <w:p w14:paraId="5025390F" w14:textId="77777777" w:rsidR="00D07F47" w:rsidRDefault="00D07F47" w:rsidP="00D07F47">
      <w:pPr>
        <w:pStyle w:val="Style79"/>
        <w:widowControl/>
        <w:tabs>
          <w:tab w:val="left" w:pos="706"/>
        </w:tabs>
        <w:spacing w:line="240" w:lineRule="auto"/>
        <w:jc w:val="both"/>
        <w:rPr>
          <w:rStyle w:val="FontStyle174"/>
          <w:rFonts w:ascii="Century Gothic" w:hAnsi="Century Gothic"/>
        </w:rPr>
      </w:pPr>
      <w:r>
        <w:rPr>
          <w:rStyle w:val="FontStyle174"/>
          <w:rFonts w:ascii="Century Gothic" w:hAnsi="Century Gothic"/>
        </w:rPr>
        <w:t>8.3.</w:t>
      </w:r>
      <w:r>
        <w:rPr>
          <w:rStyle w:val="FontStyle174"/>
          <w:rFonts w:ascii="Century Gothic" w:hAnsi="Century Gothic" w:cs="Times New Roman"/>
          <w:b w:val="0"/>
          <w:bCs w:val="0"/>
          <w:sz w:val="20"/>
          <w:szCs w:val="20"/>
        </w:rPr>
        <w:tab/>
      </w:r>
      <w:r>
        <w:rPr>
          <w:rStyle w:val="FontStyle174"/>
          <w:rFonts w:ascii="Century Gothic" w:hAnsi="Century Gothic"/>
        </w:rPr>
        <w:t>Odbiór ostateczny</w:t>
      </w:r>
    </w:p>
    <w:p w14:paraId="3F0ADF86" w14:textId="77777777" w:rsidR="00D07F47" w:rsidRDefault="00D07F47" w:rsidP="00D07F47">
      <w:pPr>
        <w:pStyle w:val="Style55"/>
        <w:widowControl/>
        <w:rPr>
          <w:rStyle w:val="FontStyle173"/>
          <w:rFonts w:ascii="Century Gothic" w:hAnsi="Century Gothic"/>
        </w:rPr>
      </w:pPr>
      <w:r>
        <w:rPr>
          <w:rStyle w:val="FontStyle173"/>
          <w:rFonts w:ascii="Century Gothic" w:hAnsi="Century Gothic"/>
        </w:rPr>
        <w:t>Zgodnie ze Specyfikacją Techniczną nr 1.0.0. „Wymagania ogólne".</w:t>
      </w:r>
    </w:p>
    <w:p w14:paraId="1F2DE0D0" w14:textId="77777777" w:rsidR="00D07F47" w:rsidRDefault="00D07F47" w:rsidP="00D07F47">
      <w:pPr>
        <w:pStyle w:val="Style73"/>
        <w:widowControl/>
        <w:jc w:val="both"/>
      </w:pPr>
      <w:r>
        <w:rPr>
          <w:rStyle w:val="FontStyle173"/>
          <w:rFonts w:ascii="Century Gothic" w:hAnsi="Century Gothic"/>
        </w:rPr>
        <w:t>Należy zwrócić uwagę na właściwe skompletowanie wszystkich dokumentów powykonawczych celem przekazania ich do zarchiwizowania, co jak pokazuje praktyka ma pierwszorzędne znaczenie dla prawidłowej eksploatacji obiektu.</w:t>
      </w:r>
    </w:p>
    <w:p w14:paraId="3E1649D4" w14:textId="77777777" w:rsidR="00D07F47" w:rsidRDefault="00D07F47" w:rsidP="00D07F47">
      <w:pPr>
        <w:pStyle w:val="Style79"/>
        <w:widowControl/>
        <w:tabs>
          <w:tab w:val="left" w:pos="211"/>
        </w:tabs>
        <w:spacing w:line="240" w:lineRule="auto"/>
        <w:jc w:val="both"/>
        <w:rPr>
          <w:rStyle w:val="FontStyle174"/>
          <w:rFonts w:ascii="Century Gothic" w:hAnsi="Century Gothic"/>
        </w:rPr>
      </w:pPr>
      <w:r>
        <w:rPr>
          <w:rStyle w:val="FontStyle174"/>
          <w:rFonts w:ascii="Century Gothic" w:hAnsi="Century Gothic"/>
        </w:rPr>
        <w:t>9.</w:t>
      </w:r>
      <w:r>
        <w:rPr>
          <w:rStyle w:val="FontStyle174"/>
          <w:rFonts w:ascii="Century Gothic" w:hAnsi="Century Gothic" w:cs="Times New Roman"/>
          <w:b w:val="0"/>
          <w:bCs w:val="0"/>
          <w:sz w:val="20"/>
          <w:szCs w:val="20"/>
        </w:rPr>
        <w:tab/>
      </w:r>
      <w:r>
        <w:rPr>
          <w:rStyle w:val="FontStyle174"/>
          <w:rFonts w:ascii="Century Gothic" w:hAnsi="Century Gothic"/>
        </w:rPr>
        <w:t>Podstawa płatności</w:t>
      </w:r>
    </w:p>
    <w:p w14:paraId="781B21AE" w14:textId="77777777" w:rsidR="00D07F47" w:rsidRDefault="00D07F47" w:rsidP="00D07F47">
      <w:pPr>
        <w:pStyle w:val="Style55"/>
        <w:widowControl/>
        <w:rPr>
          <w:rStyle w:val="FontStyle173"/>
          <w:rFonts w:ascii="Century Gothic" w:hAnsi="Century Gothic"/>
        </w:rPr>
      </w:pPr>
      <w:r>
        <w:rPr>
          <w:rStyle w:val="FontStyle173"/>
          <w:rFonts w:ascii="Century Gothic" w:hAnsi="Century Gothic"/>
        </w:rPr>
        <w:t>Wyłączono z zakresu opracowania.</w:t>
      </w:r>
    </w:p>
    <w:p w14:paraId="43E7FDFB" w14:textId="048A29A3" w:rsidR="00D07F47" w:rsidRDefault="00D07F47" w:rsidP="00363BFB">
      <w:pPr>
        <w:pStyle w:val="Style79"/>
        <w:widowControl/>
        <w:tabs>
          <w:tab w:val="left" w:pos="326"/>
        </w:tabs>
        <w:ind w:right="6528"/>
        <w:rPr>
          <w:rStyle w:val="FontStyle174"/>
          <w:rFonts w:ascii="Century Gothic" w:hAnsi="Century Gothic"/>
        </w:rPr>
      </w:pPr>
      <w:r>
        <w:rPr>
          <w:rStyle w:val="FontStyle174"/>
          <w:rFonts w:ascii="Century Gothic" w:hAnsi="Century Gothic"/>
        </w:rPr>
        <w:t>10.</w:t>
      </w:r>
      <w:r>
        <w:rPr>
          <w:rStyle w:val="FontStyle174"/>
          <w:rFonts w:ascii="Century Gothic" w:hAnsi="Century Gothic" w:cs="Times New Roman"/>
          <w:b w:val="0"/>
          <w:bCs w:val="0"/>
          <w:sz w:val="20"/>
          <w:szCs w:val="20"/>
        </w:rPr>
        <w:tab/>
      </w:r>
      <w:r>
        <w:rPr>
          <w:rStyle w:val="FontStyle174"/>
          <w:rFonts w:ascii="Century Gothic" w:hAnsi="Century Gothic"/>
        </w:rPr>
        <w:t>Przepisy</w:t>
      </w:r>
      <w:r w:rsidR="00363BFB">
        <w:rPr>
          <w:rStyle w:val="FontStyle174"/>
          <w:rFonts w:ascii="Century Gothic" w:hAnsi="Century Gothic"/>
        </w:rPr>
        <w:t xml:space="preserve"> </w:t>
      </w:r>
      <w:r>
        <w:rPr>
          <w:rStyle w:val="FontStyle174"/>
          <w:rFonts w:ascii="Century Gothic" w:hAnsi="Century Gothic"/>
        </w:rPr>
        <w:t>związane</w:t>
      </w:r>
      <w:r>
        <w:rPr>
          <w:rStyle w:val="FontStyle174"/>
          <w:rFonts w:ascii="Century Gothic" w:hAnsi="Century Gothic"/>
        </w:rPr>
        <w:br/>
        <w:t>10.1 Polskie Normy</w:t>
      </w:r>
    </w:p>
    <w:p w14:paraId="36076412" w14:textId="77777777" w:rsidR="00D07F47" w:rsidRDefault="00D07F47" w:rsidP="00D07F47">
      <w:pPr>
        <w:pStyle w:val="Style103"/>
        <w:widowControl/>
        <w:ind w:left="2112"/>
        <w:jc w:val="both"/>
        <w:rPr>
          <w:rStyle w:val="FontStyle173"/>
          <w:rFonts w:ascii="Century Gothic" w:hAnsi="Century Gothic"/>
        </w:rPr>
      </w:pPr>
      <w:r>
        <w:rPr>
          <w:rStyle w:val="FontStyle173"/>
          <w:rFonts w:ascii="Century Gothic" w:hAnsi="Century Gothic"/>
        </w:rPr>
        <w:t>PN-78/M-47900.00      Rusztowania stojące metalowe robocze. Określenia, podział i główne parametry</w:t>
      </w:r>
    </w:p>
    <w:p w14:paraId="5496D0DE" w14:textId="77777777" w:rsidR="00D07F47" w:rsidRDefault="00D07F47" w:rsidP="00D07F47">
      <w:pPr>
        <w:pStyle w:val="Style82"/>
        <w:widowControl/>
        <w:jc w:val="both"/>
        <w:rPr>
          <w:rStyle w:val="FontStyle173"/>
          <w:rFonts w:ascii="Century Gothic" w:hAnsi="Century Gothic"/>
        </w:rPr>
      </w:pPr>
      <w:r>
        <w:rPr>
          <w:rStyle w:val="FontStyle173"/>
          <w:rFonts w:ascii="Century Gothic" w:hAnsi="Century Gothic"/>
        </w:rPr>
        <w:t>Ogólne wymagania i badania oraz eksploatacja PN-78/M-47900.02       Rusztowania stojące metalowe robocze. Rusztowania ramowe. Ogólne</w:t>
      </w:r>
    </w:p>
    <w:p w14:paraId="50F8842B" w14:textId="0AC64511" w:rsidR="00363BFB" w:rsidRDefault="00363BFB" w:rsidP="00363BFB">
      <w:pPr>
        <w:pStyle w:val="Style66"/>
        <w:widowControl/>
        <w:rPr>
          <w:rStyle w:val="FontStyle173"/>
          <w:rFonts w:ascii="Century Gothic" w:hAnsi="Century Gothic"/>
        </w:rPr>
      </w:pPr>
      <w:r>
        <w:rPr>
          <w:rStyle w:val="FontStyle173"/>
          <w:rFonts w:ascii="Century Gothic" w:hAnsi="Century Gothic"/>
        </w:rPr>
        <w:t xml:space="preserve">PN-M-47900-1 PN-M-47900-2 PN-M-47900-3 </w:t>
      </w:r>
      <w:proofErr w:type="spellStart"/>
      <w:r>
        <w:rPr>
          <w:rStyle w:val="FontStyle173"/>
          <w:rFonts w:ascii="Century Gothic" w:hAnsi="Century Gothic"/>
        </w:rPr>
        <w:t>PN-M-47900-3</w:t>
      </w:r>
      <w:proofErr w:type="spellEnd"/>
      <w:r>
        <w:rPr>
          <w:rStyle w:val="FontStyle173"/>
          <w:rFonts w:ascii="Century Gothic" w:hAnsi="Century Gothic"/>
        </w:rPr>
        <w:t xml:space="preserve"> wymagania i badania oraz eksploatacja</w:t>
      </w:r>
    </w:p>
    <w:p w14:paraId="68F3593C" w14:textId="77777777" w:rsidR="00363BFB" w:rsidRDefault="00363BFB" w:rsidP="00363BFB">
      <w:pPr>
        <w:pStyle w:val="Style73"/>
        <w:widowControl/>
        <w:jc w:val="both"/>
        <w:rPr>
          <w:rStyle w:val="FontStyle173"/>
          <w:rFonts w:ascii="Century Gothic" w:hAnsi="Century Gothic"/>
        </w:rPr>
      </w:pPr>
      <w:r>
        <w:rPr>
          <w:rStyle w:val="FontStyle173"/>
          <w:rFonts w:ascii="Century Gothic" w:hAnsi="Century Gothic"/>
        </w:rPr>
        <w:t>Rusztowania stojące metalowe robocze. Określenia podział i główne parametry. Rusztowania stojące metalowe robocze. Rusztowania stojakowe z rur Rusztowania stojące metalowe robocze. Rusztowania ramowe Rusztowania stojące metalowe robocze. Złącza.</w:t>
      </w:r>
    </w:p>
    <w:p w14:paraId="5AB3370D" w14:textId="77777777" w:rsidR="00363BFB" w:rsidRDefault="00363BFB" w:rsidP="00363BFB">
      <w:pPr>
        <w:pStyle w:val="Style77"/>
        <w:widowControl/>
        <w:spacing w:line="274" w:lineRule="exact"/>
        <w:rPr>
          <w:rStyle w:val="FontStyle174"/>
          <w:rFonts w:ascii="Century Gothic" w:hAnsi="Century Gothic"/>
        </w:rPr>
      </w:pPr>
      <w:r>
        <w:rPr>
          <w:rStyle w:val="FontStyle174"/>
          <w:rFonts w:ascii="Century Gothic" w:hAnsi="Century Gothic"/>
        </w:rPr>
        <w:t>10.2. Pozostałe dokumenty</w:t>
      </w:r>
    </w:p>
    <w:p w14:paraId="2853C8EA" w14:textId="77777777" w:rsidR="00363BFB" w:rsidRDefault="00363BFB" w:rsidP="00363BFB">
      <w:pPr>
        <w:pStyle w:val="Style73"/>
        <w:widowControl/>
        <w:spacing w:line="274" w:lineRule="exact"/>
        <w:ind w:left="725" w:right="1152"/>
        <w:jc w:val="both"/>
        <w:rPr>
          <w:rStyle w:val="FontStyle173"/>
          <w:rFonts w:ascii="Century Gothic" w:hAnsi="Century Gothic"/>
        </w:rPr>
      </w:pPr>
      <w:r>
        <w:rPr>
          <w:rStyle w:val="FontStyle173"/>
          <w:rFonts w:ascii="Century Gothic" w:hAnsi="Century Gothic"/>
        </w:rPr>
        <w:t>Dz. U. nr 75/2002 - ,,Warunki techniczne, jakim powinny odpowiadać budynki i ich usytuowanie"</w:t>
      </w:r>
    </w:p>
    <w:p w14:paraId="5A1FAB67" w14:textId="1EC9DF8A" w:rsidR="00553796" w:rsidRPr="00553796" w:rsidRDefault="00363BFB" w:rsidP="00AB0BFB">
      <w:pPr>
        <w:pStyle w:val="Style77"/>
        <w:widowControl/>
        <w:spacing w:line="235" w:lineRule="exact"/>
        <w:rPr>
          <w:noProof/>
          <w:szCs w:val="20"/>
        </w:rPr>
      </w:pPr>
      <w:r>
        <w:rPr>
          <w:rStyle w:val="FontStyle174"/>
          <w:rFonts w:ascii="Century Gothic" w:hAnsi="Century Gothic"/>
        </w:rPr>
        <w:t>Nie wymienienie tytułu jakiejkolwiek dziedziny, grupy, podgrupy czy normy nie zwalnia Wykonawcy od obowiązku stosowania wymogów określonych prawem polskim. Wykonawca będzie przestrzegał praw autorskich i patentowych. Jest zobowiązany do odpowiedzialności za spełnienie wszystkich wymagań prawnych w odniesieniu do używanych opatentowanych urządzeń lub metod.</w:t>
      </w:r>
      <w:r w:rsidR="00AB0BFB" w:rsidRPr="00553796">
        <w:rPr>
          <w:noProof/>
          <w:szCs w:val="20"/>
        </w:rPr>
        <w:t xml:space="preserve"> </w:t>
      </w:r>
    </w:p>
    <w:sectPr w:rsidR="00553796" w:rsidRPr="00553796" w:rsidSect="00FE07F9">
      <w:footerReference w:type="default" r:id="rId12"/>
      <w:pgSz w:w="11906" w:h="16838"/>
      <w:pgMar w:top="851" w:right="1133" w:bottom="993"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E00EA5" w14:textId="77777777" w:rsidR="009925D9" w:rsidRPr="008D4933" w:rsidRDefault="009925D9" w:rsidP="00E257E3">
      <w:r>
        <w:separator/>
      </w:r>
    </w:p>
  </w:endnote>
  <w:endnote w:type="continuationSeparator" w:id="0">
    <w:p w14:paraId="317A2B22" w14:textId="77777777" w:rsidR="009925D9" w:rsidRPr="008D4933" w:rsidRDefault="009925D9" w:rsidP="00E25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NewRomanPSMT">
    <w:altName w:val="Times New Roman"/>
    <w:charset w:val="00"/>
    <w:family w:val="roman"/>
    <w:pitch w:val="default"/>
  </w:font>
  <w:font w:name="Palatino Linotype">
    <w:panose1 w:val="02040502050505030304"/>
    <w:charset w:val="EE"/>
    <w:family w:val="roman"/>
    <w:pitch w:val="variable"/>
    <w:sig w:usb0="E0000287" w:usb1="40000013" w:usb2="00000000" w:usb3="00000000" w:csb0="0000019F" w:csb1="00000000"/>
  </w:font>
  <w:font w:name="StarSymbol, 'Arial Unicode MS'">
    <w:altName w:val="Calibri"/>
    <w:charset w:val="00"/>
    <w:family w:val="auto"/>
    <w:pitch w:val="default"/>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tantia">
    <w:panose1 w:val="02030602050306030303"/>
    <w:charset w:val="EE"/>
    <w:family w:val="roman"/>
    <w:pitch w:val="variable"/>
    <w:sig w:usb0="A00002EF" w:usb1="4000204B" w:usb2="00000000" w:usb3="00000000" w:csb0="0000019F" w:csb1="00000000"/>
  </w:font>
  <w:font w:name="Arial-BoldMT">
    <w:altName w:val="MS Gothic"/>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2202540"/>
      <w:docPartObj>
        <w:docPartGallery w:val="Page Numbers (Bottom of Page)"/>
        <w:docPartUnique/>
      </w:docPartObj>
    </w:sdtPr>
    <w:sdtEndPr/>
    <w:sdtContent>
      <w:p w14:paraId="7CF90053" w14:textId="3005D2F6" w:rsidR="0097561A" w:rsidRDefault="0097561A">
        <w:pPr>
          <w:pStyle w:val="Stopka"/>
          <w:jc w:val="right"/>
        </w:pPr>
        <w:r>
          <w:fldChar w:fldCharType="begin"/>
        </w:r>
        <w:r>
          <w:instrText>PAGE   \* MERGEFORMAT</w:instrText>
        </w:r>
        <w:r>
          <w:fldChar w:fldCharType="separate"/>
        </w:r>
        <w:r>
          <w:t>2</w:t>
        </w:r>
        <w:r>
          <w:fldChar w:fldCharType="end"/>
        </w:r>
      </w:p>
    </w:sdtContent>
  </w:sdt>
  <w:p w14:paraId="41ED2D8E" w14:textId="77777777" w:rsidR="0097561A" w:rsidRDefault="0097561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C0E15" w14:textId="77777777" w:rsidR="0097561A" w:rsidRDefault="0097561A">
    <w:pPr>
      <w:pStyle w:val="Stopka"/>
      <w:jc w:val="right"/>
    </w:pPr>
    <w:r>
      <w:fldChar w:fldCharType="begin"/>
    </w:r>
    <w:r>
      <w:instrText>PAGE   \* MERGEFORMAT</w:instrText>
    </w:r>
    <w:r>
      <w:fldChar w:fldCharType="separate"/>
    </w:r>
    <w:r>
      <w:rPr>
        <w:noProof/>
      </w:rPr>
      <w:t>24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8EA6C" w14:textId="77777777" w:rsidR="0097561A" w:rsidRDefault="0097561A">
    <w:pPr>
      <w:pStyle w:val="Stopka"/>
      <w:jc w:val="right"/>
    </w:pPr>
    <w:r>
      <w:fldChar w:fldCharType="begin"/>
    </w:r>
    <w:r>
      <w:instrText>PAGE   \* MERGEFORMAT</w:instrText>
    </w:r>
    <w:r>
      <w:fldChar w:fldCharType="separate"/>
    </w:r>
    <w:r>
      <w:rPr>
        <w:noProof/>
      </w:rPr>
      <w:t>200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421D90" w14:textId="77777777" w:rsidR="009925D9" w:rsidRPr="008D4933" w:rsidRDefault="009925D9" w:rsidP="00E257E3">
      <w:r>
        <w:separator/>
      </w:r>
    </w:p>
  </w:footnote>
  <w:footnote w:type="continuationSeparator" w:id="0">
    <w:p w14:paraId="69BECA66" w14:textId="77777777" w:rsidR="009925D9" w:rsidRPr="008D4933" w:rsidRDefault="009925D9" w:rsidP="00E257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737E48F4"/>
    <w:lvl w:ilvl="0">
      <w:numFmt w:val="bullet"/>
      <w:lvlText w:val="*"/>
      <w:lvlJc w:val="left"/>
      <w:pPr>
        <w:ind w:left="0" w:firstLine="0"/>
      </w:pPr>
    </w:lvl>
  </w:abstractNum>
  <w:abstractNum w:abstractNumId="1" w15:restartNumberingAfterBreak="0">
    <w:nsid w:val="0D6A3CE6"/>
    <w:multiLevelType w:val="hybridMultilevel"/>
    <w:tmpl w:val="21BA6416"/>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 w15:restartNumberingAfterBreak="0">
    <w:nsid w:val="0D9D7AF6"/>
    <w:multiLevelType w:val="hybridMultilevel"/>
    <w:tmpl w:val="E23A9104"/>
    <w:lvl w:ilvl="0" w:tplc="FFFFFFFF">
      <w:start w:val="1"/>
      <w:numFmt w:val="upperRoman"/>
      <w:pStyle w:val="Nagwek7"/>
      <w:lvlText w:val="%1."/>
      <w:lvlJc w:val="left"/>
      <w:pPr>
        <w:tabs>
          <w:tab w:val="num" w:pos="1080"/>
        </w:tabs>
        <w:ind w:left="1080" w:hanging="720"/>
      </w:pPr>
      <w:rPr>
        <w:rFonts w:ascii="Arial" w:hAnsi="Arial" w:hint="default"/>
        <w:b/>
        <w:i w:val="0"/>
        <w:color w:val="auto"/>
        <w:sz w:val="28"/>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23AB1436"/>
    <w:multiLevelType w:val="hybridMultilevel"/>
    <w:tmpl w:val="9692CE76"/>
    <w:lvl w:ilvl="0" w:tplc="E28CA896">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C1D04DE"/>
    <w:multiLevelType w:val="multilevel"/>
    <w:tmpl w:val="A21CA1E2"/>
    <w:lvl w:ilvl="0">
      <w:start w:val="1"/>
      <w:numFmt w:val="decimal"/>
      <w:pStyle w:val="Poziom1"/>
      <w:lvlText w:val="%1."/>
      <w:lvlJc w:val="left"/>
      <w:pPr>
        <w:ind w:left="2062" w:hanging="360"/>
      </w:pPr>
      <w:rPr>
        <w:rFonts w:hint="default"/>
      </w:rPr>
    </w:lvl>
    <w:lvl w:ilvl="1">
      <w:start w:val="1"/>
      <w:numFmt w:val="decimal"/>
      <w:pStyle w:val="Poziom11"/>
      <w:isLgl/>
      <w:lvlText w:val="%1.%2."/>
      <w:lvlJc w:val="left"/>
      <w:pPr>
        <w:ind w:left="360" w:hanging="360"/>
      </w:pPr>
      <w:rPr>
        <w:rFonts w:hint="default"/>
        <w:b/>
        <w:u w:val="none"/>
      </w:rPr>
    </w:lvl>
    <w:lvl w:ilvl="2">
      <w:start w:val="1"/>
      <w:numFmt w:val="decimal"/>
      <w:pStyle w:val="Poziom111"/>
      <w:isLgl/>
      <w:lvlText w:val="%1.%2.%3."/>
      <w:lvlJc w:val="left"/>
      <w:pPr>
        <w:ind w:left="5824" w:hanging="720"/>
      </w:pPr>
      <w:rPr>
        <w:rFonts w:hint="default"/>
        <w:b/>
      </w:rPr>
    </w:lvl>
    <w:lvl w:ilvl="3">
      <w:start w:val="1"/>
      <w:numFmt w:val="decimal"/>
      <w:isLgl/>
      <w:lvlText w:val="%1.%2.%3.%4."/>
      <w:lvlJc w:val="left"/>
      <w:pPr>
        <w:ind w:left="3502" w:hanging="720"/>
      </w:pPr>
      <w:rPr>
        <w:rFonts w:hint="default"/>
      </w:rPr>
    </w:lvl>
    <w:lvl w:ilvl="4">
      <w:start w:val="1"/>
      <w:numFmt w:val="decimal"/>
      <w:isLgl/>
      <w:lvlText w:val="%1.%2.%3.%4.%5."/>
      <w:lvlJc w:val="left"/>
      <w:pPr>
        <w:ind w:left="4222" w:hanging="1080"/>
      </w:pPr>
      <w:rPr>
        <w:rFonts w:hint="default"/>
      </w:rPr>
    </w:lvl>
    <w:lvl w:ilvl="5">
      <w:start w:val="1"/>
      <w:numFmt w:val="decimal"/>
      <w:isLgl/>
      <w:lvlText w:val="%1.%2.%3.%4.%5.%6."/>
      <w:lvlJc w:val="left"/>
      <w:pPr>
        <w:ind w:left="4582" w:hanging="1080"/>
      </w:pPr>
      <w:rPr>
        <w:rFonts w:hint="default"/>
      </w:rPr>
    </w:lvl>
    <w:lvl w:ilvl="6">
      <w:start w:val="1"/>
      <w:numFmt w:val="decimal"/>
      <w:isLgl/>
      <w:lvlText w:val="%1.%2.%3.%4.%5.%6.%7."/>
      <w:lvlJc w:val="left"/>
      <w:pPr>
        <w:ind w:left="4942" w:hanging="1080"/>
      </w:pPr>
      <w:rPr>
        <w:rFonts w:hint="default"/>
      </w:rPr>
    </w:lvl>
    <w:lvl w:ilvl="7">
      <w:start w:val="1"/>
      <w:numFmt w:val="decimal"/>
      <w:isLgl/>
      <w:lvlText w:val="%1.%2.%3.%4.%5.%6.%7.%8."/>
      <w:lvlJc w:val="left"/>
      <w:pPr>
        <w:ind w:left="5662" w:hanging="1440"/>
      </w:pPr>
      <w:rPr>
        <w:rFonts w:hint="default"/>
      </w:rPr>
    </w:lvl>
    <w:lvl w:ilvl="8">
      <w:start w:val="1"/>
      <w:numFmt w:val="decimal"/>
      <w:isLgl/>
      <w:lvlText w:val="%1.%2.%3.%4.%5.%6.%7.%8.%9."/>
      <w:lvlJc w:val="left"/>
      <w:pPr>
        <w:ind w:left="6022" w:hanging="1440"/>
      </w:pPr>
      <w:rPr>
        <w:rFonts w:hint="default"/>
      </w:rPr>
    </w:lvl>
  </w:abstractNum>
  <w:abstractNum w:abstractNumId="5" w15:restartNumberingAfterBreak="0">
    <w:nsid w:val="2E75071F"/>
    <w:multiLevelType w:val="hybridMultilevel"/>
    <w:tmpl w:val="C2386C6C"/>
    <w:lvl w:ilvl="0" w:tplc="04150001">
      <w:start w:val="1"/>
      <w:numFmt w:val="bullet"/>
      <w:lvlText w:val=""/>
      <w:lvlJc w:val="left"/>
      <w:pPr>
        <w:ind w:left="1288" w:hanging="360"/>
      </w:pPr>
      <w:rPr>
        <w:rFonts w:ascii="Symbol" w:hAnsi="Symbol" w:hint="default"/>
      </w:rPr>
    </w:lvl>
    <w:lvl w:ilvl="1" w:tplc="04150003" w:tentative="1">
      <w:start w:val="1"/>
      <w:numFmt w:val="bullet"/>
      <w:lvlText w:val="o"/>
      <w:lvlJc w:val="left"/>
      <w:pPr>
        <w:ind w:left="2008" w:hanging="360"/>
      </w:pPr>
      <w:rPr>
        <w:rFonts w:ascii="Courier New" w:hAnsi="Courier New" w:cs="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6" w15:restartNumberingAfterBreak="0">
    <w:nsid w:val="30416597"/>
    <w:multiLevelType w:val="hybridMultilevel"/>
    <w:tmpl w:val="268063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B2B26A2"/>
    <w:multiLevelType w:val="hybridMultilevel"/>
    <w:tmpl w:val="AD529B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F920E68"/>
    <w:multiLevelType w:val="hybridMultilevel"/>
    <w:tmpl w:val="A574D3C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44007EE4"/>
    <w:multiLevelType w:val="hybridMultilevel"/>
    <w:tmpl w:val="B686B11A"/>
    <w:lvl w:ilvl="0" w:tplc="DF74F368">
      <w:start w:val="1"/>
      <w:numFmt w:val="bullet"/>
      <w:pStyle w:val="KRESKA"/>
      <w:lvlText w:val="–"/>
      <w:lvlJc w:val="left"/>
      <w:pPr>
        <w:tabs>
          <w:tab w:val="num" w:pos="1381"/>
        </w:tabs>
        <w:ind w:left="1361" w:hanging="340"/>
      </w:pPr>
      <w:rPr>
        <w:rFonts w:ascii="Times New Roman" w:hAnsi="Times New Roman" w:cs="Times New Roman" w:hint="default"/>
        <w:color w:val="auto"/>
        <w:sz w:val="16"/>
        <w:szCs w:val="16"/>
      </w:rPr>
    </w:lvl>
    <w:lvl w:ilvl="1" w:tplc="89B8E79A">
      <w:start w:val="3"/>
      <w:numFmt w:val="bullet"/>
      <w:lvlText w:val="–"/>
      <w:lvlJc w:val="left"/>
      <w:pPr>
        <w:tabs>
          <w:tab w:val="num" w:pos="1440"/>
        </w:tabs>
        <w:ind w:left="1440" w:hanging="360"/>
      </w:pPr>
      <w:rPr>
        <w:rFonts w:ascii="Times New Roman" w:eastAsia="Times New Roman" w:hAnsi="Times New Roman" w:hint="default"/>
      </w:rPr>
    </w:lvl>
    <w:lvl w:ilvl="2" w:tplc="F6CCB72E">
      <w:start w:val="1"/>
      <w:numFmt w:val="lowerLetter"/>
      <w:lvlText w:val="%3)"/>
      <w:lvlJc w:val="left"/>
      <w:pPr>
        <w:tabs>
          <w:tab w:val="num" w:pos="2197"/>
        </w:tabs>
        <w:ind w:left="2197" w:hanging="397"/>
      </w:pPr>
      <w:rPr>
        <w:rFonts w:hint="default"/>
      </w:rPr>
    </w:lvl>
    <w:lvl w:ilvl="3" w:tplc="04150001">
      <w:start w:val="1"/>
      <w:numFmt w:val="bullet"/>
      <w:lvlText w:val=""/>
      <w:lvlJc w:val="left"/>
      <w:pPr>
        <w:tabs>
          <w:tab w:val="num" w:pos="2880"/>
        </w:tabs>
        <w:ind w:left="2880" w:hanging="360"/>
      </w:pPr>
      <w:rPr>
        <w:rFonts w:ascii="Symbol" w:hAnsi="Symbol" w:cs="Times New Roman"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Times New Roman" w:hint="default"/>
      </w:rPr>
    </w:lvl>
    <w:lvl w:ilvl="6" w:tplc="04150001">
      <w:start w:val="1"/>
      <w:numFmt w:val="bullet"/>
      <w:lvlText w:val=""/>
      <w:lvlJc w:val="left"/>
      <w:pPr>
        <w:tabs>
          <w:tab w:val="num" w:pos="5040"/>
        </w:tabs>
        <w:ind w:left="5040" w:hanging="360"/>
      </w:pPr>
      <w:rPr>
        <w:rFonts w:ascii="Symbol" w:hAnsi="Symbol" w:cs="Times New Roman"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Times New Roman" w:hint="default"/>
      </w:rPr>
    </w:lvl>
  </w:abstractNum>
  <w:abstractNum w:abstractNumId="10" w15:restartNumberingAfterBreak="0">
    <w:nsid w:val="45DD04A3"/>
    <w:multiLevelType w:val="hybridMultilevel"/>
    <w:tmpl w:val="89A27E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9C00CCB"/>
    <w:multiLevelType w:val="hybridMultilevel"/>
    <w:tmpl w:val="0F4C1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A283029"/>
    <w:multiLevelType w:val="hybridMultilevel"/>
    <w:tmpl w:val="013A75E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3" w15:restartNumberingAfterBreak="0">
    <w:nsid w:val="4CFD4D19"/>
    <w:multiLevelType w:val="multilevel"/>
    <w:tmpl w:val="1318F0C6"/>
    <w:styleLink w:val="WW8Num3"/>
    <w:lvl w:ilvl="0">
      <w:numFmt w:val="bullet"/>
      <w:pStyle w:val="Listapunktowana3"/>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15:restartNumberingAfterBreak="0">
    <w:nsid w:val="4D993B08"/>
    <w:multiLevelType w:val="hybridMultilevel"/>
    <w:tmpl w:val="9692CE76"/>
    <w:lvl w:ilvl="0" w:tplc="E28CA896">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5487D25"/>
    <w:multiLevelType w:val="hybridMultilevel"/>
    <w:tmpl w:val="7298A74A"/>
    <w:lvl w:ilvl="0" w:tplc="3A067E02">
      <w:start w:val="1"/>
      <w:numFmt w:val="bullet"/>
      <w:lvlText w:val=""/>
      <w:lvlJc w:val="left"/>
      <w:pPr>
        <w:ind w:left="2148" w:hanging="360"/>
      </w:pPr>
      <w:rPr>
        <w:rFonts w:ascii="Symbol" w:hAnsi="Symbol"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16" w15:restartNumberingAfterBreak="0">
    <w:nsid w:val="5EBE72F2"/>
    <w:multiLevelType w:val="hybridMultilevel"/>
    <w:tmpl w:val="0E3A4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3532580"/>
    <w:multiLevelType w:val="hybridMultilevel"/>
    <w:tmpl w:val="7210385C"/>
    <w:lvl w:ilvl="0" w:tplc="24120D74">
      <w:numFmt w:val="bullet"/>
      <w:lvlText w:val="•"/>
      <w:lvlJc w:val="left"/>
      <w:pPr>
        <w:ind w:left="720" w:hanging="360"/>
      </w:pPr>
      <w:rPr>
        <w:rFonts w:ascii="Calibri" w:eastAsia="Calibri" w:hAnsi="Calibri" w:cs="TimesNewRomanPSM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6A477E5"/>
    <w:multiLevelType w:val="hybridMultilevel"/>
    <w:tmpl w:val="C4A0C65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9" w15:restartNumberingAfterBreak="0">
    <w:nsid w:val="67DD45C1"/>
    <w:multiLevelType w:val="hybridMultilevel"/>
    <w:tmpl w:val="72D0F046"/>
    <w:lvl w:ilvl="0" w:tplc="3E5CDC6C">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0" w15:restartNumberingAfterBreak="0">
    <w:nsid w:val="6886287D"/>
    <w:multiLevelType w:val="hybridMultilevel"/>
    <w:tmpl w:val="87BCB874"/>
    <w:lvl w:ilvl="0" w:tplc="5AD05A36">
      <w:start w:val="1"/>
      <w:numFmt w:val="bullet"/>
      <w:lvlText w:val=""/>
      <w:lvlJc w:val="left"/>
      <w:pPr>
        <w:ind w:left="1288" w:hanging="360"/>
      </w:pPr>
      <w:rPr>
        <w:rFonts w:ascii="Symbol" w:hAnsi="Symbol" w:hint="default"/>
      </w:rPr>
    </w:lvl>
    <w:lvl w:ilvl="1" w:tplc="04150003" w:tentative="1">
      <w:start w:val="1"/>
      <w:numFmt w:val="bullet"/>
      <w:lvlText w:val="o"/>
      <w:lvlJc w:val="left"/>
      <w:pPr>
        <w:ind w:left="2008" w:hanging="360"/>
      </w:pPr>
      <w:rPr>
        <w:rFonts w:ascii="Courier New" w:hAnsi="Courier New" w:cs="Courier New" w:hint="default"/>
      </w:rPr>
    </w:lvl>
    <w:lvl w:ilvl="2" w:tplc="04150005">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21" w15:restartNumberingAfterBreak="0">
    <w:nsid w:val="6CE6704E"/>
    <w:multiLevelType w:val="singleLevel"/>
    <w:tmpl w:val="C27C9E1C"/>
    <w:lvl w:ilvl="0">
      <w:start w:val="1"/>
      <w:numFmt w:val="decimal"/>
      <w:lvlText w:val="8.2.%1."/>
      <w:legacy w:legacy="1" w:legacySpace="0" w:legacyIndent="706"/>
      <w:lvlJc w:val="left"/>
      <w:pPr>
        <w:ind w:left="0" w:firstLine="0"/>
      </w:pPr>
      <w:rPr>
        <w:rFonts w:ascii="Palatino Linotype" w:hAnsi="Palatino Linotype" w:hint="default"/>
      </w:rPr>
    </w:lvl>
  </w:abstractNum>
  <w:abstractNum w:abstractNumId="22" w15:restartNumberingAfterBreak="0">
    <w:nsid w:val="6EA87BDD"/>
    <w:multiLevelType w:val="hybridMultilevel"/>
    <w:tmpl w:val="255ED9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5DB1D48"/>
    <w:multiLevelType w:val="multilevel"/>
    <w:tmpl w:val="222411C0"/>
    <w:lvl w:ilvl="0">
      <w:numFmt w:val="bullet"/>
      <w:lvlText w:val="–"/>
      <w:lvlJc w:val="left"/>
      <w:pPr>
        <w:ind w:left="720" w:hanging="360"/>
      </w:pPr>
      <w:rPr>
        <w:rFonts w:ascii="StarSymbol, 'Arial Unicode MS'" w:eastAsia="StarSymbol, 'Arial Unicode MS'" w:hAnsi="StarSymbol, 'Arial Unicode MS'" w:cs="StarSymbol, 'Arial Unicode M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sz w:val="18"/>
        <w:szCs w:val="18"/>
      </w:rPr>
    </w:lvl>
  </w:abstractNum>
  <w:abstractNum w:abstractNumId="24" w15:restartNumberingAfterBreak="0">
    <w:nsid w:val="77D0441C"/>
    <w:multiLevelType w:val="hybridMultilevel"/>
    <w:tmpl w:val="6498B40C"/>
    <w:lvl w:ilvl="0" w:tplc="5AD05A36">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5" w15:restartNumberingAfterBreak="0">
    <w:nsid w:val="79FD2EF5"/>
    <w:multiLevelType w:val="hybridMultilevel"/>
    <w:tmpl w:val="76307E2E"/>
    <w:lvl w:ilvl="0" w:tplc="3A067E02">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num w:numId="1">
    <w:abstractNumId w:val="2"/>
  </w:num>
  <w:num w:numId="2">
    <w:abstractNumId w:val="4"/>
  </w:num>
  <w:num w:numId="3">
    <w:abstractNumId w:val="17"/>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1"/>
  </w:num>
  <w:num w:numId="7">
    <w:abstractNumId w:val="8"/>
  </w:num>
  <w:num w:numId="8">
    <w:abstractNumId w:val="19"/>
  </w:num>
  <w:num w:numId="9">
    <w:abstractNumId w:val="9"/>
  </w:num>
  <w:num w:numId="10">
    <w:abstractNumId w:val="20"/>
  </w:num>
  <w:num w:numId="11">
    <w:abstractNumId w:val="5"/>
  </w:num>
  <w:num w:numId="12">
    <w:abstractNumId w:val="25"/>
  </w:num>
  <w:num w:numId="13">
    <w:abstractNumId w:val="15"/>
  </w:num>
  <w:num w:numId="14">
    <w:abstractNumId w:val="3"/>
  </w:num>
  <w:num w:numId="15">
    <w:abstractNumId w:val="14"/>
  </w:num>
  <w:num w:numId="16">
    <w:abstractNumId w:val="13"/>
  </w:num>
  <w:num w:numId="17">
    <w:abstractNumId w:val="7"/>
  </w:num>
  <w:num w:numId="18">
    <w:abstractNumId w:val="10"/>
  </w:num>
  <w:num w:numId="19">
    <w:abstractNumId w:val="23"/>
  </w:num>
  <w:num w:numId="20">
    <w:abstractNumId w:val="22"/>
  </w:num>
  <w:num w:numId="21">
    <w:abstractNumId w:val="16"/>
  </w:num>
  <w:num w:numId="22">
    <w:abstractNumId w:val="18"/>
  </w:num>
  <w:num w:numId="23">
    <w:abstractNumId w:val="11"/>
  </w:num>
  <w:num w:numId="24">
    <w:abstractNumId w:val="12"/>
  </w:num>
  <w:num w:numId="25">
    <w:abstractNumId w:val="6"/>
  </w:num>
  <w:num w:numId="26">
    <w:abstractNumId w:val="0"/>
    <w:lvlOverride w:ilvl="0">
      <w:lvl w:ilvl="0">
        <w:numFmt w:val="decimal"/>
        <w:lvlText w:val="•"/>
        <w:legacy w:legacy="1" w:legacySpace="0" w:legacyIndent="350"/>
        <w:lvlJc w:val="left"/>
        <w:pPr>
          <w:ind w:left="0" w:firstLine="0"/>
        </w:pPr>
        <w:rPr>
          <w:rFonts w:ascii="Palatino Linotype" w:hAnsi="Palatino Linotype" w:hint="default"/>
        </w:rPr>
      </w:lvl>
    </w:lvlOverride>
  </w:num>
  <w:num w:numId="27">
    <w:abstractNumId w:val="0"/>
    <w:lvlOverride w:ilvl="0">
      <w:lvl w:ilvl="0">
        <w:numFmt w:val="decimal"/>
        <w:lvlText w:val="•"/>
        <w:legacy w:legacy="1" w:legacySpace="0" w:legacyIndent="355"/>
        <w:lvlJc w:val="left"/>
        <w:pPr>
          <w:ind w:left="0" w:firstLine="0"/>
        </w:pPr>
        <w:rPr>
          <w:rFonts w:ascii="Palatino Linotype" w:hAnsi="Palatino Linotype" w:hint="default"/>
        </w:rPr>
      </w:lvl>
    </w:lvlOverride>
  </w:num>
  <w:num w:numId="28">
    <w:abstractNumId w:val="0"/>
    <w:lvlOverride w:ilvl="0">
      <w:lvl w:ilvl="0">
        <w:numFmt w:val="decimal"/>
        <w:lvlText w:val="-"/>
        <w:legacy w:legacy="1" w:legacySpace="0" w:legacyIndent="422"/>
        <w:lvlJc w:val="left"/>
        <w:pPr>
          <w:ind w:left="0" w:firstLine="0"/>
        </w:pPr>
        <w:rPr>
          <w:rFonts w:ascii="Palatino Linotype" w:hAnsi="Palatino Linotype" w:hint="default"/>
        </w:rPr>
      </w:lvl>
    </w:lvlOverride>
  </w:num>
  <w:num w:numId="29">
    <w:abstractNumId w:val="0"/>
    <w:lvlOverride w:ilvl="0">
      <w:lvl w:ilvl="0">
        <w:numFmt w:val="decimal"/>
        <w:lvlText w:val="■"/>
        <w:legacy w:legacy="1" w:legacySpace="0" w:legacyIndent="269"/>
        <w:lvlJc w:val="left"/>
        <w:pPr>
          <w:ind w:left="0" w:firstLine="0"/>
        </w:pPr>
        <w:rPr>
          <w:rFonts w:ascii="Palatino Linotype" w:hAnsi="Palatino Linotype" w:hint="default"/>
        </w:rPr>
      </w:lvl>
    </w:lvlOverride>
  </w:num>
  <w:num w:numId="30">
    <w:abstractNumId w:val="0"/>
    <w:lvlOverride w:ilvl="0">
      <w:lvl w:ilvl="0">
        <w:numFmt w:val="decimal"/>
        <w:lvlText w:val="■"/>
        <w:legacy w:legacy="1" w:legacySpace="0" w:legacyIndent="268"/>
        <w:lvlJc w:val="left"/>
        <w:pPr>
          <w:ind w:left="0" w:firstLine="0"/>
        </w:pPr>
        <w:rPr>
          <w:rFonts w:ascii="Palatino Linotype" w:hAnsi="Palatino Linotype" w:hint="default"/>
        </w:rPr>
      </w:lvl>
    </w:lvlOverride>
  </w:num>
  <w:num w:numId="31">
    <w:abstractNumId w:val="0"/>
    <w:lvlOverride w:ilvl="0">
      <w:lvl w:ilvl="0">
        <w:numFmt w:val="decimal"/>
        <w:lvlText w:val="-"/>
        <w:legacy w:legacy="1" w:legacySpace="0" w:legacyIndent="418"/>
        <w:lvlJc w:val="left"/>
        <w:pPr>
          <w:ind w:left="0" w:firstLine="0"/>
        </w:pPr>
        <w:rPr>
          <w:rFonts w:ascii="Palatino Linotype" w:hAnsi="Palatino Linotype" w:hint="default"/>
        </w:rPr>
      </w:lvl>
    </w:lvlOverride>
  </w:num>
  <w:num w:numId="32">
    <w:abstractNumId w:val="0"/>
    <w:lvlOverride w:ilvl="0">
      <w:lvl w:ilvl="0">
        <w:numFmt w:val="decimal"/>
        <w:lvlText w:val="-"/>
        <w:legacy w:legacy="1" w:legacySpace="0" w:legacyIndent="279"/>
        <w:lvlJc w:val="left"/>
        <w:pPr>
          <w:ind w:left="0" w:firstLine="0"/>
        </w:pPr>
        <w:rPr>
          <w:rFonts w:ascii="Palatino Linotype" w:hAnsi="Palatino Linotype" w:hint="default"/>
        </w:rPr>
      </w:lvl>
    </w:lvlOverride>
  </w:num>
  <w:num w:numId="33">
    <w:abstractNumId w:val="21"/>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9"/>
  <w:hyphenationZone w:val="425"/>
  <w:drawingGridHorizontalSpacing w:val="119"/>
  <w:drawingGridVerticalSpacing w:val="181"/>
  <w:displayHorizontalDrawingGridEvery w:val="2"/>
  <w:doNotUseMarginsForDrawingGridOrigin/>
  <w:drawingGridHorizontalOrigin w:val="851"/>
  <w:drawingGridVerticalOrigin w:val="1418"/>
  <w:characterSpacingControl w:val="doNotCompress"/>
  <w:hdrShapeDefaults>
    <o:shapedefaults v:ext="edit" spidmax="2049" style="mso-position-horizontal:left;mso-position-horizontal-relative:margin" fillcolor="white" strokecolor="#00b0f0">
      <v:fill color="white"/>
      <v:stroke color="#00b0f0" weight="2.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2DC"/>
    <w:rsid w:val="00012279"/>
    <w:rsid w:val="00016B24"/>
    <w:rsid w:val="00026D55"/>
    <w:rsid w:val="00026DF4"/>
    <w:rsid w:val="00027C22"/>
    <w:rsid w:val="0003124A"/>
    <w:rsid w:val="00031CA0"/>
    <w:rsid w:val="000333AB"/>
    <w:rsid w:val="0003638E"/>
    <w:rsid w:val="000410E6"/>
    <w:rsid w:val="00046019"/>
    <w:rsid w:val="00046F0C"/>
    <w:rsid w:val="00047DEB"/>
    <w:rsid w:val="0005203C"/>
    <w:rsid w:val="0005395B"/>
    <w:rsid w:val="000542F6"/>
    <w:rsid w:val="000612E6"/>
    <w:rsid w:val="0006276A"/>
    <w:rsid w:val="00077E3B"/>
    <w:rsid w:val="000846C4"/>
    <w:rsid w:val="00084939"/>
    <w:rsid w:val="00085A62"/>
    <w:rsid w:val="00092DEF"/>
    <w:rsid w:val="000A01CC"/>
    <w:rsid w:val="000A1A35"/>
    <w:rsid w:val="000A3C8E"/>
    <w:rsid w:val="000A60F9"/>
    <w:rsid w:val="000A663C"/>
    <w:rsid w:val="000B0C17"/>
    <w:rsid w:val="000B6E56"/>
    <w:rsid w:val="000C062F"/>
    <w:rsid w:val="000C69CA"/>
    <w:rsid w:val="000D135C"/>
    <w:rsid w:val="000D1DCC"/>
    <w:rsid w:val="000D59D9"/>
    <w:rsid w:val="000D7BFA"/>
    <w:rsid w:val="000F3539"/>
    <w:rsid w:val="000F421A"/>
    <w:rsid w:val="000F72F1"/>
    <w:rsid w:val="00101AA3"/>
    <w:rsid w:val="00111FD4"/>
    <w:rsid w:val="001138AA"/>
    <w:rsid w:val="0012647A"/>
    <w:rsid w:val="001356E1"/>
    <w:rsid w:val="00141F57"/>
    <w:rsid w:val="0015033B"/>
    <w:rsid w:val="00152185"/>
    <w:rsid w:val="00160F40"/>
    <w:rsid w:val="00162844"/>
    <w:rsid w:val="00167797"/>
    <w:rsid w:val="00175967"/>
    <w:rsid w:val="00177A6D"/>
    <w:rsid w:val="00182F07"/>
    <w:rsid w:val="001A3C42"/>
    <w:rsid w:val="001A5921"/>
    <w:rsid w:val="001B18FD"/>
    <w:rsid w:val="001B24C3"/>
    <w:rsid w:val="001C10DB"/>
    <w:rsid w:val="001D4B14"/>
    <w:rsid w:val="001D6B05"/>
    <w:rsid w:val="001E4BE9"/>
    <w:rsid w:val="001F2405"/>
    <w:rsid w:val="001F6388"/>
    <w:rsid w:val="00201196"/>
    <w:rsid w:val="0020752B"/>
    <w:rsid w:val="0021320B"/>
    <w:rsid w:val="002139C0"/>
    <w:rsid w:val="00215F0F"/>
    <w:rsid w:val="0021617B"/>
    <w:rsid w:val="00245275"/>
    <w:rsid w:val="00250BA2"/>
    <w:rsid w:val="002514DE"/>
    <w:rsid w:val="002532ED"/>
    <w:rsid w:val="00266B83"/>
    <w:rsid w:val="002731DD"/>
    <w:rsid w:val="00274635"/>
    <w:rsid w:val="00287786"/>
    <w:rsid w:val="00294FE6"/>
    <w:rsid w:val="002C1B19"/>
    <w:rsid w:val="002C2FB9"/>
    <w:rsid w:val="002C3D12"/>
    <w:rsid w:val="002E300B"/>
    <w:rsid w:val="002F4919"/>
    <w:rsid w:val="003026D0"/>
    <w:rsid w:val="00304F1D"/>
    <w:rsid w:val="00305008"/>
    <w:rsid w:val="00314954"/>
    <w:rsid w:val="00317933"/>
    <w:rsid w:val="0032318F"/>
    <w:rsid w:val="00324B98"/>
    <w:rsid w:val="00326D85"/>
    <w:rsid w:val="00340D0C"/>
    <w:rsid w:val="00341E54"/>
    <w:rsid w:val="0034514B"/>
    <w:rsid w:val="003515E4"/>
    <w:rsid w:val="00355751"/>
    <w:rsid w:val="00362146"/>
    <w:rsid w:val="00363BFB"/>
    <w:rsid w:val="00367920"/>
    <w:rsid w:val="0037307B"/>
    <w:rsid w:val="00393099"/>
    <w:rsid w:val="003A3E5E"/>
    <w:rsid w:val="003A4A6B"/>
    <w:rsid w:val="003C040E"/>
    <w:rsid w:val="003D33CC"/>
    <w:rsid w:val="003D5A20"/>
    <w:rsid w:val="003E094B"/>
    <w:rsid w:val="003F0F88"/>
    <w:rsid w:val="003F1CF3"/>
    <w:rsid w:val="003F2B7F"/>
    <w:rsid w:val="003F49A9"/>
    <w:rsid w:val="00402254"/>
    <w:rsid w:val="00402A3B"/>
    <w:rsid w:val="004038B9"/>
    <w:rsid w:val="00413569"/>
    <w:rsid w:val="00415DAF"/>
    <w:rsid w:val="0041633A"/>
    <w:rsid w:val="00431D32"/>
    <w:rsid w:val="0043388B"/>
    <w:rsid w:val="004370D0"/>
    <w:rsid w:val="00443248"/>
    <w:rsid w:val="00445564"/>
    <w:rsid w:val="00445922"/>
    <w:rsid w:val="00457D0E"/>
    <w:rsid w:val="00464A52"/>
    <w:rsid w:val="00473F17"/>
    <w:rsid w:val="00486AC9"/>
    <w:rsid w:val="00491523"/>
    <w:rsid w:val="004A44DA"/>
    <w:rsid w:val="004A56AF"/>
    <w:rsid w:val="004B0F20"/>
    <w:rsid w:val="004B3B71"/>
    <w:rsid w:val="004B45C6"/>
    <w:rsid w:val="004C365C"/>
    <w:rsid w:val="004D3260"/>
    <w:rsid w:val="004D3AC8"/>
    <w:rsid w:val="004D42F7"/>
    <w:rsid w:val="004D5D47"/>
    <w:rsid w:val="004D6FA8"/>
    <w:rsid w:val="004E2C9D"/>
    <w:rsid w:val="004F167F"/>
    <w:rsid w:val="005012E9"/>
    <w:rsid w:val="00512EFF"/>
    <w:rsid w:val="00514F5B"/>
    <w:rsid w:val="00522FFD"/>
    <w:rsid w:val="005268EF"/>
    <w:rsid w:val="005274CF"/>
    <w:rsid w:val="00540A50"/>
    <w:rsid w:val="00542886"/>
    <w:rsid w:val="00545454"/>
    <w:rsid w:val="00553796"/>
    <w:rsid w:val="00556038"/>
    <w:rsid w:val="00576B5C"/>
    <w:rsid w:val="00580B91"/>
    <w:rsid w:val="00582444"/>
    <w:rsid w:val="00584829"/>
    <w:rsid w:val="005A6A5A"/>
    <w:rsid w:val="005B3758"/>
    <w:rsid w:val="005B6EB4"/>
    <w:rsid w:val="005C73DF"/>
    <w:rsid w:val="005E6E55"/>
    <w:rsid w:val="005F064F"/>
    <w:rsid w:val="00616370"/>
    <w:rsid w:val="00624798"/>
    <w:rsid w:val="00651652"/>
    <w:rsid w:val="00652E40"/>
    <w:rsid w:val="0065300E"/>
    <w:rsid w:val="00672480"/>
    <w:rsid w:val="00685E80"/>
    <w:rsid w:val="00686EED"/>
    <w:rsid w:val="006935F2"/>
    <w:rsid w:val="00697EB3"/>
    <w:rsid w:val="006A1B45"/>
    <w:rsid w:val="006B2D2E"/>
    <w:rsid w:val="006B5A05"/>
    <w:rsid w:val="006E14D6"/>
    <w:rsid w:val="006E3528"/>
    <w:rsid w:val="006E661A"/>
    <w:rsid w:val="006F081C"/>
    <w:rsid w:val="006F46F3"/>
    <w:rsid w:val="00720BF7"/>
    <w:rsid w:val="007218BE"/>
    <w:rsid w:val="007255A3"/>
    <w:rsid w:val="00733CA5"/>
    <w:rsid w:val="0073520B"/>
    <w:rsid w:val="00735AB3"/>
    <w:rsid w:val="00766D4B"/>
    <w:rsid w:val="00773674"/>
    <w:rsid w:val="00776153"/>
    <w:rsid w:val="00777084"/>
    <w:rsid w:val="007818BF"/>
    <w:rsid w:val="0078736F"/>
    <w:rsid w:val="0079116F"/>
    <w:rsid w:val="0079523C"/>
    <w:rsid w:val="00795318"/>
    <w:rsid w:val="007A11B9"/>
    <w:rsid w:val="007B3BDD"/>
    <w:rsid w:val="007B6162"/>
    <w:rsid w:val="007B6851"/>
    <w:rsid w:val="007C1455"/>
    <w:rsid w:val="007C38CB"/>
    <w:rsid w:val="007C3B2A"/>
    <w:rsid w:val="007E7D9B"/>
    <w:rsid w:val="007F0E92"/>
    <w:rsid w:val="008010F6"/>
    <w:rsid w:val="0080300F"/>
    <w:rsid w:val="00804897"/>
    <w:rsid w:val="00805560"/>
    <w:rsid w:val="00813214"/>
    <w:rsid w:val="00813843"/>
    <w:rsid w:val="0082162E"/>
    <w:rsid w:val="00831817"/>
    <w:rsid w:val="00834E40"/>
    <w:rsid w:val="00843CD7"/>
    <w:rsid w:val="00851E47"/>
    <w:rsid w:val="00853D78"/>
    <w:rsid w:val="008677D3"/>
    <w:rsid w:val="00880012"/>
    <w:rsid w:val="008A03F0"/>
    <w:rsid w:val="008A11F0"/>
    <w:rsid w:val="008A3194"/>
    <w:rsid w:val="008A7A19"/>
    <w:rsid w:val="008B657C"/>
    <w:rsid w:val="008C2016"/>
    <w:rsid w:val="008C57A7"/>
    <w:rsid w:val="008C5F52"/>
    <w:rsid w:val="008D7FA4"/>
    <w:rsid w:val="008E3C1F"/>
    <w:rsid w:val="008F0449"/>
    <w:rsid w:val="00912A1D"/>
    <w:rsid w:val="0091621E"/>
    <w:rsid w:val="00924399"/>
    <w:rsid w:val="00925C1A"/>
    <w:rsid w:val="00925C4C"/>
    <w:rsid w:val="0092708C"/>
    <w:rsid w:val="00930B0A"/>
    <w:rsid w:val="00940693"/>
    <w:rsid w:val="00951EAD"/>
    <w:rsid w:val="00952CEC"/>
    <w:rsid w:val="00957E81"/>
    <w:rsid w:val="00972F8B"/>
    <w:rsid w:val="0097561A"/>
    <w:rsid w:val="00980C13"/>
    <w:rsid w:val="0098631E"/>
    <w:rsid w:val="009925D9"/>
    <w:rsid w:val="009A39D3"/>
    <w:rsid w:val="009A39FF"/>
    <w:rsid w:val="009A60B3"/>
    <w:rsid w:val="009A710B"/>
    <w:rsid w:val="009C01DD"/>
    <w:rsid w:val="009C1F2F"/>
    <w:rsid w:val="009D038C"/>
    <w:rsid w:val="009D3918"/>
    <w:rsid w:val="009D4CED"/>
    <w:rsid w:val="009F2682"/>
    <w:rsid w:val="009F4472"/>
    <w:rsid w:val="009F5A1C"/>
    <w:rsid w:val="00A11FC2"/>
    <w:rsid w:val="00A14E76"/>
    <w:rsid w:val="00A15EBD"/>
    <w:rsid w:val="00A1706D"/>
    <w:rsid w:val="00A22FE7"/>
    <w:rsid w:val="00A24E49"/>
    <w:rsid w:val="00A27080"/>
    <w:rsid w:val="00A272DC"/>
    <w:rsid w:val="00A47F5F"/>
    <w:rsid w:val="00A51FB8"/>
    <w:rsid w:val="00A545E7"/>
    <w:rsid w:val="00A562C6"/>
    <w:rsid w:val="00A61D23"/>
    <w:rsid w:val="00A62C56"/>
    <w:rsid w:val="00A63482"/>
    <w:rsid w:val="00A66982"/>
    <w:rsid w:val="00A81A0B"/>
    <w:rsid w:val="00A82F25"/>
    <w:rsid w:val="00A95007"/>
    <w:rsid w:val="00AA29FC"/>
    <w:rsid w:val="00AA49AE"/>
    <w:rsid w:val="00AB0BFB"/>
    <w:rsid w:val="00AB0CD4"/>
    <w:rsid w:val="00AB174A"/>
    <w:rsid w:val="00AB658C"/>
    <w:rsid w:val="00AC5E7F"/>
    <w:rsid w:val="00AD3046"/>
    <w:rsid w:val="00AD4A2A"/>
    <w:rsid w:val="00AF395E"/>
    <w:rsid w:val="00AF650F"/>
    <w:rsid w:val="00B003FC"/>
    <w:rsid w:val="00B02013"/>
    <w:rsid w:val="00B05229"/>
    <w:rsid w:val="00B103CA"/>
    <w:rsid w:val="00B12146"/>
    <w:rsid w:val="00B13854"/>
    <w:rsid w:val="00B20853"/>
    <w:rsid w:val="00B227FA"/>
    <w:rsid w:val="00B31E04"/>
    <w:rsid w:val="00B406AD"/>
    <w:rsid w:val="00B41EED"/>
    <w:rsid w:val="00B43123"/>
    <w:rsid w:val="00B52119"/>
    <w:rsid w:val="00B61529"/>
    <w:rsid w:val="00B63720"/>
    <w:rsid w:val="00B91C8A"/>
    <w:rsid w:val="00BA4CAB"/>
    <w:rsid w:val="00BB3621"/>
    <w:rsid w:val="00BB4EE9"/>
    <w:rsid w:val="00BC6169"/>
    <w:rsid w:val="00BD6B9D"/>
    <w:rsid w:val="00BD7C67"/>
    <w:rsid w:val="00BF1FF3"/>
    <w:rsid w:val="00C05CC3"/>
    <w:rsid w:val="00C10CFB"/>
    <w:rsid w:val="00C16D48"/>
    <w:rsid w:val="00C32AE9"/>
    <w:rsid w:val="00C35AE6"/>
    <w:rsid w:val="00C40AFB"/>
    <w:rsid w:val="00C42388"/>
    <w:rsid w:val="00C54022"/>
    <w:rsid w:val="00C54FBB"/>
    <w:rsid w:val="00C554AC"/>
    <w:rsid w:val="00C6375A"/>
    <w:rsid w:val="00C70F2B"/>
    <w:rsid w:val="00C867DA"/>
    <w:rsid w:val="00C934A8"/>
    <w:rsid w:val="00C93951"/>
    <w:rsid w:val="00CA2DC0"/>
    <w:rsid w:val="00CA5A85"/>
    <w:rsid w:val="00CB0473"/>
    <w:rsid w:val="00CB2F72"/>
    <w:rsid w:val="00CB61E8"/>
    <w:rsid w:val="00CB7273"/>
    <w:rsid w:val="00CC0DBF"/>
    <w:rsid w:val="00CC6192"/>
    <w:rsid w:val="00CC795A"/>
    <w:rsid w:val="00CD0F4B"/>
    <w:rsid w:val="00CD6758"/>
    <w:rsid w:val="00CE0FE8"/>
    <w:rsid w:val="00CE4C32"/>
    <w:rsid w:val="00CF2254"/>
    <w:rsid w:val="00CF4F31"/>
    <w:rsid w:val="00D01C1F"/>
    <w:rsid w:val="00D06E69"/>
    <w:rsid w:val="00D07F47"/>
    <w:rsid w:val="00D11132"/>
    <w:rsid w:val="00D17C3A"/>
    <w:rsid w:val="00D22FEF"/>
    <w:rsid w:val="00D34A4D"/>
    <w:rsid w:val="00D43BB8"/>
    <w:rsid w:val="00D473CC"/>
    <w:rsid w:val="00D52EAD"/>
    <w:rsid w:val="00D572A9"/>
    <w:rsid w:val="00D6012F"/>
    <w:rsid w:val="00D66D73"/>
    <w:rsid w:val="00D70374"/>
    <w:rsid w:val="00D744F5"/>
    <w:rsid w:val="00D84D0C"/>
    <w:rsid w:val="00D94707"/>
    <w:rsid w:val="00D952A1"/>
    <w:rsid w:val="00DA1495"/>
    <w:rsid w:val="00DB7B28"/>
    <w:rsid w:val="00DB7CA4"/>
    <w:rsid w:val="00DC4691"/>
    <w:rsid w:val="00DC7BB5"/>
    <w:rsid w:val="00DD2690"/>
    <w:rsid w:val="00DD4CF1"/>
    <w:rsid w:val="00DD5F68"/>
    <w:rsid w:val="00DE12D9"/>
    <w:rsid w:val="00DE2CAB"/>
    <w:rsid w:val="00DE5F6F"/>
    <w:rsid w:val="00DF4610"/>
    <w:rsid w:val="00E02447"/>
    <w:rsid w:val="00E114D2"/>
    <w:rsid w:val="00E15F7D"/>
    <w:rsid w:val="00E1737F"/>
    <w:rsid w:val="00E257E3"/>
    <w:rsid w:val="00E31678"/>
    <w:rsid w:val="00E46B83"/>
    <w:rsid w:val="00E541CF"/>
    <w:rsid w:val="00E57324"/>
    <w:rsid w:val="00E6393E"/>
    <w:rsid w:val="00E64E89"/>
    <w:rsid w:val="00E714B9"/>
    <w:rsid w:val="00E751D5"/>
    <w:rsid w:val="00E8255F"/>
    <w:rsid w:val="00E97EFD"/>
    <w:rsid w:val="00EB06F1"/>
    <w:rsid w:val="00EC394B"/>
    <w:rsid w:val="00EC46C0"/>
    <w:rsid w:val="00ED3E04"/>
    <w:rsid w:val="00EF6634"/>
    <w:rsid w:val="00F026E7"/>
    <w:rsid w:val="00F10139"/>
    <w:rsid w:val="00F10990"/>
    <w:rsid w:val="00F15E7E"/>
    <w:rsid w:val="00F20276"/>
    <w:rsid w:val="00F373B7"/>
    <w:rsid w:val="00F45A06"/>
    <w:rsid w:val="00F7201E"/>
    <w:rsid w:val="00F816F5"/>
    <w:rsid w:val="00F853EE"/>
    <w:rsid w:val="00FB3337"/>
    <w:rsid w:val="00FB464B"/>
    <w:rsid w:val="00FB4AEE"/>
    <w:rsid w:val="00FB5D6F"/>
    <w:rsid w:val="00FB7061"/>
    <w:rsid w:val="00FC250B"/>
    <w:rsid w:val="00FC5061"/>
    <w:rsid w:val="00FD1C06"/>
    <w:rsid w:val="00FD2968"/>
    <w:rsid w:val="00FE07F9"/>
    <w:rsid w:val="00FE610B"/>
    <w:rsid w:val="00FE744F"/>
    <w:rsid w:val="00FF237D"/>
    <w:rsid w:val="00FF2C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left;mso-position-horizontal-relative:margin" fillcolor="white" strokecolor="#00b0f0">
      <v:fill color="white"/>
      <v:stroke color="#00b0f0" weight="2.25pt"/>
    </o:shapedefaults>
    <o:shapelayout v:ext="edit">
      <o:idmap v:ext="edit" data="1"/>
    </o:shapelayout>
  </w:shapeDefaults>
  <w:decimalSymbol w:val=","/>
  <w:listSeparator w:val=";"/>
  <w14:docId w14:val="78A06E23"/>
  <w15:docId w15:val="{F7816753-002F-4F06-904C-8EFD3B405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67920"/>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C40AFB"/>
    <w:pPr>
      <w:keepNext/>
      <w:keepLines/>
      <w:spacing w:before="480" w:line="276" w:lineRule="auto"/>
      <w:outlineLvl w:val="0"/>
    </w:pPr>
    <w:rPr>
      <w:rFonts w:ascii="Century Gothic" w:hAnsi="Century Gothic"/>
      <w:b/>
      <w:bCs/>
      <w:sz w:val="20"/>
      <w:szCs w:val="28"/>
      <w:lang w:eastAsia="en-US"/>
    </w:rPr>
  </w:style>
  <w:style w:type="paragraph" w:styleId="Nagwek2">
    <w:name w:val="heading 2"/>
    <w:basedOn w:val="Normalny"/>
    <w:next w:val="Normalny"/>
    <w:link w:val="Nagwek2Znak"/>
    <w:uiPriority w:val="9"/>
    <w:semiHidden/>
    <w:unhideWhenUsed/>
    <w:qFormat/>
    <w:rsid w:val="00C40AFB"/>
    <w:pPr>
      <w:keepNext/>
      <w:keepLines/>
      <w:spacing w:before="200" w:line="276" w:lineRule="auto"/>
      <w:outlineLvl w:val="1"/>
    </w:pPr>
    <w:rPr>
      <w:rFonts w:ascii="Cambria" w:hAnsi="Cambria"/>
      <w:b/>
      <w:bCs/>
      <w:color w:val="4F81BD"/>
      <w:sz w:val="26"/>
      <w:szCs w:val="26"/>
      <w:lang w:eastAsia="en-US"/>
    </w:rPr>
  </w:style>
  <w:style w:type="paragraph" w:styleId="Nagwek3">
    <w:name w:val="heading 3"/>
    <w:basedOn w:val="Normalny"/>
    <w:next w:val="Normalny"/>
    <w:link w:val="Nagwek3Znak"/>
    <w:uiPriority w:val="9"/>
    <w:semiHidden/>
    <w:unhideWhenUsed/>
    <w:qFormat/>
    <w:rsid w:val="00C40AFB"/>
    <w:pPr>
      <w:keepNext/>
      <w:keepLines/>
      <w:spacing w:before="200" w:line="276" w:lineRule="auto"/>
      <w:outlineLvl w:val="2"/>
    </w:pPr>
    <w:rPr>
      <w:rFonts w:ascii="Cambria" w:hAnsi="Cambria"/>
      <w:b/>
      <w:bCs/>
      <w:color w:val="4F81BD"/>
      <w:sz w:val="22"/>
      <w:szCs w:val="22"/>
      <w:lang w:eastAsia="en-US"/>
    </w:rPr>
  </w:style>
  <w:style w:type="paragraph" w:styleId="Nagwek4">
    <w:name w:val="heading 4"/>
    <w:basedOn w:val="Normalny"/>
    <w:next w:val="Normalny"/>
    <w:link w:val="Nagwek4Znak"/>
    <w:uiPriority w:val="9"/>
    <w:semiHidden/>
    <w:unhideWhenUsed/>
    <w:qFormat/>
    <w:rsid w:val="003D5A20"/>
    <w:pPr>
      <w:keepNext/>
      <w:keepLines/>
      <w:spacing w:before="4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
    <w:semiHidden/>
    <w:unhideWhenUsed/>
    <w:qFormat/>
    <w:rsid w:val="003D5A20"/>
    <w:pPr>
      <w:keepNext/>
      <w:keepLines/>
      <w:spacing w:before="40"/>
      <w:outlineLvl w:val="4"/>
    </w:pPr>
    <w:rPr>
      <w:rFonts w:asciiTheme="majorHAnsi" w:eastAsiaTheme="majorEastAsia" w:hAnsiTheme="majorHAnsi" w:cstheme="majorBidi"/>
      <w:color w:val="365F91" w:themeColor="accent1" w:themeShade="BF"/>
    </w:rPr>
  </w:style>
  <w:style w:type="paragraph" w:styleId="Nagwek7">
    <w:name w:val="heading 7"/>
    <w:basedOn w:val="Normalny"/>
    <w:next w:val="Normalny"/>
    <w:link w:val="Nagwek7Znak"/>
    <w:qFormat/>
    <w:rsid w:val="00A272DC"/>
    <w:pPr>
      <w:numPr>
        <w:numId w:val="1"/>
      </w:numPr>
      <w:spacing w:before="240" w:after="60"/>
      <w:outlineLvl w:val="6"/>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7Znak">
    <w:name w:val="Nagłówek 7 Znak"/>
    <w:basedOn w:val="Domylnaczcionkaakapitu"/>
    <w:link w:val="Nagwek7"/>
    <w:rsid w:val="00A272DC"/>
    <w:rPr>
      <w:rFonts w:ascii="Times New Roman" w:eastAsia="Times New Roman" w:hAnsi="Times New Roman" w:cs="Times New Roman"/>
      <w:sz w:val="24"/>
      <w:szCs w:val="24"/>
      <w:lang w:eastAsia="pl-PL"/>
    </w:rPr>
  </w:style>
  <w:style w:type="paragraph" w:styleId="Nagwek">
    <w:name w:val="header"/>
    <w:basedOn w:val="Normalny"/>
    <w:link w:val="NagwekZnak"/>
    <w:uiPriority w:val="99"/>
    <w:rsid w:val="00A272DC"/>
    <w:pPr>
      <w:tabs>
        <w:tab w:val="center" w:pos="4536"/>
        <w:tab w:val="right" w:pos="9072"/>
      </w:tabs>
    </w:pPr>
    <w:rPr>
      <w:sz w:val="20"/>
      <w:szCs w:val="20"/>
    </w:rPr>
  </w:style>
  <w:style w:type="character" w:customStyle="1" w:styleId="NagwekZnak">
    <w:name w:val="Nagłówek Znak"/>
    <w:basedOn w:val="Domylnaczcionkaakapitu"/>
    <w:link w:val="Nagwek"/>
    <w:uiPriority w:val="99"/>
    <w:rsid w:val="00A272DC"/>
    <w:rPr>
      <w:rFonts w:ascii="Times New Roman" w:eastAsia="Times New Roman" w:hAnsi="Times New Roman" w:cs="Times New Roman"/>
      <w:sz w:val="20"/>
      <w:szCs w:val="20"/>
      <w:lang w:eastAsia="pl-PL"/>
    </w:rPr>
  </w:style>
  <w:style w:type="paragraph" w:styleId="Tytu">
    <w:name w:val="Title"/>
    <w:basedOn w:val="Normalny"/>
    <w:link w:val="TytuZnak"/>
    <w:qFormat/>
    <w:rsid w:val="00A272DC"/>
    <w:pPr>
      <w:widowControl w:val="0"/>
      <w:suppressAutoHyphens/>
      <w:autoSpaceDE w:val="0"/>
      <w:spacing w:after="60" w:line="24" w:lineRule="atLeast"/>
      <w:jc w:val="center"/>
    </w:pPr>
    <w:rPr>
      <w:b/>
      <w:bCs/>
      <w:szCs w:val="20"/>
    </w:rPr>
  </w:style>
  <w:style w:type="character" w:customStyle="1" w:styleId="TytuZnak">
    <w:name w:val="Tytuł Znak"/>
    <w:basedOn w:val="Domylnaczcionkaakapitu"/>
    <w:link w:val="Tytu"/>
    <w:rsid w:val="00A272DC"/>
    <w:rPr>
      <w:rFonts w:ascii="Times New Roman" w:eastAsia="Times New Roman" w:hAnsi="Times New Roman" w:cs="Times New Roman"/>
      <w:b/>
      <w:bCs/>
      <w:sz w:val="24"/>
      <w:szCs w:val="20"/>
    </w:rPr>
  </w:style>
  <w:style w:type="table" w:styleId="Tabela-Siatka">
    <w:name w:val="Table Grid"/>
    <w:basedOn w:val="Standardowy"/>
    <w:uiPriority w:val="59"/>
    <w:rsid w:val="00E11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E257E3"/>
    <w:pPr>
      <w:tabs>
        <w:tab w:val="center" w:pos="4536"/>
        <w:tab w:val="right" w:pos="9072"/>
      </w:tabs>
    </w:pPr>
  </w:style>
  <w:style w:type="character" w:customStyle="1" w:styleId="StopkaZnak">
    <w:name w:val="Stopka Znak"/>
    <w:basedOn w:val="Domylnaczcionkaakapitu"/>
    <w:link w:val="Stopka"/>
    <w:uiPriority w:val="99"/>
    <w:rsid w:val="00E257E3"/>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E257E3"/>
    <w:rPr>
      <w:rFonts w:ascii="Tahoma" w:hAnsi="Tahoma" w:cs="Tahoma"/>
      <w:sz w:val="16"/>
      <w:szCs w:val="16"/>
    </w:rPr>
  </w:style>
  <w:style w:type="character" w:customStyle="1" w:styleId="TekstdymkaZnak">
    <w:name w:val="Tekst dymka Znak"/>
    <w:basedOn w:val="Domylnaczcionkaakapitu"/>
    <w:link w:val="Tekstdymka"/>
    <w:uiPriority w:val="99"/>
    <w:semiHidden/>
    <w:rsid w:val="00E257E3"/>
    <w:rPr>
      <w:rFonts w:ascii="Tahoma" w:eastAsia="Times New Roman" w:hAnsi="Tahoma" w:cs="Tahoma"/>
      <w:sz w:val="16"/>
      <w:szCs w:val="16"/>
      <w:lang w:eastAsia="pl-PL"/>
    </w:rPr>
  </w:style>
  <w:style w:type="paragraph" w:styleId="Tekstpodstawowy">
    <w:name w:val="Body Text"/>
    <w:basedOn w:val="Normalny"/>
    <w:link w:val="TekstpodstawowyZnak"/>
    <w:rsid w:val="008A11F0"/>
    <w:rPr>
      <w:rFonts w:ascii="Arial" w:hAnsi="Arial"/>
      <w:szCs w:val="20"/>
    </w:rPr>
  </w:style>
  <w:style w:type="character" w:customStyle="1" w:styleId="TekstpodstawowyZnak">
    <w:name w:val="Tekst podstawowy Znak"/>
    <w:basedOn w:val="Domylnaczcionkaakapitu"/>
    <w:link w:val="Tekstpodstawowy"/>
    <w:rsid w:val="008A11F0"/>
    <w:rPr>
      <w:rFonts w:ascii="Arial" w:eastAsia="Times New Roman" w:hAnsi="Arial" w:cs="Times New Roman"/>
      <w:sz w:val="24"/>
      <w:szCs w:val="20"/>
      <w:lang w:eastAsia="pl-PL"/>
    </w:rPr>
  </w:style>
  <w:style w:type="paragraph" w:styleId="Tekstpodstawowy2">
    <w:name w:val="Body Text 2"/>
    <w:basedOn w:val="Normalny"/>
    <w:link w:val="Tekstpodstawowy2Znak"/>
    <w:rsid w:val="008A11F0"/>
    <w:pPr>
      <w:spacing w:line="360" w:lineRule="auto"/>
      <w:jc w:val="both"/>
    </w:pPr>
    <w:rPr>
      <w:rFonts w:ascii="Arial" w:hAnsi="Arial" w:cs="Arial"/>
      <w:szCs w:val="20"/>
    </w:rPr>
  </w:style>
  <w:style w:type="character" w:customStyle="1" w:styleId="Tekstpodstawowy2Znak">
    <w:name w:val="Tekst podstawowy 2 Znak"/>
    <w:basedOn w:val="Domylnaczcionkaakapitu"/>
    <w:link w:val="Tekstpodstawowy2"/>
    <w:rsid w:val="008A11F0"/>
    <w:rPr>
      <w:rFonts w:ascii="Arial" w:eastAsia="Times New Roman" w:hAnsi="Arial" w:cs="Arial"/>
      <w:sz w:val="24"/>
      <w:szCs w:val="20"/>
      <w:lang w:eastAsia="pl-PL"/>
    </w:rPr>
  </w:style>
  <w:style w:type="character" w:customStyle="1" w:styleId="Nagwek1Znak">
    <w:name w:val="Nagłówek 1 Znak"/>
    <w:basedOn w:val="Domylnaczcionkaakapitu"/>
    <w:link w:val="Nagwek1"/>
    <w:uiPriority w:val="9"/>
    <w:rsid w:val="00C40AFB"/>
    <w:rPr>
      <w:rFonts w:ascii="Century Gothic" w:eastAsia="Times New Roman" w:hAnsi="Century Gothic" w:cs="Times New Roman"/>
      <w:b/>
      <w:bCs/>
      <w:sz w:val="20"/>
      <w:szCs w:val="28"/>
    </w:rPr>
  </w:style>
  <w:style w:type="character" w:customStyle="1" w:styleId="Nagwek2Znak">
    <w:name w:val="Nagłówek 2 Znak"/>
    <w:basedOn w:val="Domylnaczcionkaakapitu"/>
    <w:link w:val="Nagwek2"/>
    <w:uiPriority w:val="9"/>
    <w:semiHidden/>
    <w:rsid w:val="00C40AFB"/>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uiPriority w:val="9"/>
    <w:semiHidden/>
    <w:rsid w:val="00C40AFB"/>
    <w:rPr>
      <w:rFonts w:ascii="Cambria" w:eastAsia="Times New Roman" w:hAnsi="Cambria" w:cs="Times New Roman"/>
      <w:b/>
      <w:bCs/>
      <w:color w:val="4F81BD"/>
    </w:rPr>
  </w:style>
  <w:style w:type="paragraph" w:styleId="Bezodstpw">
    <w:name w:val="No Spacing"/>
    <w:uiPriority w:val="1"/>
    <w:qFormat/>
    <w:rsid w:val="00C40AFB"/>
    <w:pPr>
      <w:spacing w:after="0" w:line="240" w:lineRule="auto"/>
    </w:pPr>
    <w:rPr>
      <w:rFonts w:ascii="Calibri" w:eastAsia="Calibri" w:hAnsi="Calibri" w:cs="Times New Roman"/>
    </w:rPr>
  </w:style>
  <w:style w:type="paragraph" w:styleId="Akapitzlist">
    <w:name w:val="List Paragraph"/>
    <w:basedOn w:val="Normalny"/>
    <w:link w:val="AkapitzlistZnak"/>
    <w:uiPriority w:val="34"/>
    <w:qFormat/>
    <w:rsid w:val="00C40AFB"/>
    <w:pPr>
      <w:ind w:left="708"/>
    </w:pPr>
    <w:rPr>
      <w:lang w:eastAsia="en-US"/>
    </w:rPr>
  </w:style>
  <w:style w:type="paragraph" w:styleId="Nagwekspisutreci">
    <w:name w:val="TOC Heading"/>
    <w:basedOn w:val="Nagwek1"/>
    <w:next w:val="Normalny"/>
    <w:uiPriority w:val="39"/>
    <w:unhideWhenUsed/>
    <w:qFormat/>
    <w:rsid w:val="00C40AFB"/>
    <w:pPr>
      <w:outlineLvl w:val="9"/>
    </w:pPr>
    <w:rPr>
      <w:lang w:eastAsia="pl-PL"/>
    </w:rPr>
  </w:style>
  <w:style w:type="paragraph" w:styleId="Spistreci2">
    <w:name w:val="toc 2"/>
    <w:basedOn w:val="Normalny"/>
    <w:next w:val="Normalny"/>
    <w:autoRedefine/>
    <w:uiPriority w:val="39"/>
    <w:unhideWhenUsed/>
    <w:qFormat/>
    <w:rsid w:val="00C40AFB"/>
    <w:pPr>
      <w:spacing w:after="100" w:line="276" w:lineRule="auto"/>
      <w:ind w:left="220"/>
    </w:pPr>
    <w:rPr>
      <w:rFonts w:ascii="Calibri" w:hAnsi="Calibri"/>
      <w:sz w:val="22"/>
      <w:szCs w:val="22"/>
    </w:rPr>
  </w:style>
  <w:style w:type="paragraph" w:styleId="Spistreci1">
    <w:name w:val="toc 1"/>
    <w:basedOn w:val="Normalny"/>
    <w:next w:val="Normalny"/>
    <w:autoRedefine/>
    <w:uiPriority w:val="39"/>
    <w:unhideWhenUsed/>
    <w:qFormat/>
    <w:rsid w:val="00C40AFB"/>
    <w:pPr>
      <w:spacing w:after="100" w:line="276" w:lineRule="auto"/>
    </w:pPr>
    <w:rPr>
      <w:rFonts w:ascii="Calibri" w:hAnsi="Calibri"/>
      <w:sz w:val="22"/>
      <w:szCs w:val="22"/>
    </w:rPr>
  </w:style>
  <w:style w:type="paragraph" w:styleId="Spistreci3">
    <w:name w:val="toc 3"/>
    <w:basedOn w:val="Normalny"/>
    <w:next w:val="Normalny"/>
    <w:autoRedefine/>
    <w:uiPriority w:val="39"/>
    <w:unhideWhenUsed/>
    <w:qFormat/>
    <w:rsid w:val="00C40AFB"/>
    <w:pPr>
      <w:spacing w:after="100" w:line="276" w:lineRule="auto"/>
      <w:ind w:left="440"/>
    </w:pPr>
    <w:rPr>
      <w:rFonts w:ascii="Calibri" w:hAnsi="Calibri"/>
      <w:sz w:val="22"/>
      <w:szCs w:val="22"/>
    </w:rPr>
  </w:style>
  <w:style w:type="character" w:styleId="Hipercze">
    <w:name w:val="Hyperlink"/>
    <w:uiPriority w:val="99"/>
    <w:unhideWhenUsed/>
    <w:rsid w:val="00C40AFB"/>
    <w:rPr>
      <w:color w:val="0000FF"/>
      <w:u w:val="single"/>
    </w:rPr>
  </w:style>
  <w:style w:type="paragraph" w:customStyle="1" w:styleId="Poziom11">
    <w:name w:val="Poziom 1.1"/>
    <w:basedOn w:val="Normalny"/>
    <w:link w:val="Poziom11Znak"/>
    <w:qFormat/>
    <w:rsid w:val="00C40AFB"/>
    <w:pPr>
      <w:numPr>
        <w:ilvl w:val="1"/>
        <w:numId w:val="2"/>
      </w:numPr>
      <w:ind w:left="2422"/>
      <w:jc w:val="both"/>
    </w:pPr>
    <w:rPr>
      <w:rFonts w:ascii="Calibri" w:eastAsia="Calibri" w:hAnsi="Calibri"/>
      <w:b/>
      <w:sz w:val="22"/>
      <w:szCs w:val="22"/>
      <w:lang w:eastAsia="en-US"/>
    </w:rPr>
  </w:style>
  <w:style w:type="paragraph" w:customStyle="1" w:styleId="Poziom1">
    <w:name w:val="Poziom 1"/>
    <w:basedOn w:val="Akapitzlist"/>
    <w:link w:val="Poziom1Znak"/>
    <w:qFormat/>
    <w:rsid w:val="00C40AFB"/>
    <w:pPr>
      <w:numPr>
        <w:numId w:val="2"/>
      </w:numPr>
      <w:autoSpaceDE w:val="0"/>
      <w:autoSpaceDN w:val="0"/>
      <w:adjustRightInd w:val="0"/>
      <w:contextualSpacing/>
      <w:outlineLvl w:val="0"/>
    </w:pPr>
    <w:rPr>
      <w:rFonts w:ascii="Calibri" w:eastAsia="Calibri" w:hAnsi="Calibri"/>
      <w:b/>
    </w:rPr>
  </w:style>
  <w:style w:type="character" w:customStyle="1" w:styleId="Poziom11Znak">
    <w:name w:val="Poziom 1.1 Znak"/>
    <w:link w:val="Poziom11"/>
    <w:rsid w:val="00C40AFB"/>
    <w:rPr>
      <w:rFonts w:ascii="Calibri" w:eastAsia="Calibri" w:hAnsi="Calibri" w:cs="Times New Roman"/>
      <w:b/>
    </w:rPr>
  </w:style>
  <w:style w:type="paragraph" w:customStyle="1" w:styleId="Poziom111">
    <w:name w:val="Poziom 1.1.1"/>
    <w:basedOn w:val="Normalny"/>
    <w:link w:val="Poziom111Znak"/>
    <w:qFormat/>
    <w:rsid w:val="00C40AFB"/>
    <w:pPr>
      <w:numPr>
        <w:ilvl w:val="2"/>
        <w:numId w:val="2"/>
      </w:numPr>
      <w:jc w:val="both"/>
    </w:pPr>
    <w:rPr>
      <w:rFonts w:ascii="Calibri" w:eastAsia="Calibri" w:hAnsi="Calibri"/>
      <w:b/>
      <w:i/>
      <w:sz w:val="22"/>
      <w:szCs w:val="22"/>
      <w:lang w:eastAsia="en-US"/>
    </w:rPr>
  </w:style>
  <w:style w:type="character" w:customStyle="1" w:styleId="AkapitzlistZnak">
    <w:name w:val="Akapit z listą Znak"/>
    <w:link w:val="Akapitzlist"/>
    <w:uiPriority w:val="34"/>
    <w:rsid w:val="00C40AFB"/>
    <w:rPr>
      <w:rFonts w:ascii="Times New Roman" w:eastAsia="Times New Roman" w:hAnsi="Times New Roman" w:cs="Times New Roman"/>
      <w:sz w:val="24"/>
      <w:szCs w:val="24"/>
    </w:rPr>
  </w:style>
  <w:style w:type="character" w:customStyle="1" w:styleId="Poziom1Znak">
    <w:name w:val="Poziom 1 Znak"/>
    <w:link w:val="Poziom1"/>
    <w:rsid w:val="00C40AFB"/>
    <w:rPr>
      <w:rFonts w:ascii="Calibri" w:eastAsia="Calibri" w:hAnsi="Calibri" w:cs="Times New Roman"/>
      <w:b/>
      <w:sz w:val="24"/>
      <w:szCs w:val="24"/>
    </w:rPr>
  </w:style>
  <w:style w:type="character" w:customStyle="1" w:styleId="Poziom111Znak">
    <w:name w:val="Poziom 1.1.1 Znak"/>
    <w:link w:val="Poziom111"/>
    <w:rsid w:val="00C40AFB"/>
    <w:rPr>
      <w:rFonts w:ascii="Calibri" w:eastAsia="Calibri" w:hAnsi="Calibri" w:cs="Times New Roman"/>
      <w:b/>
      <w:i/>
    </w:rPr>
  </w:style>
  <w:style w:type="paragraph" w:styleId="Spistreci4">
    <w:name w:val="toc 4"/>
    <w:basedOn w:val="Normalny"/>
    <w:next w:val="Normalny"/>
    <w:autoRedefine/>
    <w:uiPriority w:val="39"/>
    <w:unhideWhenUsed/>
    <w:rsid w:val="00C40AFB"/>
    <w:pPr>
      <w:spacing w:after="100" w:line="276" w:lineRule="auto"/>
      <w:ind w:left="660"/>
    </w:pPr>
    <w:rPr>
      <w:rFonts w:ascii="Calibri" w:hAnsi="Calibri"/>
      <w:sz w:val="22"/>
      <w:szCs w:val="22"/>
    </w:rPr>
  </w:style>
  <w:style w:type="paragraph" w:styleId="Spistreci5">
    <w:name w:val="toc 5"/>
    <w:basedOn w:val="Normalny"/>
    <w:next w:val="Normalny"/>
    <w:autoRedefine/>
    <w:uiPriority w:val="39"/>
    <w:unhideWhenUsed/>
    <w:rsid w:val="00C40AFB"/>
    <w:pPr>
      <w:spacing w:after="100" w:line="276" w:lineRule="auto"/>
      <w:ind w:left="880"/>
    </w:pPr>
    <w:rPr>
      <w:rFonts w:ascii="Calibri" w:hAnsi="Calibri"/>
      <w:sz w:val="22"/>
      <w:szCs w:val="22"/>
    </w:rPr>
  </w:style>
  <w:style w:type="paragraph" w:styleId="Spistreci6">
    <w:name w:val="toc 6"/>
    <w:basedOn w:val="Normalny"/>
    <w:next w:val="Normalny"/>
    <w:autoRedefine/>
    <w:uiPriority w:val="39"/>
    <w:unhideWhenUsed/>
    <w:rsid w:val="00C40AFB"/>
    <w:pPr>
      <w:spacing w:after="100" w:line="276" w:lineRule="auto"/>
      <w:ind w:left="1100"/>
    </w:pPr>
    <w:rPr>
      <w:rFonts w:ascii="Calibri" w:hAnsi="Calibri"/>
      <w:sz w:val="22"/>
      <w:szCs w:val="22"/>
    </w:rPr>
  </w:style>
  <w:style w:type="paragraph" w:styleId="Spistreci7">
    <w:name w:val="toc 7"/>
    <w:basedOn w:val="Normalny"/>
    <w:next w:val="Normalny"/>
    <w:autoRedefine/>
    <w:uiPriority w:val="39"/>
    <w:unhideWhenUsed/>
    <w:rsid w:val="00C40AFB"/>
    <w:pPr>
      <w:spacing w:after="100" w:line="276" w:lineRule="auto"/>
      <w:ind w:left="1320"/>
    </w:pPr>
    <w:rPr>
      <w:rFonts w:ascii="Calibri" w:hAnsi="Calibri"/>
      <w:sz w:val="22"/>
      <w:szCs w:val="22"/>
    </w:rPr>
  </w:style>
  <w:style w:type="paragraph" w:styleId="Spistreci8">
    <w:name w:val="toc 8"/>
    <w:basedOn w:val="Normalny"/>
    <w:next w:val="Normalny"/>
    <w:autoRedefine/>
    <w:uiPriority w:val="39"/>
    <w:unhideWhenUsed/>
    <w:rsid w:val="00C40AFB"/>
    <w:pPr>
      <w:spacing w:after="100" w:line="276" w:lineRule="auto"/>
      <w:ind w:left="1540"/>
    </w:pPr>
    <w:rPr>
      <w:rFonts w:ascii="Calibri" w:hAnsi="Calibri"/>
      <w:sz w:val="22"/>
      <w:szCs w:val="22"/>
    </w:rPr>
  </w:style>
  <w:style w:type="paragraph" w:styleId="Spistreci9">
    <w:name w:val="toc 9"/>
    <w:basedOn w:val="Normalny"/>
    <w:next w:val="Normalny"/>
    <w:autoRedefine/>
    <w:uiPriority w:val="39"/>
    <w:unhideWhenUsed/>
    <w:rsid w:val="00C40AFB"/>
    <w:pPr>
      <w:spacing w:after="100" w:line="276" w:lineRule="auto"/>
      <w:ind w:left="1760"/>
    </w:pPr>
    <w:rPr>
      <w:rFonts w:ascii="Calibri" w:hAnsi="Calibri"/>
      <w:sz w:val="22"/>
      <w:szCs w:val="22"/>
    </w:rPr>
  </w:style>
  <w:style w:type="paragraph" w:styleId="Tekstprzypisukocowego">
    <w:name w:val="endnote text"/>
    <w:basedOn w:val="Normalny"/>
    <w:link w:val="TekstprzypisukocowegoZnak"/>
    <w:uiPriority w:val="99"/>
    <w:semiHidden/>
    <w:unhideWhenUsed/>
    <w:rsid w:val="00C40AFB"/>
    <w:pPr>
      <w:spacing w:after="200" w:line="276" w:lineRule="auto"/>
    </w:pPr>
    <w:rPr>
      <w:rFonts w:ascii="Calibri" w:eastAsia="Calibri" w:hAnsi="Calibri"/>
      <w:sz w:val="20"/>
      <w:szCs w:val="20"/>
      <w:lang w:eastAsia="en-US"/>
    </w:rPr>
  </w:style>
  <w:style w:type="character" w:customStyle="1" w:styleId="TekstprzypisukocowegoZnak">
    <w:name w:val="Tekst przypisu końcowego Znak"/>
    <w:basedOn w:val="Domylnaczcionkaakapitu"/>
    <w:link w:val="Tekstprzypisukocowego"/>
    <w:uiPriority w:val="99"/>
    <w:semiHidden/>
    <w:rsid w:val="00C40AFB"/>
    <w:rPr>
      <w:rFonts w:ascii="Calibri" w:eastAsia="Calibri" w:hAnsi="Calibri" w:cs="Times New Roman"/>
      <w:sz w:val="20"/>
      <w:szCs w:val="20"/>
    </w:rPr>
  </w:style>
  <w:style w:type="character" w:styleId="Odwoanieprzypisukocowego">
    <w:name w:val="endnote reference"/>
    <w:uiPriority w:val="99"/>
    <w:semiHidden/>
    <w:unhideWhenUsed/>
    <w:rsid w:val="00C40AFB"/>
    <w:rPr>
      <w:vertAlign w:val="superscript"/>
    </w:rPr>
  </w:style>
  <w:style w:type="paragraph" w:customStyle="1" w:styleId="tumaczeniedpl">
    <w:name w:val="tłumaczenie_dpl"/>
    <w:basedOn w:val="Normalny"/>
    <w:rsid w:val="00C40AFB"/>
    <w:pPr>
      <w:framePr w:hSpace="142" w:vSpace="142" w:wrap="around" w:vAnchor="text" w:hAnchor="text" w:y="1"/>
    </w:pPr>
    <w:rPr>
      <w:sz w:val="22"/>
      <w:szCs w:val="20"/>
    </w:rPr>
  </w:style>
  <w:style w:type="paragraph" w:customStyle="1" w:styleId="z3">
    <w:name w:val="z3"/>
    <w:rsid w:val="00C40AFB"/>
    <w:pPr>
      <w:keepNext/>
      <w:widowControl w:val="0"/>
      <w:autoSpaceDE w:val="0"/>
      <w:autoSpaceDN w:val="0"/>
      <w:adjustRightInd w:val="0"/>
      <w:spacing w:before="57" w:after="0" w:line="360" w:lineRule="auto"/>
      <w:ind w:left="397"/>
      <w:jc w:val="both"/>
    </w:pPr>
    <w:rPr>
      <w:rFonts w:ascii="Times New Roman" w:eastAsia="Times New Roman" w:hAnsi="Times New Roman" w:cs="Times New Roman"/>
      <w:color w:val="000000"/>
      <w:lang w:eastAsia="pl-PL"/>
    </w:rPr>
  </w:style>
  <w:style w:type="paragraph" w:customStyle="1" w:styleId="z1">
    <w:name w:val="z1"/>
    <w:rsid w:val="00C40AFB"/>
    <w:pPr>
      <w:widowControl w:val="0"/>
      <w:tabs>
        <w:tab w:val="left" w:pos="397"/>
      </w:tabs>
      <w:autoSpaceDE w:val="0"/>
      <w:autoSpaceDN w:val="0"/>
      <w:adjustRightInd w:val="0"/>
      <w:spacing w:before="170" w:after="0" w:line="360" w:lineRule="auto"/>
      <w:jc w:val="both"/>
    </w:pPr>
    <w:rPr>
      <w:rFonts w:ascii="Times New Roman" w:eastAsia="Times New Roman" w:hAnsi="Times New Roman" w:cs="Times New Roman"/>
      <w:b/>
      <w:bCs/>
      <w:color w:val="000000"/>
      <w:sz w:val="28"/>
      <w:szCs w:val="28"/>
      <w:lang w:eastAsia="pl-PL"/>
    </w:rPr>
  </w:style>
  <w:style w:type="paragraph" w:customStyle="1" w:styleId="znormal">
    <w:name w:val="z_normal"/>
    <w:rsid w:val="00C40AFB"/>
    <w:pPr>
      <w:widowControl w:val="0"/>
      <w:autoSpaceDE w:val="0"/>
      <w:autoSpaceDN w:val="0"/>
      <w:adjustRightInd w:val="0"/>
      <w:spacing w:after="0" w:line="360" w:lineRule="auto"/>
      <w:ind w:left="397"/>
      <w:jc w:val="both"/>
    </w:pPr>
    <w:rPr>
      <w:rFonts w:ascii="Times New Roman" w:eastAsia="Times New Roman" w:hAnsi="Times New Roman" w:cs="Times New Roman"/>
      <w:color w:val="000000"/>
      <w:lang w:eastAsia="pl-PL"/>
    </w:rPr>
  </w:style>
  <w:style w:type="paragraph" w:customStyle="1" w:styleId="KRESKA">
    <w:name w:val="KRESKA"/>
    <w:basedOn w:val="znormal"/>
    <w:rsid w:val="00C40AFB"/>
    <w:pPr>
      <w:numPr>
        <w:numId w:val="9"/>
      </w:numPr>
      <w:tabs>
        <w:tab w:val="clear" w:pos="1381"/>
        <w:tab w:val="num" w:pos="851"/>
      </w:tabs>
      <w:ind w:left="851" w:hanging="425"/>
    </w:pPr>
  </w:style>
  <w:style w:type="paragraph" w:customStyle="1" w:styleId="BOMBA">
    <w:name w:val="BOMBA"/>
    <w:basedOn w:val="Normalny"/>
    <w:rsid w:val="00C40AFB"/>
    <w:pPr>
      <w:widowControl w:val="0"/>
      <w:tabs>
        <w:tab w:val="num" w:pos="851"/>
      </w:tabs>
      <w:autoSpaceDE w:val="0"/>
      <w:autoSpaceDN w:val="0"/>
      <w:adjustRightInd w:val="0"/>
      <w:spacing w:line="360" w:lineRule="auto"/>
      <w:ind w:left="851" w:hanging="425"/>
      <w:jc w:val="both"/>
    </w:pPr>
    <w:rPr>
      <w:color w:val="000000"/>
      <w:sz w:val="22"/>
      <w:szCs w:val="22"/>
    </w:rPr>
  </w:style>
  <w:style w:type="paragraph" w:customStyle="1" w:styleId="z11">
    <w:name w:val="z11"/>
    <w:rsid w:val="00C40AFB"/>
    <w:pPr>
      <w:widowControl w:val="0"/>
      <w:autoSpaceDE w:val="0"/>
      <w:autoSpaceDN w:val="0"/>
      <w:adjustRightInd w:val="0"/>
      <w:spacing w:before="57" w:after="0" w:line="224" w:lineRule="exact"/>
      <w:jc w:val="both"/>
    </w:pPr>
    <w:rPr>
      <w:rFonts w:ascii="Times New Roman" w:eastAsia="Times New Roman" w:hAnsi="Times New Roman" w:cs="Times New Roman"/>
      <w:color w:val="000000"/>
      <w:sz w:val="19"/>
      <w:szCs w:val="19"/>
      <w:u w:val="single"/>
      <w:lang w:eastAsia="pl-PL"/>
    </w:rPr>
  </w:style>
  <w:style w:type="paragraph" w:customStyle="1" w:styleId="Textbody">
    <w:name w:val="Text body"/>
    <w:basedOn w:val="Normalny"/>
    <w:rsid w:val="00F816F5"/>
    <w:pPr>
      <w:suppressAutoHyphens/>
      <w:autoSpaceDN w:val="0"/>
      <w:textAlignment w:val="baseline"/>
    </w:pPr>
    <w:rPr>
      <w:rFonts w:ascii="Arial" w:hAnsi="Arial" w:cs="Arial"/>
      <w:kern w:val="3"/>
      <w:szCs w:val="20"/>
      <w:lang w:eastAsia="zh-CN"/>
    </w:rPr>
  </w:style>
  <w:style w:type="paragraph" w:styleId="Listapunktowana3">
    <w:name w:val="List Bullet 3"/>
    <w:basedOn w:val="Normalny"/>
    <w:rsid w:val="00F816F5"/>
    <w:pPr>
      <w:numPr>
        <w:numId w:val="16"/>
      </w:numPr>
      <w:suppressAutoHyphens/>
      <w:autoSpaceDN w:val="0"/>
      <w:textAlignment w:val="baseline"/>
    </w:pPr>
    <w:rPr>
      <w:kern w:val="3"/>
      <w:lang w:eastAsia="zh-CN"/>
    </w:rPr>
  </w:style>
  <w:style w:type="paragraph" w:styleId="Lista-kontynuacja3">
    <w:name w:val="List Continue 3"/>
    <w:basedOn w:val="Normalny"/>
    <w:rsid w:val="00F816F5"/>
    <w:pPr>
      <w:suppressAutoHyphens/>
      <w:autoSpaceDN w:val="0"/>
      <w:spacing w:after="120"/>
      <w:ind w:left="849"/>
      <w:textAlignment w:val="baseline"/>
    </w:pPr>
    <w:rPr>
      <w:kern w:val="3"/>
      <w:lang w:eastAsia="zh-CN"/>
    </w:rPr>
  </w:style>
  <w:style w:type="numbering" w:customStyle="1" w:styleId="WW8Num3">
    <w:name w:val="WW8Num3"/>
    <w:basedOn w:val="Bezlisty"/>
    <w:rsid w:val="00F816F5"/>
    <w:pPr>
      <w:numPr>
        <w:numId w:val="16"/>
      </w:numPr>
    </w:pPr>
  </w:style>
  <w:style w:type="paragraph" w:styleId="Tekstpodstawowywcity">
    <w:name w:val="Body Text Indent"/>
    <w:basedOn w:val="Normalny"/>
    <w:link w:val="TekstpodstawowywcityZnak"/>
    <w:uiPriority w:val="99"/>
    <w:unhideWhenUsed/>
    <w:rsid w:val="00F816F5"/>
    <w:pPr>
      <w:spacing w:after="120"/>
      <w:ind w:left="283"/>
    </w:pPr>
  </w:style>
  <w:style w:type="character" w:customStyle="1" w:styleId="TekstpodstawowywcityZnak">
    <w:name w:val="Tekst podstawowy wcięty Znak"/>
    <w:basedOn w:val="Domylnaczcionkaakapitu"/>
    <w:link w:val="Tekstpodstawowywcity"/>
    <w:uiPriority w:val="99"/>
    <w:rsid w:val="00F816F5"/>
    <w:rPr>
      <w:rFonts w:ascii="Times New Roman" w:eastAsia="Times New Roman" w:hAnsi="Times New Roman" w:cs="Times New Roman"/>
      <w:sz w:val="24"/>
      <w:szCs w:val="24"/>
      <w:lang w:eastAsia="pl-PL"/>
    </w:rPr>
  </w:style>
  <w:style w:type="paragraph" w:styleId="Wcicienormalne">
    <w:name w:val="Normal Indent"/>
    <w:basedOn w:val="Normalny"/>
    <w:rsid w:val="00F816F5"/>
    <w:pPr>
      <w:ind w:left="708"/>
    </w:pPr>
  </w:style>
  <w:style w:type="character" w:customStyle="1" w:styleId="Domylnaczcionkaakapitu3">
    <w:name w:val="Domyślna czcionka akapitu3"/>
    <w:rsid w:val="004D3AC8"/>
  </w:style>
  <w:style w:type="character" w:styleId="UyteHipercze">
    <w:name w:val="FollowedHyperlink"/>
    <w:basedOn w:val="Domylnaczcionkaakapitu"/>
    <w:uiPriority w:val="99"/>
    <w:semiHidden/>
    <w:unhideWhenUsed/>
    <w:rsid w:val="00111FD4"/>
    <w:rPr>
      <w:color w:val="800080" w:themeColor="followedHyperlink"/>
      <w:u w:val="single"/>
    </w:rPr>
  </w:style>
  <w:style w:type="paragraph" w:customStyle="1" w:styleId="msonormal0">
    <w:name w:val="msonormal"/>
    <w:basedOn w:val="Normalny"/>
    <w:rsid w:val="00111FD4"/>
    <w:pPr>
      <w:spacing w:before="100" w:beforeAutospacing="1" w:after="100" w:afterAutospacing="1"/>
    </w:pPr>
  </w:style>
  <w:style w:type="paragraph" w:styleId="Podtytu">
    <w:name w:val="Subtitle"/>
    <w:basedOn w:val="Normalny"/>
    <w:next w:val="Normalny"/>
    <w:link w:val="PodtytuZnak"/>
    <w:uiPriority w:val="11"/>
    <w:qFormat/>
    <w:rsid w:val="00111FD4"/>
    <w:pPr>
      <w:widowControl w:val="0"/>
      <w:autoSpaceDE w:val="0"/>
      <w:autoSpaceDN w:val="0"/>
      <w:adjustRightInd w:val="0"/>
      <w:spacing w:after="160"/>
    </w:pPr>
    <w:rPr>
      <w:rFonts w:ascii="Century Gothic" w:eastAsiaTheme="minorEastAsia" w:hAnsi="Century Gothic" w:cstheme="minorBidi"/>
      <w:b/>
      <w:color w:val="5A5A5A" w:themeColor="text1" w:themeTint="A5"/>
      <w:spacing w:val="15"/>
      <w:sz w:val="18"/>
      <w:szCs w:val="22"/>
    </w:rPr>
  </w:style>
  <w:style w:type="character" w:customStyle="1" w:styleId="PodtytuZnak">
    <w:name w:val="Podtytuł Znak"/>
    <w:basedOn w:val="Domylnaczcionkaakapitu"/>
    <w:link w:val="Podtytu"/>
    <w:uiPriority w:val="11"/>
    <w:rsid w:val="00111FD4"/>
    <w:rPr>
      <w:rFonts w:ascii="Century Gothic" w:eastAsiaTheme="minorEastAsia" w:hAnsi="Century Gothic"/>
      <w:b/>
      <w:color w:val="5A5A5A" w:themeColor="text1" w:themeTint="A5"/>
      <w:spacing w:val="15"/>
      <w:sz w:val="18"/>
      <w:lang w:eastAsia="pl-PL"/>
    </w:rPr>
  </w:style>
  <w:style w:type="paragraph" w:customStyle="1" w:styleId="Style1">
    <w:name w:val="Style1"/>
    <w:basedOn w:val="Normalny"/>
    <w:uiPriority w:val="99"/>
    <w:rsid w:val="00111FD4"/>
    <w:pPr>
      <w:widowControl w:val="0"/>
      <w:autoSpaceDE w:val="0"/>
      <w:autoSpaceDN w:val="0"/>
      <w:adjustRightInd w:val="0"/>
      <w:spacing w:line="360" w:lineRule="exact"/>
      <w:jc w:val="center"/>
    </w:pPr>
    <w:rPr>
      <w:rFonts w:ascii="Arial" w:eastAsiaTheme="minorEastAsia" w:hAnsi="Arial" w:cs="Arial"/>
    </w:rPr>
  </w:style>
  <w:style w:type="paragraph" w:customStyle="1" w:styleId="Style2">
    <w:name w:val="Style2"/>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3">
    <w:name w:val="Style3"/>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4">
    <w:name w:val="Style4"/>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5">
    <w:name w:val="Style5"/>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6">
    <w:name w:val="Style6"/>
    <w:basedOn w:val="Normalny"/>
    <w:uiPriority w:val="99"/>
    <w:rsid w:val="00111FD4"/>
    <w:pPr>
      <w:widowControl w:val="0"/>
      <w:autoSpaceDE w:val="0"/>
      <w:autoSpaceDN w:val="0"/>
      <w:adjustRightInd w:val="0"/>
      <w:jc w:val="center"/>
    </w:pPr>
    <w:rPr>
      <w:rFonts w:ascii="Arial" w:eastAsiaTheme="minorEastAsia" w:hAnsi="Arial" w:cs="Arial"/>
    </w:rPr>
  </w:style>
  <w:style w:type="paragraph" w:customStyle="1" w:styleId="Style7">
    <w:name w:val="Style7"/>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8">
    <w:name w:val="Style8"/>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9">
    <w:name w:val="Style9"/>
    <w:basedOn w:val="Normalny"/>
    <w:uiPriority w:val="99"/>
    <w:rsid w:val="00111FD4"/>
    <w:pPr>
      <w:widowControl w:val="0"/>
      <w:autoSpaceDE w:val="0"/>
      <w:autoSpaceDN w:val="0"/>
      <w:adjustRightInd w:val="0"/>
      <w:jc w:val="both"/>
    </w:pPr>
    <w:rPr>
      <w:rFonts w:ascii="Arial" w:eastAsiaTheme="minorEastAsia" w:hAnsi="Arial" w:cs="Arial"/>
    </w:rPr>
  </w:style>
  <w:style w:type="paragraph" w:customStyle="1" w:styleId="Style10">
    <w:name w:val="Style10"/>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11">
    <w:name w:val="Style11"/>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12">
    <w:name w:val="Style12"/>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13">
    <w:name w:val="Style13"/>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14">
    <w:name w:val="Style14"/>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15">
    <w:name w:val="Style15"/>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16">
    <w:name w:val="Style16"/>
    <w:basedOn w:val="Normalny"/>
    <w:uiPriority w:val="99"/>
    <w:rsid w:val="00111FD4"/>
    <w:pPr>
      <w:widowControl w:val="0"/>
      <w:autoSpaceDE w:val="0"/>
      <w:autoSpaceDN w:val="0"/>
      <w:adjustRightInd w:val="0"/>
      <w:spacing w:line="235" w:lineRule="exact"/>
      <w:ind w:hanging="355"/>
      <w:jc w:val="both"/>
    </w:pPr>
    <w:rPr>
      <w:rFonts w:ascii="Arial" w:eastAsiaTheme="minorEastAsia" w:hAnsi="Arial" w:cs="Arial"/>
    </w:rPr>
  </w:style>
  <w:style w:type="paragraph" w:customStyle="1" w:styleId="Style17">
    <w:name w:val="Style17"/>
    <w:basedOn w:val="Normalny"/>
    <w:uiPriority w:val="99"/>
    <w:rsid w:val="00111FD4"/>
    <w:pPr>
      <w:widowControl w:val="0"/>
      <w:autoSpaceDE w:val="0"/>
      <w:autoSpaceDN w:val="0"/>
      <w:adjustRightInd w:val="0"/>
      <w:spacing w:line="235" w:lineRule="exact"/>
      <w:ind w:firstLine="355"/>
    </w:pPr>
    <w:rPr>
      <w:rFonts w:ascii="Arial" w:eastAsiaTheme="minorEastAsia" w:hAnsi="Arial" w:cs="Arial"/>
    </w:rPr>
  </w:style>
  <w:style w:type="paragraph" w:customStyle="1" w:styleId="Style18">
    <w:name w:val="Style18"/>
    <w:basedOn w:val="Normalny"/>
    <w:uiPriority w:val="99"/>
    <w:rsid w:val="00111FD4"/>
    <w:pPr>
      <w:widowControl w:val="0"/>
      <w:autoSpaceDE w:val="0"/>
      <w:autoSpaceDN w:val="0"/>
      <w:adjustRightInd w:val="0"/>
      <w:spacing w:line="235" w:lineRule="exact"/>
      <w:ind w:firstLine="365"/>
    </w:pPr>
    <w:rPr>
      <w:rFonts w:ascii="Arial" w:eastAsiaTheme="minorEastAsia" w:hAnsi="Arial" w:cs="Arial"/>
    </w:rPr>
  </w:style>
  <w:style w:type="paragraph" w:customStyle="1" w:styleId="Style19">
    <w:name w:val="Style19"/>
    <w:basedOn w:val="Normalny"/>
    <w:uiPriority w:val="99"/>
    <w:rsid w:val="00111FD4"/>
    <w:pPr>
      <w:widowControl w:val="0"/>
      <w:autoSpaceDE w:val="0"/>
      <w:autoSpaceDN w:val="0"/>
      <w:adjustRightInd w:val="0"/>
      <w:spacing w:line="235" w:lineRule="exact"/>
    </w:pPr>
    <w:rPr>
      <w:rFonts w:ascii="Arial" w:eastAsiaTheme="minorEastAsia" w:hAnsi="Arial" w:cs="Arial"/>
    </w:rPr>
  </w:style>
  <w:style w:type="paragraph" w:customStyle="1" w:styleId="Style20">
    <w:name w:val="Style20"/>
    <w:basedOn w:val="Normalny"/>
    <w:uiPriority w:val="99"/>
    <w:rsid w:val="00111FD4"/>
    <w:pPr>
      <w:widowControl w:val="0"/>
      <w:autoSpaceDE w:val="0"/>
      <w:autoSpaceDN w:val="0"/>
      <w:adjustRightInd w:val="0"/>
      <w:spacing w:line="235" w:lineRule="exact"/>
      <w:ind w:hanging="432"/>
    </w:pPr>
    <w:rPr>
      <w:rFonts w:ascii="Arial" w:eastAsiaTheme="minorEastAsia" w:hAnsi="Arial" w:cs="Arial"/>
    </w:rPr>
  </w:style>
  <w:style w:type="paragraph" w:customStyle="1" w:styleId="Style21">
    <w:name w:val="Style21"/>
    <w:basedOn w:val="Normalny"/>
    <w:uiPriority w:val="99"/>
    <w:rsid w:val="00111FD4"/>
    <w:pPr>
      <w:widowControl w:val="0"/>
      <w:autoSpaceDE w:val="0"/>
      <w:autoSpaceDN w:val="0"/>
      <w:adjustRightInd w:val="0"/>
      <w:spacing w:line="236" w:lineRule="exact"/>
      <w:ind w:firstLine="730"/>
      <w:jc w:val="both"/>
    </w:pPr>
    <w:rPr>
      <w:rFonts w:ascii="Arial" w:eastAsiaTheme="minorEastAsia" w:hAnsi="Arial" w:cs="Arial"/>
    </w:rPr>
  </w:style>
  <w:style w:type="paragraph" w:customStyle="1" w:styleId="Style22">
    <w:name w:val="Style22"/>
    <w:basedOn w:val="Normalny"/>
    <w:uiPriority w:val="99"/>
    <w:rsid w:val="00111FD4"/>
    <w:pPr>
      <w:widowControl w:val="0"/>
      <w:autoSpaceDE w:val="0"/>
      <w:autoSpaceDN w:val="0"/>
      <w:adjustRightInd w:val="0"/>
      <w:spacing w:line="466" w:lineRule="exact"/>
      <w:ind w:firstLine="365"/>
    </w:pPr>
    <w:rPr>
      <w:rFonts w:ascii="Arial" w:eastAsiaTheme="minorEastAsia" w:hAnsi="Arial" w:cs="Arial"/>
    </w:rPr>
  </w:style>
  <w:style w:type="paragraph" w:customStyle="1" w:styleId="Style23">
    <w:name w:val="Style23"/>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24">
    <w:name w:val="Style24"/>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25">
    <w:name w:val="Style25"/>
    <w:basedOn w:val="Normalny"/>
    <w:uiPriority w:val="99"/>
    <w:rsid w:val="00111FD4"/>
    <w:pPr>
      <w:widowControl w:val="0"/>
      <w:autoSpaceDE w:val="0"/>
      <w:autoSpaceDN w:val="0"/>
      <w:adjustRightInd w:val="0"/>
      <w:spacing w:line="235" w:lineRule="exact"/>
      <w:jc w:val="both"/>
    </w:pPr>
    <w:rPr>
      <w:rFonts w:ascii="Arial" w:eastAsiaTheme="minorEastAsia" w:hAnsi="Arial" w:cs="Arial"/>
    </w:rPr>
  </w:style>
  <w:style w:type="paragraph" w:customStyle="1" w:styleId="Style26">
    <w:name w:val="Style26"/>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27">
    <w:name w:val="Style27"/>
    <w:basedOn w:val="Normalny"/>
    <w:uiPriority w:val="99"/>
    <w:rsid w:val="00111FD4"/>
    <w:pPr>
      <w:widowControl w:val="0"/>
      <w:autoSpaceDE w:val="0"/>
      <w:autoSpaceDN w:val="0"/>
      <w:adjustRightInd w:val="0"/>
      <w:jc w:val="both"/>
    </w:pPr>
    <w:rPr>
      <w:rFonts w:ascii="Arial" w:eastAsiaTheme="minorEastAsia" w:hAnsi="Arial" w:cs="Arial"/>
    </w:rPr>
  </w:style>
  <w:style w:type="paragraph" w:customStyle="1" w:styleId="Style28">
    <w:name w:val="Style28"/>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29">
    <w:name w:val="Style29"/>
    <w:basedOn w:val="Normalny"/>
    <w:uiPriority w:val="99"/>
    <w:rsid w:val="00111FD4"/>
    <w:pPr>
      <w:widowControl w:val="0"/>
      <w:autoSpaceDE w:val="0"/>
      <w:autoSpaceDN w:val="0"/>
      <w:adjustRightInd w:val="0"/>
      <w:spacing w:line="235" w:lineRule="exact"/>
      <w:ind w:hanging="346"/>
    </w:pPr>
    <w:rPr>
      <w:rFonts w:ascii="Arial" w:eastAsiaTheme="minorEastAsia" w:hAnsi="Arial" w:cs="Arial"/>
    </w:rPr>
  </w:style>
  <w:style w:type="paragraph" w:customStyle="1" w:styleId="Style30">
    <w:name w:val="Style30"/>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31">
    <w:name w:val="Style31"/>
    <w:basedOn w:val="Normalny"/>
    <w:uiPriority w:val="99"/>
    <w:rsid w:val="00111FD4"/>
    <w:pPr>
      <w:widowControl w:val="0"/>
      <w:autoSpaceDE w:val="0"/>
      <w:autoSpaceDN w:val="0"/>
      <w:adjustRightInd w:val="0"/>
      <w:spacing w:line="230" w:lineRule="exact"/>
      <w:jc w:val="both"/>
    </w:pPr>
    <w:rPr>
      <w:rFonts w:ascii="Arial" w:eastAsiaTheme="minorEastAsia" w:hAnsi="Arial" w:cs="Arial"/>
    </w:rPr>
  </w:style>
  <w:style w:type="paragraph" w:customStyle="1" w:styleId="Style32">
    <w:name w:val="Style32"/>
    <w:basedOn w:val="Normalny"/>
    <w:uiPriority w:val="99"/>
    <w:rsid w:val="00111FD4"/>
    <w:pPr>
      <w:widowControl w:val="0"/>
      <w:autoSpaceDE w:val="0"/>
      <w:autoSpaceDN w:val="0"/>
      <w:adjustRightInd w:val="0"/>
      <w:spacing w:line="562" w:lineRule="exact"/>
    </w:pPr>
    <w:rPr>
      <w:rFonts w:ascii="Arial" w:eastAsiaTheme="minorEastAsia" w:hAnsi="Arial" w:cs="Arial"/>
    </w:rPr>
  </w:style>
  <w:style w:type="paragraph" w:customStyle="1" w:styleId="Style33">
    <w:name w:val="Style33"/>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34">
    <w:name w:val="Style34"/>
    <w:basedOn w:val="Normalny"/>
    <w:uiPriority w:val="99"/>
    <w:rsid w:val="00111FD4"/>
    <w:pPr>
      <w:widowControl w:val="0"/>
      <w:autoSpaceDE w:val="0"/>
      <w:autoSpaceDN w:val="0"/>
      <w:adjustRightInd w:val="0"/>
      <w:spacing w:line="234" w:lineRule="exact"/>
    </w:pPr>
    <w:rPr>
      <w:rFonts w:ascii="Arial" w:eastAsiaTheme="minorEastAsia" w:hAnsi="Arial" w:cs="Arial"/>
    </w:rPr>
  </w:style>
  <w:style w:type="paragraph" w:customStyle="1" w:styleId="Style35">
    <w:name w:val="Style35"/>
    <w:basedOn w:val="Normalny"/>
    <w:uiPriority w:val="99"/>
    <w:rsid w:val="00111FD4"/>
    <w:pPr>
      <w:widowControl w:val="0"/>
      <w:autoSpaceDE w:val="0"/>
      <w:autoSpaceDN w:val="0"/>
      <w:adjustRightInd w:val="0"/>
      <w:spacing w:line="350" w:lineRule="exact"/>
      <w:jc w:val="center"/>
    </w:pPr>
    <w:rPr>
      <w:rFonts w:ascii="Arial" w:eastAsiaTheme="minorEastAsia" w:hAnsi="Arial" w:cs="Arial"/>
    </w:rPr>
  </w:style>
  <w:style w:type="paragraph" w:customStyle="1" w:styleId="Style36">
    <w:name w:val="Style36"/>
    <w:basedOn w:val="Normalny"/>
    <w:uiPriority w:val="99"/>
    <w:rsid w:val="00111FD4"/>
    <w:pPr>
      <w:widowControl w:val="0"/>
      <w:autoSpaceDE w:val="0"/>
      <w:autoSpaceDN w:val="0"/>
      <w:adjustRightInd w:val="0"/>
      <w:spacing w:line="234" w:lineRule="exact"/>
      <w:ind w:firstLine="720"/>
    </w:pPr>
    <w:rPr>
      <w:rFonts w:ascii="Arial" w:eastAsiaTheme="minorEastAsia" w:hAnsi="Arial" w:cs="Arial"/>
    </w:rPr>
  </w:style>
  <w:style w:type="paragraph" w:customStyle="1" w:styleId="Style37">
    <w:name w:val="Style37"/>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38">
    <w:name w:val="Style38"/>
    <w:basedOn w:val="Normalny"/>
    <w:uiPriority w:val="99"/>
    <w:rsid w:val="00111FD4"/>
    <w:pPr>
      <w:widowControl w:val="0"/>
      <w:autoSpaceDE w:val="0"/>
      <w:autoSpaceDN w:val="0"/>
      <w:adjustRightInd w:val="0"/>
      <w:spacing w:line="230" w:lineRule="exact"/>
      <w:ind w:hanging="341"/>
    </w:pPr>
    <w:rPr>
      <w:rFonts w:ascii="Arial" w:eastAsiaTheme="minorEastAsia" w:hAnsi="Arial" w:cs="Arial"/>
    </w:rPr>
  </w:style>
  <w:style w:type="paragraph" w:customStyle="1" w:styleId="Style39">
    <w:name w:val="Style39"/>
    <w:basedOn w:val="Normalny"/>
    <w:uiPriority w:val="99"/>
    <w:rsid w:val="00111FD4"/>
    <w:pPr>
      <w:widowControl w:val="0"/>
      <w:autoSpaceDE w:val="0"/>
      <w:autoSpaceDN w:val="0"/>
      <w:adjustRightInd w:val="0"/>
      <w:spacing w:line="235" w:lineRule="exact"/>
      <w:ind w:hanging="1003"/>
    </w:pPr>
    <w:rPr>
      <w:rFonts w:ascii="Arial" w:eastAsiaTheme="minorEastAsia" w:hAnsi="Arial" w:cs="Arial"/>
    </w:rPr>
  </w:style>
  <w:style w:type="paragraph" w:customStyle="1" w:styleId="Style40">
    <w:name w:val="Style40"/>
    <w:basedOn w:val="Normalny"/>
    <w:uiPriority w:val="99"/>
    <w:rsid w:val="00111FD4"/>
    <w:pPr>
      <w:widowControl w:val="0"/>
      <w:autoSpaceDE w:val="0"/>
      <w:autoSpaceDN w:val="0"/>
      <w:adjustRightInd w:val="0"/>
      <w:spacing w:line="235" w:lineRule="exact"/>
      <w:jc w:val="center"/>
    </w:pPr>
    <w:rPr>
      <w:rFonts w:ascii="Arial" w:eastAsiaTheme="minorEastAsia" w:hAnsi="Arial" w:cs="Arial"/>
    </w:rPr>
  </w:style>
  <w:style w:type="paragraph" w:customStyle="1" w:styleId="Style41">
    <w:name w:val="Style41"/>
    <w:basedOn w:val="Normalny"/>
    <w:uiPriority w:val="99"/>
    <w:rsid w:val="00111FD4"/>
    <w:pPr>
      <w:widowControl w:val="0"/>
      <w:autoSpaceDE w:val="0"/>
      <w:autoSpaceDN w:val="0"/>
      <w:adjustRightInd w:val="0"/>
      <w:spacing w:line="274" w:lineRule="exact"/>
      <w:ind w:hanging="355"/>
      <w:jc w:val="both"/>
    </w:pPr>
    <w:rPr>
      <w:rFonts w:ascii="Arial" w:eastAsiaTheme="minorEastAsia" w:hAnsi="Arial" w:cs="Arial"/>
    </w:rPr>
  </w:style>
  <w:style w:type="paragraph" w:customStyle="1" w:styleId="Style42">
    <w:name w:val="Style42"/>
    <w:basedOn w:val="Normalny"/>
    <w:uiPriority w:val="99"/>
    <w:rsid w:val="00111FD4"/>
    <w:pPr>
      <w:widowControl w:val="0"/>
      <w:autoSpaceDE w:val="0"/>
      <w:autoSpaceDN w:val="0"/>
      <w:adjustRightInd w:val="0"/>
      <w:spacing w:line="250" w:lineRule="exact"/>
      <w:ind w:hanging="360"/>
    </w:pPr>
    <w:rPr>
      <w:rFonts w:ascii="Arial" w:eastAsiaTheme="minorEastAsia" w:hAnsi="Arial" w:cs="Arial"/>
    </w:rPr>
  </w:style>
  <w:style w:type="paragraph" w:customStyle="1" w:styleId="Style43">
    <w:name w:val="Style43"/>
    <w:basedOn w:val="Normalny"/>
    <w:uiPriority w:val="99"/>
    <w:rsid w:val="00111FD4"/>
    <w:pPr>
      <w:widowControl w:val="0"/>
      <w:autoSpaceDE w:val="0"/>
      <w:autoSpaceDN w:val="0"/>
      <w:adjustRightInd w:val="0"/>
      <w:spacing w:line="350" w:lineRule="exact"/>
      <w:ind w:hanging="211"/>
    </w:pPr>
    <w:rPr>
      <w:rFonts w:ascii="Arial" w:eastAsiaTheme="minorEastAsia" w:hAnsi="Arial" w:cs="Arial"/>
    </w:rPr>
  </w:style>
  <w:style w:type="paragraph" w:customStyle="1" w:styleId="Style44">
    <w:name w:val="Style44"/>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45">
    <w:name w:val="Style45"/>
    <w:basedOn w:val="Normalny"/>
    <w:uiPriority w:val="99"/>
    <w:rsid w:val="00111FD4"/>
    <w:pPr>
      <w:widowControl w:val="0"/>
      <w:autoSpaceDE w:val="0"/>
      <w:autoSpaceDN w:val="0"/>
      <w:adjustRightInd w:val="0"/>
      <w:spacing w:line="466" w:lineRule="exact"/>
      <w:jc w:val="both"/>
    </w:pPr>
    <w:rPr>
      <w:rFonts w:ascii="Arial" w:eastAsiaTheme="minorEastAsia" w:hAnsi="Arial" w:cs="Arial"/>
    </w:rPr>
  </w:style>
  <w:style w:type="paragraph" w:customStyle="1" w:styleId="Style46">
    <w:name w:val="Style46"/>
    <w:basedOn w:val="Normalny"/>
    <w:uiPriority w:val="99"/>
    <w:rsid w:val="00111FD4"/>
    <w:pPr>
      <w:widowControl w:val="0"/>
      <w:autoSpaceDE w:val="0"/>
      <w:autoSpaceDN w:val="0"/>
      <w:adjustRightInd w:val="0"/>
      <w:spacing w:line="234" w:lineRule="exact"/>
      <w:ind w:firstLine="192"/>
    </w:pPr>
    <w:rPr>
      <w:rFonts w:ascii="Arial" w:eastAsiaTheme="minorEastAsia" w:hAnsi="Arial" w:cs="Arial"/>
    </w:rPr>
  </w:style>
  <w:style w:type="paragraph" w:customStyle="1" w:styleId="Style47">
    <w:name w:val="Style47"/>
    <w:basedOn w:val="Normalny"/>
    <w:uiPriority w:val="99"/>
    <w:rsid w:val="00111FD4"/>
    <w:pPr>
      <w:widowControl w:val="0"/>
      <w:autoSpaceDE w:val="0"/>
      <w:autoSpaceDN w:val="0"/>
      <w:adjustRightInd w:val="0"/>
      <w:spacing w:line="230" w:lineRule="exact"/>
      <w:ind w:firstLine="125"/>
      <w:jc w:val="both"/>
    </w:pPr>
    <w:rPr>
      <w:rFonts w:ascii="Arial" w:eastAsiaTheme="minorEastAsia" w:hAnsi="Arial" w:cs="Arial"/>
    </w:rPr>
  </w:style>
  <w:style w:type="paragraph" w:customStyle="1" w:styleId="Style48">
    <w:name w:val="Style48"/>
    <w:basedOn w:val="Normalny"/>
    <w:uiPriority w:val="99"/>
    <w:rsid w:val="00111FD4"/>
    <w:pPr>
      <w:widowControl w:val="0"/>
      <w:autoSpaceDE w:val="0"/>
      <w:autoSpaceDN w:val="0"/>
      <w:adjustRightInd w:val="0"/>
      <w:spacing w:line="235" w:lineRule="exact"/>
    </w:pPr>
    <w:rPr>
      <w:rFonts w:ascii="Arial" w:eastAsiaTheme="minorEastAsia" w:hAnsi="Arial" w:cs="Arial"/>
    </w:rPr>
  </w:style>
  <w:style w:type="paragraph" w:customStyle="1" w:styleId="Style49">
    <w:name w:val="Style49"/>
    <w:basedOn w:val="Normalny"/>
    <w:uiPriority w:val="99"/>
    <w:rsid w:val="00111FD4"/>
    <w:pPr>
      <w:widowControl w:val="0"/>
      <w:autoSpaceDE w:val="0"/>
      <w:autoSpaceDN w:val="0"/>
      <w:adjustRightInd w:val="0"/>
      <w:spacing w:line="235" w:lineRule="exact"/>
      <w:jc w:val="center"/>
    </w:pPr>
    <w:rPr>
      <w:rFonts w:ascii="Arial" w:eastAsiaTheme="minorEastAsia" w:hAnsi="Arial" w:cs="Arial"/>
    </w:rPr>
  </w:style>
  <w:style w:type="paragraph" w:customStyle="1" w:styleId="Style50">
    <w:name w:val="Style50"/>
    <w:basedOn w:val="Normalny"/>
    <w:uiPriority w:val="99"/>
    <w:rsid w:val="00111FD4"/>
    <w:pPr>
      <w:widowControl w:val="0"/>
      <w:autoSpaceDE w:val="0"/>
      <w:autoSpaceDN w:val="0"/>
      <w:adjustRightInd w:val="0"/>
      <w:spacing w:line="269" w:lineRule="exact"/>
      <w:ind w:hanging="283"/>
    </w:pPr>
    <w:rPr>
      <w:rFonts w:ascii="Arial" w:eastAsiaTheme="minorEastAsia" w:hAnsi="Arial" w:cs="Arial"/>
    </w:rPr>
  </w:style>
  <w:style w:type="paragraph" w:customStyle="1" w:styleId="Style51">
    <w:name w:val="Style51"/>
    <w:basedOn w:val="Normalny"/>
    <w:uiPriority w:val="99"/>
    <w:rsid w:val="00111FD4"/>
    <w:pPr>
      <w:widowControl w:val="0"/>
      <w:autoSpaceDE w:val="0"/>
      <w:autoSpaceDN w:val="0"/>
      <w:adjustRightInd w:val="0"/>
      <w:spacing w:line="235" w:lineRule="exact"/>
      <w:ind w:hanging="355"/>
    </w:pPr>
    <w:rPr>
      <w:rFonts w:ascii="Arial" w:eastAsiaTheme="minorEastAsia" w:hAnsi="Arial" w:cs="Arial"/>
    </w:rPr>
  </w:style>
  <w:style w:type="paragraph" w:customStyle="1" w:styleId="Style52">
    <w:name w:val="Style52"/>
    <w:basedOn w:val="Normalny"/>
    <w:uiPriority w:val="99"/>
    <w:rsid w:val="00111FD4"/>
    <w:pPr>
      <w:widowControl w:val="0"/>
      <w:autoSpaceDE w:val="0"/>
      <w:autoSpaceDN w:val="0"/>
      <w:adjustRightInd w:val="0"/>
      <w:spacing w:line="232" w:lineRule="exact"/>
      <w:ind w:firstLine="360"/>
    </w:pPr>
    <w:rPr>
      <w:rFonts w:ascii="Arial" w:eastAsiaTheme="minorEastAsia" w:hAnsi="Arial" w:cs="Arial"/>
    </w:rPr>
  </w:style>
  <w:style w:type="paragraph" w:customStyle="1" w:styleId="Style53">
    <w:name w:val="Style53"/>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54">
    <w:name w:val="Style54"/>
    <w:basedOn w:val="Normalny"/>
    <w:uiPriority w:val="99"/>
    <w:rsid w:val="00111FD4"/>
    <w:pPr>
      <w:widowControl w:val="0"/>
      <w:autoSpaceDE w:val="0"/>
      <w:autoSpaceDN w:val="0"/>
      <w:adjustRightInd w:val="0"/>
      <w:spacing w:line="235" w:lineRule="exact"/>
      <w:ind w:hanging="355"/>
    </w:pPr>
    <w:rPr>
      <w:rFonts w:ascii="Arial" w:eastAsiaTheme="minorEastAsia" w:hAnsi="Arial" w:cs="Arial"/>
    </w:rPr>
  </w:style>
  <w:style w:type="paragraph" w:customStyle="1" w:styleId="Style55">
    <w:name w:val="Style55"/>
    <w:basedOn w:val="Normalny"/>
    <w:uiPriority w:val="99"/>
    <w:rsid w:val="00111FD4"/>
    <w:pPr>
      <w:widowControl w:val="0"/>
      <w:autoSpaceDE w:val="0"/>
      <w:autoSpaceDN w:val="0"/>
      <w:adjustRightInd w:val="0"/>
      <w:jc w:val="both"/>
    </w:pPr>
    <w:rPr>
      <w:rFonts w:ascii="Arial" w:eastAsiaTheme="minorEastAsia" w:hAnsi="Arial" w:cs="Arial"/>
    </w:rPr>
  </w:style>
  <w:style w:type="paragraph" w:customStyle="1" w:styleId="Style56">
    <w:name w:val="Style56"/>
    <w:basedOn w:val="Normalny"/>
    <w:uiPriority w:val="99"/>
    <w:rsid w:val="00111FD4"/>
    <w:pPr>
      <w:widowControl w:val="0"/>
      <w:autoSpaceDE w:val="0"/>
      <w:autoSpaceDN w:val="0"/>
      <w:adjustRightInd w:val="0"/>
      <w:spacing w:line="235" w:lineRule="exact"/>
    </w:pPr>
    <w:rPr>
      <w:rFonts w:ascii="Arial" w:eastAsiaTheme="minorEastAsia" w:hAnsi="Arial" w:cs="Arial"/>
    </w:rPr>
  </w:style>
  <w:style w:type="paragraph" w:customStyle="1" w:styleId="Style57">
    <w:name w:val="Style57"/>
    <w:basedOn w:val="Normalny"/>
    <w:uiPriority w:val="99"/>
    <w:rsid w:val="00111FD4"/>
    <w:pPr>
      <w:widowControl w:val="0"/>
      <w:autoSpaceDE w:val="0"/>
      <w:autoSpaceDN w:val="0"/>
      <w:adjustRightInd w:val="0"/>
      <w:spacing w:line="518" w:lineRule="exact"/>
    </w:pPr>
    <w:rPr>
      <w:rFonts w:ascii="Arial" w:eastAsiaTheme="minorEastAsia" w:hAnsi="Arial" w:cs="Arial"/>
    </w:rPr>
  </w:style>
  <w:style w:type="paragraph" w:customStyle="1" w:styleId="Style58">
    <w:name w:val="Style58"/>
    <w:basedOn w:val="Normalny"/>
    <w:uiPriority w:val="99"/>
    <w:rsid w:val="00111FD4"/>
    <w:pPr>
      <w:widowControl w:val="0"/>
      <w:autoSpaceDE w:val="0"/>
      <w:autoSpaceDN w:val="0"/>
      <w:adjustRightInd w:val="0"/>
      <w:spacing w:line="230" w:lineRule="exact"/>
      <w:ind w:hanging="432"/>
    </w:pPr>
    <w:rPr>
      <w:rFonts w:ascii="Arial" w:eastAsiaTheme="minorEastAsia" w:hAnsi="Arial" w:cs="Arial"/>
    </w:rPr>
  </w:style>
  <w:style w:type="paragraph" w:customStyle="1" w:styleId="Style59">
    <w:name w:val="Style59"/>
    <w:basedOn w:val="Normalny"/>
    <w:uiPriority w:val="99"/>
    <w:rsid w:val="00111FD4"/>
    <w:pPr>
      <w:widowControl w:val="0"/>
      <w:autoSpaceDE w:val="0"/>
      <w:autoSpaceDN w:val="0"/>
      <w:adjustRightInd w:val="0"/>
      <w:spacing w:line="230" w:lineRule="exact"/>
      <w:ind w:firstLine="360"/>
    </w:pPr>
    <w:rPr>
      <w:rFonts w:ascii="Arial" w:eastAsiaTheme="minorEastAsia" w:hAnsi="Arial" w:cs="Arial"/>
    </w:rPr>
  </w:style>
  <w:style w:type="paragraph" w:customStyle="1" w:styleId="Style60">
    <w:name w:val="Style60"/>
    <w:basedOn w:val="Normalny"/>
    <w:uiPriority w:val="99"/>
    <w:rsid w:val="00111FD4"/>
    <w:pPr>
      <w:widowControl w:val="0"/>
      <w:autoSpaceDE w:val="0"/>
      <w:autoSpaceDN w:val="0"/>
      <w:adjustRightInd w:val="0"/>
      <w:spacing w:line="235" w:lineRule="exact"/>
      <w:ind w:hanging="701"/>
    </w:pPr>
    <w:rPr>
      <w:rFonts w:ascii="Arial" w:eastAsiaTheme="minorEastAsia" w:hAnsi="Arial" w:cs="Arial"/>
    </w:rPr>
  </w:style>
  <w:style w:type="paragraph" w:customStyle="1" w:styleId="Style61">
    <w:name w:val="Style61"/>
    <w:basedOn w:val="Normalny"/>
    <w:uiPriority w:val="99"/>
    <w:rsid w:val="00111FD4"/>
    <w:pPr>
      <w:widowControl w:val="0"/>
      <w:autoSpaceDE w:val="0"/>
      <w:autoSpaceDN w:val="0"/>
      <w:adjustRightInd w:val="0"/>
      <w:spacing w:line="466" w:lineRule="exact"/>
    </w:pPr>
    <w:rPr>
      <w:rFonts w:ascii="Arial" w:eastAsiaTheme="minorEastAsia" w:hAnsi="Arial" w:cs="Arial"/>
    </w:rPr>
  </w:style>
  <w:style w:type="paragraph" w:customStyle="1" w:styleId="Style62">
    <w:name w:val="Style62"/>
    <w:basedOn w:val="Normalny"/>
    <w:uiPriority w:val="99"/>
    <w:rsid w:val="00111FD4"/>
    <w:pPr>
      <w:widowControl w:val="0"/>
      <w:autoSpaceDE w:val="0"/>
      <w:autoSpaceDN w:val="0"/>
      <w:adjustRightInd w:val="0"/>
      <w:spacing w:line="518" w:lineRule="exact"/>
      <w:ind w:firstLine="365"/>
      <w:jc w:val="both"/>
    </w:pPr>
    <w:rPr>
      <w:rFonts w:ascii="Arial" w:eastAsiaTheme="minorEastAsia" w:hAnsi="Arial" w:cs="Arial"/>
    </w:rPr>
  </w:style>
  <w:style w:type="paragraph" w:customStyle="1" w:styleId="Style63">
    <w:name w:val="Style63"/>
    <w:basedOn w:val="Normalny"/>
    <w:uiPriority w:val="99"/>
    <w:rsid w:val="00111FD4"/>
    <w:pPr>
      <w:widowControl w:val="0"/>
      <w:autoSpaceDE w:val="0"/>
      <w:autoSpaceDN w:val="0"/>
      <w:adjustRightInd w:val="0"/>
      <w:spacing w:line="235" w:lineRule="exact"/>
      <w:ind w:hanging="269"/>
    </w:pPr>
    <w:rPr>
      <w:rFonts w:ascii="Arial" w:eastAsiaTheme="minorEastAsia" w:hAnsi="Arial" w:cs="Arial"/>
    </w:rPr>
  </w:style>
  <w:style w:type="paragraph" w:customStyle="1" w:styleId="Style64">
    <w:name w:val="Style64"/>
    <w:basedOn w:val="Normalny"/>
    <w:uiPriority w:val="99"/>
    <w:rsid w:val="00111FD4"/>
    <w:pPr>
      <w:widowControl w:val="0"/>
      <w:autoSpaceDE w:val="0"/>
      <w:autoSpaceDN w:val="0"/>
      <w:adjustRightInd w:val="0"/>
      <w:spacing w:line="240" w:lineRule="exact"/>
      <w:ind w:hanging="163"/>
    </w:pPr>
    <w:rPr>
      <w:rFonts w:ascii="Arial" w:eastAsiaTheme="minorEastAsia" w:hAnsi="Arial" w:cs="Arial"/>
    </w:rPr>
  </w:style>
  <w:style w:type="paragraph" w:customStyle="1" w:styleId="Style65">
    <w:name w:val="Style65"/>
    <w:basedOn w:val="Normalny"/>
    <w:uiPriority w:val="99"/>
    <w:rsid w:val="00111FD4"/>
    <w:pPr>
      <w:widowControl w:val="0"/>
      <w:autoSpaceDE w:val="0"/>
      <w:autoSpaceDN w:val="0"/>
      <w:adjustRightInd w:val="0"/>
      <w:spacing w:line="234" w:lineRule="exact"/>
      <w:ind w:firstLine="154"/>
    </w:pPr>
    <w:rPr>
      <w:rFonts w:ascii="Arial" w:eastAsiaTheme="minorEastAsia" w:hAnsi="Arial" w:cs="Arial"/>
    </w:rPr>
  </w:style>
  <w:style w:type="paragraph" w:customStyle="1" w:styleId="Style66">
    <w:name w:val="Style66"/>
    <w:basedOn w:val="Normalny"/>
    <w:uiPriority w:val="99"/>
    <w:rsid w:val="00111FD4"/>
    <w:pPr>
      <w:widowControl w:val="0"/>
      <w:autoSpaceDE w:val="0"/>
      <w:autoSpaceDN w:val="0"/>
      <w:adjustRightInd w:val="0"/>
      <w:spacing w:line="235" w:lineRule="exact"/>
      <w:jc w:val="both"/>
    </w:pPr>
    <w:rPr>
      <w:rFonts w:ascii="Arial" w:eastAsiaTheme="minorEastAsia" w:hAnsi="Arial" w:cs="Arial"/>
    </w:rPr>
  </w:style>
  <w:style w:type="paragraph" w:customStyle="1" w:styleId="Style67">
    <w:name w:val="Style67"/>
    <w:basedOn w:val="Normalny"/>
    <w:uiPriority w:val="99"/>
    <w:rsid w:val="00111FD4"/>
    <w:pPr>
      <w:widowControl w:val="0"/>
      <w:autoSpaceDE w:val="0"/>
      <w:autoSpaceDN w:val="0"/>
      <w:adjustRightInd w:val="0"/>
      <w:spacing w:line="235" w:lineRule="exact"/>
      <w:ind w:hanging="230"/>
    </w:pPr>
    <w:rPr>
      <w:rFonts w:ascii="Arial" w:eastAsiaTheme="minorEastAsia" w:hAnsi="Arial" w:cs="Arial"/>
    </w:rPr>
  </w:style>
  <w:style w:type="paragraph" w:customStyle="1" w:styleId="Style68">
    <w:name w:val="Style68"/>
    <w:basedOn w:val="Normalny"/>
    <w:uiPriority w:val="99"/>
    <w:rsid w:val="00111FD4"/>
    <w:pPr>
      <w:widowControl w:val="0"/>
      <w:autoSpaceDE w:val="0"/>
      <w:autoSpaceDN w:val="0"/>
      <w:adjustRightInd w:val="0"/>
      <w:spacing w:line="619" w:lineRule="exact"/>
      <w:ind w:firstLine="283"/>
    </w:pPr>
    <w:rPr>
      <w:rFonts w:ascii="Arial" w:eastAsiaTheme="minorEastAsia" w:hAnsi="Arial" w:cs="Arial"/>
    </w:rPr>
  </w:style>
  <w:style w:type="paragraph" w:customStyle="1" w:styleId="Style69">
    <w:name w:val="Style69"/>
    <w:basedOn w:val="Normalny"/>
    <w:uiPriority w:val="99"/>
    <w:rsid w:val="00111FD4"/>
    <w:pPr>
      <w:widowControl w:val="0"/>
      <w:autoSpaceDE w:val="0"/>
      <w:autoSpaceDN w:val="0"/>
      <w:adjustRightInd w:val="0"/>
      <w:spacing w:line="470" w:lineRule="exact"/>
    </w:pPr>
    <w:rPr>
      <w:rFonts w:ascii="Arial" w:eastAsiaTheme="minorEastAsia" w:hAnsi="Arial" w:cs="Arial"/>
    </w:rPr>
  </w:style>
  <w:style w:type="paragraph" w:customStyle="1" w:styleId="Style70">
    <w:name w:val="Style70"/>
    <w:basedOn w:val="Normalny"/>
    <w:uiPriority w:val="99"/>
    <w:rsid w:val="00111FD4"/>
    <w:pPr>
      <w:widowControl w:val="0"/>
      <w:autoSpaceDE w:val="0"/>
      <w:autoSpaceDN w:val="0"/>
      <w:adjustRightInd w:val="0"/>
      <w:spacing w:line="233" w:lineRule="exact"/>
      <w:ind w:hanging="355"/>
      <w:jc w:val="both"/>
    </w:pPr>
    <w:rPr>
      <w:rFonts w:ascii="Arial" w:eastAsiaTheme="minorEastAsia" w:hAnsi="Arial" w:cs="Arial"/>
    </w:rPr>
  </w:style>
  <w:style w:type="paragraph" w:customStyle="1" w:styleId="Style71">
    <w:name w:val="Style71"/>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72">
    <w:name w:val="Style72"/>
    <w:basedOn w:val="Normalny"/>
    <w:uiPriority w:val="99"/>
    <w:rsid w:val="00111FD4"/>
    <w:pPr>
      <w:widowControl w:val="0"/>
      <w:autoSpaceDE w:val="0"/>
      <w:autoSpaceDN w:val="0"/>
      <w:adjustRightInd w:val="0"/>
      <w:spacing w:line="235" w:lineRule="exact"/>
      <w:ind w:hanging="355"/>
      <w:jc w:val="both"/>
    </w:pPr>
    <w:rPr>
      <w:rFonts w:ascii="Arial" w:eastAsiaTheme="minorEastAsia" w:hAnsi="Arial" w:cs="Arial"/>
    </w:rPr>
  </w:style>
  <w:style w:type="paragraph" w:customStyle="1" w:styleId="Style73">
    <w:name w:val="Style73"/>
    <w:basedOn w:val="Normalny"/>
    <w:uiPriority w:val="99"/>
    <w:rsid w:val="00111FD4"/>
    <w:pPr>
      <w:widowControl w:val="0"/>
      <w:autoSpaceDE w:val="0"/>
      <w:autoSpaceDN w:val="0"/>
      <w:adjustRightInd w:val="0"/>
      <w:spacing w:line="235" w:lineRule="exact"/>
    </w:pPr>
    <w:rPr>
      <w:rFonts w:ascii="Arial" w:eastAsiaTheme="minorEastAsia" w:hAnsi="Arial" w:cs="Arial"/>
    </w:rPr>
  </w:style>
  <w:style w:type="paragraph" w:customStyle="1" w:styleId="Style74">
    <w:name w:val="Style74"/>
    <w:basedOn w:val="Normalny"/>
    <w:uiPriority w:val="99"/>
    <w:rsid w:val="00111FD4"/>
    <w:pPr>
      <w:widowControl w:val="0"/>
      <w:autoSpaceDE w:val="0"/>
      <w:autoSpaceDN w:val="0"/>
      <w:adjustRightInd w:val="0"/>
      <w:spacing w:line="230" w:lineRule="exact"/>
      <w:ind w:hanging="355"/>
      <w:jc w:val="both"/>
    </w:pPr>
    <w:rPr>
      <w:rFonts w:ascii="Arial" w:eastAsiaTheme="minorEastAsia" w:hAnsi="Arial" w:cs="Arial"/>
    </w:rPr>
  </w:style>
  <w:style w:type="paragraph" w:customStyle="1" w:styleId="Style75">
    <w:name w:val="Style75"/>
    <w:basedOn w:val="Normalny"/>
    <w:uiPriority w:val="99"/>
    <w:rsid w:val="00111FD4"/>
    <w:pPr>
      <w:widowControl w:val="0"/>
      <w:autoSpaceDE w:val="0"/>
      <w:autoSpaceDN w:val="0"/>
      <w:adjustRightInd w:val="0"/>
      <w:spacing w:line="542" w:lineRule="exact"/>
    </w:pPr>
    <w:rPr>
      <w:rFonts w:ascii="Arial" w:eastAsiaTheme="minorEastAsia" w:hAnsi="Arial" w:cs="Arial"/>
    </w:rPr>
  </w:style>
  <w:style w:type="paragraph" w:customStyle="1" w:styleId="Style76">
    <w:name w:val="Style76"/>
    <w:basedOn w:val="Normalny"/>
    <w:uiPriority w:val="99"/>
    <w:rsid w:val="00111FD4"/>
    <w:pPr>
      <w:widowControl w:val="0"/>
      <w:autoSpaceDE w:val="0"/>
      <w:autoSpaceDN w:val="0"/>
      <w:adjustRightInd w:val="0"/>
      <w:spacing w:line="235" w:lineRule="exact"/>
      <w:ind w:hanging="230"/>
      <w:jc w:val="both"/>
    </w:pPr>
    <w:rPr>
      <w:rFonts w:ascii="Arial" w:eastAsiaTheme="minorEastAsia" w:hAnsi="Arial" w:cs="Arial"/>
    </w:rPr>
  </w:style>
  <w:style w:type="paragraph" w:customStyle="1" w:styleId="Style77">
    <w:name w:val="Style77"/>
    <w:basedOn w:val="Normalny"/>
    <w:uiPriority w:val="99"/>
    <w:rsid w:val="00111FD4"/>
    <w:pPr>
      <w:widowControl w:val="0"/>
      <w:autoSpaceDE w:val="0"/>
      <w:autoSpaceDN w:val="0"/>
      <w:adjustRightInd w:val="0"/>
      <w:spacing w:line="240" w:lineRule="exact"/>
      <w:jc w:val="both"/>
    </w:pPr>
    <w:rPr>
      <w:rFonts w:ascii="Arial" w:eastAsiaTheme="minorEastAsia" w:hAnsi="Arial" w:cs="Arial"/>
    </w:rPr>
  </w:style>
  <w:style w:type="paragraph" w:customStyle="1" w:styleId="Style78">
    <w:name w:val="Style78"/>
    <w:basedOn w:val="Normalny"/>
    <w:uiPriority w:val="99"/>
    <w:rsid w:val="00111FD4"/>
    <w:pPr>
      <w:widowControl w:val="0"/>
      <w:autoSpaceDE w:val="0"/>
      <w:autoSpaceDN w:val="0"/>
      <w:adjustRightInd w:val="0"/>
      <w:spacing w:line="235" w:lineRule="exact"/>
      <w:ind w:hanging="269"/>
    </w:pPr>
    <w:rPr>
      <w:rFonts w:ascii="Arial" w:eastAsiaTheme="minorEastAsia" w:hAnsi="Arial" w:cs="Arial"/>
    </w:rPr>
  </w:style>
  <w:style w:type="paragraph" w:customStyle="1" w:styleId="Style79">
    <w:name w:val="Style79"/>
    <w:basedOn w:val="Normalny"/>
    <w:uiPriority w:val="99"/>
    <w:rsid w:val="00111FD4"/>
    <w:pPr>
      <w:widowControl w:val="0"/>
      <w:autoSpaceDE w:val="0"/>
      <w:autoSpaceDN w:val="0"/>
      <w:adjustRightInd w:val="0"/>
      <w:spacing w:line="542" w:lineRule="exact"/>
    </w:pPr>
    <w:rPr>
      <w:rFonts w:ascii="Arial" w:eastAsiaTheme="minorEastAsia" w:hAnsi="Arial" w:cs="Arial"/>
    </w:rPr>
  </w:style>
  <w:style w:type="paragraph" w:customStyle="1" w:styleId="Style80">
    <w:name w:val="Style80"/>
    <w:basedOn w:val="Normalny"/>
    <w:uiPriority w:val="99"/>
    <w:rsid w:val="00111FD4"/>
    <w:pPr>
      <w:widowControl w:val="0"/>
      <w:autoSpaceDE w:val="0"/>
      <w:autoSpaceDN w:val="0"/>
      <w:adjustRightInd w:val="0"/>
      <w:spacing w:line="235" w:lineRule="exact"/>
      <w:ind w:firstLine="154"/>
    </w:pPr>
    <w:rPr>
      <w:rFonts w:ascii="Arial" w:eastAsiaTheme="minorEastAsia" w:hAnsi="Arial" w:cs="Arial"/>
    </w:rPr>
  </w:style>
  <w:style w:type="paragraph" w:customStyle="1" w:styleId="Style81">
    <w:name w:val="Style81"/>
    <w:basedOn w:val="Normalny"/>
    <w:uiPriority w:val="99"/>
    <w:rsid w:val="00111FD4"/>
    <w:pPr>
      <w:widowControl w:val="0"/>
      <w:autoSpaceDE w:val="0"/>
      <w:autoSpaceDN w:val="0"/>
      <w:adjustRightInd w:val="0"/>
      <w:spacing w:line="240" w:lineRule="exact"/>
      <w:ind w:hanging="355"/>
    </w:pPr>
    <w:rPr>
      <w:rFonts w:ascii="Arial" w:eastAsiaTheme="minorEastAsia" w:hAnsi="Arial" w:cs="Arial"/>
    </w:rPr>
  </w:style>
  <w:style w:type="paragraph" w:customStyle="1" w:styleId="Style82">
    <w:name w:val="Style82"/>
    <w:basedOn w:val="Normalny"/>
    <w:uiPriority w:val="99"/>
    <w:rsid w:val="00111FD4"/>
    <w:pPr>
      <w:widowControl w:val="0"/>
      <w:autoSpaceDE w:val="0"/>
      <w:autoSpaceDN w:val="0"/>
      <w:adjustRightInd w:val="0"/>
      <w:spacing w:line="235" w:lineRule="exact"/>
      <w:ind w:firstLine="2155"/>
    </w:pPr>
    <w:rPr>
      <w:rFonts w:ascii="Arial" w:eastAsiaTheme="minorEastAsia" w:hAnsi="Arial" w:cs="Arial"/>
    </w:rPr>
  </w:style>
  <w:style w:type="paragraph" w:customStyle="1" w:styleId="Style83">
    <w:name w:val="Style83"/>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84">
    <w:name w:val="Style84"/>
    <w:basedOn w:val="Normalny"/>
    <w:uiPriority w:val="99"/>
    <w:rsid w:val="00111FD4"/>
    <w:pPr>
      <w:widowControl w:val="0"/>
      <w:autoSpaceDE w:val="0"/>
      <w:autoSpaceDN w:val="0"/>
      <w:adjustRightInd w:val="0"/>
      <w:spacing w:line="235" w:lineRule="exact"/>
      <w:ind w:hanging="418"/>
    </w:pPr>
    <w:rPr>
      <w:rFonts w:ascii="Arial" w:eastAsiaTheme="minorEastAsia" w:hAnsi="Arial" w:cs="Arial"/>
    </w:rPr>
  </w:style>
  <w:style w:type="paragraph" w:customStyle="1" w:styleId="Style85">
    <w:name w:val="Style85"/>
    <w:basedOn w:val="Normalny"/>
    <w:uiPriority w:val="99"/>
    <w:rsid w:val="00111FD4"/>
    <w:pPr>
      <w:widowControl w:val="0"/>
      <w:autoSpaceDE w:val="0"/>
      <w:autoSpaceDN w:val="0"/>
      <w:adjustRightInd w:val="0"/>
      <w:spacing w:line="235" w:lineRule="exact"/>
      <w:ind w:firstLine="307"/>
    </w:pPr>
    <w:rPr>
      <w:rFonts w:ascii="Arial" w:eastAsiaTheme="minorEastAsia" w:hAnsi="Arial" w:cs="Arial"/>
    </w:rPr>
  </w:style>
  <w:style w:type="paragraph" w:customStyle="1" w:styleId="Style86">
    <w:name w:val="Style86"/>
    <w:basedOn w:val="Normalny"/>
    <w:uiPriority w:val="99"/>
    <w:rsid w:val="00111FD4"/>
    <w:pPr>
      <w:widowControl w:val="0"/>
      <w:autoSpaceDE w:val="0"/>
      <w:autoSpaceDN w:val="0"/>
      <w:adjustRightInd w:val="0"/>
      <w:spacing w:line="274" w:lineRule="exact"/>
      <w:jc w:val="both"/>
    </w:pPr>
    <w:rPr>
      <w:rFonts w:ascii="Arial" w:eastAsiaTheme="minorEastAsia" w:hAnsi="Arial" w:cs="Arial"/>
    </w:rPr>
  </w:style>
  <w:style w:type="paragraph" w:customStyle="1" w:styleId="Style87">
    <w:name w:val="Style87"/>
    <w:basedOn w:val="Normalny"/>
    <w:uiPriority w:val="99"/>
    <w:rsid w:val="00111FD4"/>
    <w:pPr>
      <w:widowControl w:val="0"/>
      <w:autoSpaceDE w:val="0"/>
      <w:autoSpaceDN w:val="0"/>
      <w:adjustRightInd w:val="0"/>
      <w:spacing w:line="235" w:lineRule="exact"/>
      <w:ind w:hanging="1411"/>
    </w:pPr>
    <w:rPr>
      <w:rFonts w:ascii="Arial" w:eastAsiaTheme="minorEastAsia" w:hAnsi="Arial" w:cs="Arial"/>
    </w:rPr>
  </w:style>
  <w:style w:type="paragraph" w:customStyle="1" w:styleId="Style88">
    <w:name w:val="Style88"/>
    <w:basedOn w:val="Normalny"/>
    <w:uiPriority w:val="99"/>
    <w:rsid w:val="00111FD4"/>
    <w:pPr>
      <w:widowControl w:val="0"/>
      <w:autoSpaceDE w:val="0"/>
      <w:autoSpaceDN w:val="0"/>
      <w:adjustRightInd w:val="0"/>
      <w:spacing w:line="648" w:lineRule="exact"/>
      <w:ind w:firstLine="283"/>
    </w:pPr>
    <w:rPr>
      <w:rFonts w:ascii="Arial" w:eastAsiaTheme="minorEastAsia" w:hAnsi="Arial" w:cs="Arial"/>
    </w:rPr>
  </w:style>
  <w:style w:type="paragraph" w:customStyle="1" w:styleId="Style89">
    <w:name w:val="Style89"/>
    <w:basedOn w:val="Normalny"/>
    <w:uiPriority w:val="99"/>
    <w:rsid w:val="00111FD4"/>
    <w:pPr>
      <w:widowControl w:val="0"/>
      <w:autoSpaceDE w:val="0"/>
      <w:autoSpaceDN w:val="0"/>
      <w:adjustRightInd w:val="0"/>
      <w:spacing w:line="235" w:lineRule="exact"/>
      <w:ind w:hanging="346"/>
    </w:pPr>
    <w:rPr>
      <w:rFonts w:ascii="Arial" w:eastAsiaTheme="minorEastAsia" w:hAnsi="Arial" w:cs="Arial"/>
    </w:rPr>
  </w:style>
  <w:style w:type="paragraph" w:customStyle="1" w:styleId="Style90">
    <w:name w:val="Style90"/>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91">
    <w:name w:val="Style91"/>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92">
    <w:name w:val="Style92"/>
    <w:basedOn w:val="Normalny"/>
    <w:uiPriority w:val="99"/>
    <w:rsid w:val="00111FD4"/>
    <w:pPr>
      <w:widowControl w:val="0"/>
      <w:autoSpaceDE w:val="0"/>
      <w:autoSpaceDN w:val="0"/>
      <w:adjustRightInd w:val="0"/>
      <w:spacing w:line="235" w:lineRule="exact"/>
    </w:pPr>
    <w:rPr>
      <w:rFonts w:ascii="Arial" w:eastAsiaTheme="minorEastAsia" w:hAnsi="Arial" w:cs="Arial"/>
    </w:rPr>
  </w:style>
  <w:style w:type="paragraph" w:customStyle="1" w:styleId="Style93">
    <w:name w:val="Style93"/>
    <w:basedOn w:val="Normalny"/>
    <w:uiPriority w:val="99"/>
    <w:rsid w:val="00111FD4"/>
    <w:pPr>
      <w:widowControl w:val="0"/>
      <w:autoSpaceDE w:val="0"/>
      <w:autoSpaceDN w:val="0"/>
      <w:adjustRightInd w:val="0"/>
      <w:spacing w:line="233" w:lineRule="exact"/>
      <w:ind w:firstLine="1411"/>
    </w:pPr>
    <w:rPr>
      <w:rFonts w:ascii="Arial" w:eastAsiaTheme="minorEastAsia" w:hAnsi="Arial" w:cs="Arial"/>
    </w:rPr>
  </w:style>
  <w:style w:type="paragraph" w:customStyle="1" w:styleId="Style94">
    <w:name w:val="Style94"/>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95">
    <w:name w:val="Style95"/>
    <w:basedOn w:val="Normalny"/>
    <w:uiPriority w:val="99"/>
    <w:rsid w:val="00111FD4"/>
    <w:pPr>
      <w:widowControl w:val="0"/>
      <w:autoSpaceDE w:val="0"/>
      <w:autoSpaceDN w:val="0"/>
      <w:adjustRightInd w:val="0"/>
      <w:spacing w:line="235" w:lineRule="exact"/>
      <w:jc w:val="both"/>
    </w:pPr>
    <w:rPr>
      <w:rFonts w:ascii="Arial" w:eastAsiaTheme="minorEastAsia" w:hAnsi="Arial" w:cs="Arial"/>
    </w:rPr>
  </w:style>
  <w:style w:type="paragraph" w:customStyle="1" w:styleId="Style96">
    <w:name w:val="Style96"/>
    <w:basedOn w:val="Normalny"/>
    <w:uiPriority w:val="99"/>
    <w:rsid w:val="00111FD4"/>
    <w:pPr>
      <w:widowControl w:val="0"/>
      <w:autoSpaceDE w:val="0"/>
      <w:autoSpaceDN w:val="0"/>
      <w:adjustRightInd w:val="0"/>
      <w:spacing w:line="278" w:lineRule="exact"/>
      <w:ind w:firstLine="1243"/>
    </w:pPr>
    <w:rPr>
      <w:rFonts w:ascii="Arial" w:eastAsiaTheme="minorEastAsia" w:hAnsi="Arial" w:cs="Arial"/>
    </w:rPr>
  </w:style>
  <w:style w:type="paragraph" w:customStyle="1" w:styleId="Style97">
    <w:name w:val="Style97"/>
    <w:basedOn w:val="Normalny"/>
    <w:uiPriority w:val="99"/>
    <w:rsid w:val="00111FD4"/>
    <w:pPr>
      <w:widowControl w:val="0"/>
      <w:autoSpaceDE w:val="0"/>
      <w:autoSpaceDN w:val="0"/>
      <w:adjustRightInd w:val="0"/>
      <w:spacing w:line="234" w:lineRule="exact"/>
      <w:ind w:firstLine="1670"/>
    </w:pPr>
    <w:rPr>
      <w:rFonts w:ascii="Arial" w:eastAsiaTheme="minorEastAsia" w:hAnsi="Arial" w:cs="Arial"/>
    </w:rPr>
  </w:style>
  <w:style w:type="paragraph" w:customStyle="1" w:styleId="Style98">
    <w:name w:val="Style98"/>
    <w:basedOn w:val="Normalny"/>
    <w:uiPriority w:val="99"/>
    <w:rsid w:val="00111FD4"/>
    <w:pPr>
      <w:widowControl w:val="0"/>
      <w:autoSpaceDE w:val="0"/>
      <w:autoSpaceDN w:val="0"/>
      <w:adjustRightInd w:val="0"/>
      <w:spacing w:line="470" w:lineRule="exact"/>
    </w:pPr>
    <w:rPr>
      <w:rFonts w:ascii="Arial" w:eastAsiaTheme="minorEastAsia" w:hAnsi="Arial" w:cs="Arial"/>
    </w:rPr>
  </w:style>
  <w:style w:type="paragraph" w:customStyle="1" w:styleId="Style99">
    <w:name w:val="Style99"/>
    <w:basedOn w:val="Normalny"/>
    <w:uiPriority w:val="99"/>
    <w:rsid w:val="00111FD4"/>
    <w:pPr>
      <w:widowControl w:val="0"/>
      <w:autoSpaceDE w:val="0"/>
      <w:autoSpaceDN w:val="0"/>
      <w:adjustRightInd w:val="0"/>
      <w:spacing w:line="230" w:lineRule="exact"/>
      <w:ind w:hanging="706"/>
    </w:pPr>
    <w:rPr>
      <w:rFonts w:ascii="Arial" w:eastAsiaTheme="minorEastAsia" w:hAnsi="Arial" w:cs="Arial"/>
    </w:rPr>
  </w:style>
  <w:style w:type="paragraph" w:customStyle="1" w:styleId="Style100">
    <w:name w:val="Style100"/>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101">
    <w:name w:val="Style101"/>
    <w:basedOn w:val="Normalny"/>
    <w:uiPriority w:val="99"/>
    <w:rsid w:val="00111FD4"/>
    <w:pPr>
      <w:widowControl w:val="0"/>
      <w:autoSpaceDE w:val="0"/>
      <w:autoSpaceDN w:val="0"/>
      <w:adjustRightInd w:val="0"/>
      <w:spacing w:line="221" w:lineRule="exact"/>
      <w:ind w:hanging="346"/>
    </w:pPr>
    <w:rPr>
      <w:rFonts w:ascii="Arial" w:eastAsiaTheme="minorEastAsia" w:hAnsi="Arial" w:cs="Arial"/>
    </w:rPr>
  </w:style>
  <w:style w:type="paragraph" w:customStyle="1" w:styleId="Style102">
    <w:name w:val="Style102"/>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103">
    <w:name w:val="Style103"/>
    <w:basedOn w:val="Normalny"/>
    <w:uiPriority w:val="99"/>
    <w:rsid w:val="00111FD4"/>
    <w:pPr>
      <w:widowControl w:val="0"/>
      <w:autoSpaceDE w:val="0"/>
      <w:autoSpaceDN w:val="0"/>
      <w:adjustRightInd w:val="0"/>
      <w:spacing w:line="235" w:lineRule="exact"/>
      <w:ind w:hanging="2112"/>
    </w:pPr>
    <w:rPr>
      <w:rFonts w:ascii="Arial" w:eastAsiaTheme="minorEastAsia" w:hAnsi="Arial" w:cs="Arial"/>
    </w:rPr>
  </w:style>
  <w:style w:type="paragraph" w:customStyle="1" w:styleId="Style104">
    <w:name w:val="Style104"/>
    <w:basedOn w:val="Normalny"/>
    <w:uiPriority w:val="99"/>
    <w:rsid w:val="00111FD4"/>
    <w:pPr>
      <w:widowControl w:val="0"/>
      <w:autoSpaceDE w:val="0"/>
      <w:autoSpaceDN w:val="0"/>
      <w:adjustRightInd w:val="0"/>
      <w:spacing w:line="235" w:lineRule="exact"/>
      <w:ind w:hanging="226"/>
      <w:jc w:val="both"/>
    </w:pPr>
    <w:rPr>
      <w:rFonts w:ascii="Arial" w:eastAsiaTheme="minorEastAsia" w:hAnsi="Arial" w:cs="Arial"/>
    </w:rPr>
  </w:style>
  <w:style w:type="paragraph" w:customStyle="1" w:styleId="Style105">
    <w:name w:val="Style105"/>
    <w:basedOn w:val="Normalny"/>
    <w:uiPriority w:val="99"/>
    <w:rsid w:val="00111FD4"/>
    <w:pPr>
      <w:widowControl w:val="0"/>
      <w:autoSpaceDE w:val="0"/>
      <w:autoSpaceDN w:val="0"/>
      <w:adjustRightInd w:val="0"/>
      <w:spacing w:line="235" w:lineRule="exact"/>
      <w:ind w:hanging="355"/>
      <w:jc w:val="both"/>
    </w:pPr>
    <w:rPr>
      <w:rFonts w:ascii="Arial" w:eastAsiaTheme="minorEastAsia" w:hAnsi="Arial" w:cs="Arial"/>
    </w:rPr>
  </w:style>
  <w:style w:type="paragraph" w:customStyle="1" w:styleId="Style106">
    <w:name w:val="Style106"/>
    <w:basedOn w:val="Normalny"/>
    <w:uiPriority w:val="99"/>
    <w:rsid w:val="00111FD4"/>
    <w:pPr>
      <w:widowControl w:val="0"/>
      <w:autoSpaceDE w:val="0"/>
      <w:autoSpaceDN w:val="0"/>
      <w:adjustRightInd w:val="0"/>
      <w:jc w:val="center"/>
    </w:pPr>
    <w:rPr>
      <w:rFonts w:ascii="Arial" w:eastAsiaTheme="minorEastAsia" w:hAnsi="Arial" w:cs="Arial"/>
    </w:rPr>
  </w:style>
  <w:style w:type="paragraph" w:customStyle="1" w:styleId="Style107">
    <w:name w:val="Style107"/>
    <w:basedOn w:val="Normalny"/>
    <w:uiPriority w:val="99"/>
    <w:rsid w:val="00111FD4"/>
    <w:pPr>
      <w:widowControl w:val="0"/>
      <w:autoSpaceDE w:val="0"/>
      <w:autoSpaceDN w:val="0"/>
      <w:adjustRightInd w:val="0"/>
      <w:spacing w:line="240" w:lineRule="exact"/>
      <w:ind w:firstLine="293"/>
      <w:jc w:val="both"/>
    </w:pPr>
    <w:rPr>
      <w:rFonts w:ascii="Arial" w:eastAsiaTheme="minorEastAsia" w:hAnsi="Arial" w:cs="Arial"/>
    </w:rPr>
  </w:style>
  <w:style w:type="paragraph" w:customStyle="1" w:styleId="Style108">
    <w:name w:val="Style108"/>
    <w:basedOn w:val="Normalny"/>
    <w:uiPriority w:val="99"/>
    <w:rsid w:val="00111FD4"/>
    <w:pPr>
      <w:widowControl w:val="0"/>
      <w:autoSpaceDE w:val="0"/>
      <w:autoSpaceDN w:val="0"/>
      <w:adjustRightInd w:val="0"/>
      <w:spacing w:line="235" w:lineRule="exact"/>
      <w:ind w:hanging="346"/>
      <w:jc w:val="both"/>
    </w:pPr>
    <w:rPr>
      <w:rFonts w:ascii="Arial" w:eastAsiaTheme="minorEastAsia" w:hAnsi="Arial" w:cs="Arial"/>
    </w:rPr>
  </w:style>
  <w:style w:type="paragraph" w:customStyle="1" w:styleId="Style109">
    <w:name w:val="Style109"/>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110">
    <w:name w:val="Style110"/>
    <w:basedOn w:val="Normalny"/>
    <w:uiPriority w:val="99"/>
    <w:rsid w:val="00111FD4"/>
    <w:pPr>
      <w:widowControl w:val="0"/>
      <w:autoSpaceDE w:val="0"/>
      <w:autoSpaceDN w:val="0"/>
      <w:adjustRightInd w:val="0"/>
      <w:spacing w:line="235" w:lineRule="exact"/>
      <w:ind w:hanging="422"/>
    </w:pPr>
    <w:rPr>
      <w:rFonts w:ascii="Arial" w:eastAsiaTheme="minorEastAsia" w:hAnsi="Arial" w:cs="Arial"/>
    </w:rPr>
  </w:style>
  <w:style w:type="paragraph" w:customStyle="1" w:styleId="Style111">
    <w:name w:val="Style111"/>
    <w:basedOn w:val="Normalny"/>
    <w:uiPriority w:val="99"/>
    <w:rsid w:val="00111FD4"/>
    <w:pPr>
      <w:widowControl w:val="0"/>
      <w:autoSpaceDE w:val="0"/>
      <w:autoSpaceDN w:val="0"/>
      <w:adjustRightInd w:val="0"/>
      <w:spacing w:line="235" w:lineRule="exact"/>
    </w:pPr>
    <w:rPr>
      <w:rFonts w:ascii="Arial" w:eastAsiaTheme="minorEastAsia" w:hAnsi="Arial" w:cs="Arial"/>
    </w:rPr>
  </w:style>
  <w:style w:type="paragraph" w:customStyle="1" w:styleId="Style112">
    <w:name w:val="Style112"/>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113">
    <w:name w:val="Style113"/>
    <w:basedOn w:val="Normalny"/>
    <w:uiPriority w:val="99"/>
    <w:rsid w:val="00111FD4"/>
    <w:pPr>
      <w:widowControl w:val="0"/>
      <w:autoSpaceDE w:val="0"/>
      <w:autoSpaceDN w:val="0"/>
      <w:adjustRightInd w:val="0"/>
      <w:spacing w:line="470" w:lineRule="exact"/>
      <w:ind w:firstLine="2189"/>
    </w:pPr>
    <w:rPr>
      <w:rFonts w:ascii="Arial" w:eastAsiaTheme="minorEastAsia" w:hAnsi="Arial" w:cs="Arial"/>
    </w:rPr>
  </w:style>
  <w:style w:type="paragraph" w:customStyle="1" w:styleId="Style114">
    <w:name w:val="Style114"/>
    <w:basedOn w:val="Normalny"/>
    <w:uiPriority w:val="99"/>
    <w:rsid w:val="00111FD4"/>
    <w:pPr>
      <w:widowControl w:val="0"/>
      <w:autoSpaceDE w:val="0"/>
      <w:autoSpaceDN w:val="0"/>
      <w:adjustRightInd w:val="0"/>
      <w:jc w:val="center"/>
    </w:pPr>
    <w:rPr>
      <w:rFonts w:ascii="Arial" w:eastAsiaTheme="minorEastAsia" w:hAnsi="Arial" w:cs="Arial"/>
    </w:rPr>
  </w:style>
  <w:style w:type="paragraph" w:customStyle="1" w:styleId="Style115">
    <w:name w:val="Style115"/>
    <w:basedOn w:val="Normalny"/>
    <w:uiPriority w:val="99"/>
    <w:rsid w:val="00111FD4"/>
    <w:pPr>
      <w:widowControl w:val="0"/>
      <w:autoSpaceDE w:val="0"/>
      <w:autoSpaceDN w:val="0"/>
      <w:adjustRightInd w:val="0"/>
      <w:spacing w:line="475" w:lineRule="exact"/>
      <w:ind w:firstLine="3600"/>
    </w:pPr>
    <w:rPr>
      <w:rFonts w:ascii="Arial" w:eastAsiaTheme="minorEastAsia" w:hAnsi="Arial" w:cs="Arial"/>
    </w:rPr>
  </w:style>
  <w:style w:type="paragraph" w:customStyle="1" w:styleId="Style116">
    <w:name w:val="Style116"/>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117">
    <w:name w:val="Style117"/>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118">
    <w:name w:val="Style118"/>
    <w:basedOn w:val="Normalny"/>
    <w:uiPriority w:val="99"/>
    <w:rsid w:val="00111FD4"/>
    <w:pPr>
      <w:widowControl w:val="0"/>
      <w:autoSpaceDE w:val="0"/>
      <w:autoSpaceDN w:val="0"/>
      <w:adjustRightInd w:val="0"/>
      <w:spacing w:line="233" w:lineRule="exact"/>
    </w:pPr>
    <w:rPr>
      <w:rFonts w:ascii="Arial" w:eastAsiaTheme="minorEastAsia" w:hAnsi="Arial" w:cs="Arial"/>
    </w:rPr>
  </w:style>
  <w:style w:type="paragraph" w:customStyle="1" w:styleId="Style119">
    <w:name w:val="Style119"/>
    <w:basedOn w:val="Normalny"/>
    <w:uiPriority w:val="99"/>
    <w:rsid w:val="00111FD4"/>
    <w:pPr>
      <w:widowControl w:val="0"/>
      <w:autoSpaceDE w:val="0"/>
      <w:autoSpaceDN w:val="0"/>
      <w:adjustRightInd w:val="0"/>
      <w:spacing w:line="437" w:lineRule="exact"/>
      <w:ind w:hanging="82"/>
    </w:pPr>
    <w:rPr>
      <w:rFonts w:ascii="Arial" w:eastAsiaTheme="minorEastAsia" w:hAnsi="Arial" w:cs="Arial"/>
    </w:rPr>
  </w:style>
  <w:style w:type="paragraph" w:customStyle="1" w:styleId="Style120">
    <w:name w:val="Style120"/>
    <w:basedOn w:val="Normalny"/>
    <w:uiPriority w:val="99"/>
    <w:rsid w:val="00111FD4"/>
    <w:pPr>
      <w:widowControl w:val="0"/>
      <w:autoSpaceDE w:val="0"/>
      <w:autoSpaceDN w:val="0"/>
      <w:adjustRightInd w:val="0"/>
      <w:spacing w:line="715" w:lineRule="exact"/>
      <w:ind w:firstLine="974"/>
    </w:pPr>
    <w:rPr>
      <w:rFonts w:ascii="Arial" w:eastAsiaTheme="minorEastAsia" w:hAnsi="Arial" w:cs="Arial"/>
    </w:rPr>
  </w:style>
  <w:style w:type="paragraph" w:customStyle="1" w:styleId="Style121">
    <w:name w:val="Style121"/>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122">
    <w:name w:val="Style122"/>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123">
    <w:name w:val="Style123"/>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124">
    <w:name w:val="Style124"/>
    <w:basedOn w:val="Normalny"/>
    <w:uiPriority w:val="99"/>
    <w:rsid w:val="00111FD4"/>
    <w:pPr>
      <w:widowControl w:val="0"/>
      <w:autoSpaceDE w:val="0"/>
      <w:autoSpaceDN w:val="0"/>
      <w:adjustRightInd w:val="0"/>
      <w:spacing w:line="230" w:lineRule="exact"/>
      <w:jc w:val="both"/>
    </w:pPr>
    <w:rPr>
      <w:rFonts w:ascii="Arial" w:eastAsiaTheme="minorEastAsia" w:hAnsi="Arial" w:cs="Arial"/>
    </w:rPr>
  </w:style>
  <w:style w:type="paragraph" w:customStyle="1" w:styleId="Style125">
    <w:name w:val="Style125"/>
    <w:basedOn w:val="Normalny"/>
    <w:uiPriority w:val="99"/>
    <w:rsid w:val="00111FD4"/>
    <w:pPr>
      <w:widowControl w:val="0"/>
      <w:autoSpaceDE w:val="0"/>
      <w:autoSpaceDN w:val="0"/>
      <w:adjustRightInd w:val="0"/>
      <w:spacing w:line="250" w:lineRule="exact"/>
      <w:ind w:hanging="350"/>
    </w:pPr>
    <w:rPr>
      <w:rFonts w:ascii="Arial" w:eastAsiaTheme="minorEastAsia" w:hAnsi="Arial" w:cs="Arial"/>
    </w:rPr>
  </w:style>
  <w:style w:type="paragraph" w:customStyle="1" w:styleId="Style126">
    <w:name w:val="Style126"/>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127">
    <w:name w:val="Style127"/>
    <w:basedOn w:val="Normalny"/>
    <w:uiPriority w:val="99"/>
    <w:rsid w:val="00111FD4"/>
    <w:pPr>
      <w:widowControl w:val="0"/>
      <w:autoSpaceDE w:val="0"/>
      <w:autoSpaceDN w:val="0"/>
      <w:adjustRightInd w:val="0"/>
      <w:spacing w:line="240" w:lineRule="exact"/>
      <w:ind w:hanging="341"/>
    </w:pPr>
    <w:rPr>
      <w:rFonts w:ascii="Arial" w:eastAsiaTheme="minorEastAsia" w:hAnsi="Arial" w:cs="Arial"/>
    </w:rPr>
  </w:style>
  <w:style w:type="paragraph" w:customStyle="1" w:styleId="Style128">
    <w:name w:val="Style128"/>
    <w:basedOn w:val="Normalny"/>
    <w:uiPriority w:val="99"/>
    <w:rsid w:val="00111FD4"/>
    <w:pPr>
      <w:widowControl w:val="0"/>
      <w:autoSpaceDE w:val="0"/>
      <w:autoSpaceDN w:val="0"/>
      <w:adjustRightInd w:val="0"/>
      <w:spacing w:line="547" w:lineRule="exact"/>
    </w:pPr>
    <w:rPr>
      <w:rFonts w:ascii="Arial" w:eastAsiaTheme="minorEastAsia" w:hAnsi="Arial" w:cs="Arial"/>
    </w:rPr>
  </w:style>
  <w:style w:type="paragraph" w:customStyle="1" w:styleId="Style129">
    <w:name w:val="Style129"/>
    <w:basedOn w:val="Normalny"/>
    <w:uiPriority w:val="99"/>
    <w:rsid w:val="00111FD4"/>
    <w:pPr>
      <w:widowControl w:val="0"/>
      <w:autoSpaceDE w:val="0"/>
      <w:autoSpaceDN w:val="0"/>
      <w:adjustRightInd w:val="0"/>
      <w:spacing w:line="235" w:lineRule="exact"/>
      <w:ind w:firstLine="802"/>
    </w:pPr>
    <w:rPr>
      <w:rFonts w:ascii="Arial" w:eastAsiaTheme="minorEastAsia" w:hAnsi="Arial" w:cs="Arial"/>
    </w:rPr>
  </w:style>
  <w:style w:type="paragraph" w:customStyle="1" w:styleId="Style130">
    <w:name w:val="Style130"/>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131">
    <w:name w:val="Style131"/>
    <w:basedOn w:val="Normalny"/>
    <w:uiPriority w:val="99"/>
    <w:rsid w:val="00111FD4"/>
    <w:pPr>
      <w:widowControl w:val="0"/>
      <w:autoSpaceDE w:val="0"/>
      <w:autoSpaceDN w:val="0"/>
      <w:adjustRightInd w:val="0"/>
      <w:spacing w:line="235" w:lineRule="exact"/>
      <w:ind w:hanging="283"/>
    </w:pPr>
    <w:rPr>
      <w:rFonts w:ascii="Arial" w:eastAsiaTheme="minorEastAsia" w:hAnsi="Arial" w:cs="Arial"/>
    </w:rPr>
  </w:style>
  <w:style w:type="paragraph" w:customStyle="1" w:styleId="Style132">
    <w:name w:val="Style132"/>
    <w:basedOn w:val="Normalny"/>
    <w:uiPriority w:val="99"/>
    <w:rsid w:val="00111FD4"/>
    <w:pPr>
      <w:widowControl w:val="0"/>
      <w:autoSpaceDE w:val="0"/>
      <w:autoSpaceDN w:val="0"/>
      <w:adjustRightInd w:val="0"/>
      <w:spacing w:line="374" w:lineRule="exact"/>
      <w:ind w:hanging="101"/>
    </w:pPr>
    <w:rPr>
      <w:rFonts w:ascii="Arial" w:eastAsiaTheme="minorEastAsia" w:hAnsi="Arial" w:cs="Arial"/>
    </w:rPr>
  </w:style>
  <w:style w:type="paragraph" w:customStyle="1" w:styleId="Style133">
    <w:name w:val="Style133"/>
    <w:basedOn w:val="Normalny"/>
    <w:uiPriority w:val="99"/>
    <w:rsid w:val="00111FD4"/>
    <w:pPr>
      <w:widowControl w:val="0"/>
      <w:autoSpaceDE w:val="0"/>
      <w:autoSpaceDN w:val="0"/>
      <w:adjustRightInd w:val="0"/>
      <w:spacing w:line="466" w:lineRule="exact"/>
      <w:ind w:firstLine="360"/>
    </w:pPr>
    <w:rPr>
      <w:rFonts w:ascii="Arial" w:eastAsiaTheme="minorEastAsia" w:hAnsi="Arial" w:cs="Arial"/>
    </w:rPr>
  </w:style>
  <w:style w:type="paragraph" w:customStyle="1" w:styleId="Style134">
    <w:name w:val="Style134"/>
    <w:basedOn w:val="Normalny"/>
    <w:uiPriority w:val="99"/>
    <w:rsid w:val="00111FD4"/>
    <w:pPr>
      <w:widowControl w:val="0"/>
      <w:autoSpaceDE w:val="0"/>
      <w:autoSpaceDN w:val="0"/>
      <w:adjustRightInd w:val="0"/>
      <w:spacing w:line="235" w:lineRule="exact"/>
      <w:ind w:hanging="706"/>
    </w:pPr>
    <w:rPr>
      <w:rFonts w:ascii="Arial" w:eastAsiaTheme="minorEastAsia" w:hAnsi="Arial" w:cs="Arial"/>
    </w:rPr>
  </w:style>
  <w:style w:type="paragraph" w:customStyle="1" w:styleId="Style135">
    <w:name w:val="Style135"/>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136">
    <w:name w:val="Style136"/>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137">
    <w:name w:val="Style137"/>
    <w:basedOn w:val="Normalny"/>
    <w:uiPriority w:val="99"/>
    <w:rsid w:val="00111FD4"/>
    <w:pPr>
      <w:widowControl w:val="0"/>
      <w:autoSpaceDE w:val="0"/>
      <w:autoSpaceDN w:val="0"/>
      <w:adjustRightInd w:val="0"/>
      <w:spacing w:line="240" w:lineRule="exact"/>
      <w:ind w:hanging="336"/>
      <w:jc w:val="both"/>
    </w:pPr>
    <w:rPr>
      <w:rFonts w:ascii="Arial" w:eastAsiaTheme="minorEastAsia" w:hAnsi="Arial" w:cs="Arial"/>
    </w:rPr>
  </w:style>
  <w:style w:type="paragraph" w:customStyle="1" w:styleId="Style138">
    <w:name w:val="Style138"/>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139">
    <w:name w:val="Style139"/>
    <w:basedOn w:val="Normalny"/>
    <w:uiPriority w:val="99"/>
    <w:rsid w:val="00111FD4"/>
    <w:pPr>
      <w:widowControl w:val="0"/>
      <w:autoSpaceDE w:val="0"/>
      <w:autoSpaceDN w:val="0"/>
      <w:adjustRightInd w:val="0"/>
      <w:spacing w:line="240" w:lineRule="exact"/>
      <w:ind w:hanging="715"/>
    </w:pPr>
    <w:rPr>
      <w:rFonts w:ascii="Arial" w:eastAsiaTheme="minorEastAsia" w:hAnsi="Arial" w:cs="Arial"/>
    </w:rPr>
  </w:style>
  <w:style w:type="paragraph" w:customStyle="1" w:styleId="Style140">
    <w:name w:val="Style140"/>
    <w:basedOn w:val="Normalny"/>
    <w:uiPriority w:val="99"/>
    <w:rsid w:val="00111FD4"/>
    <w:pPr>
      <w:widowControl w:val="0"/>
      <w:autoSpaceDE w:val="0"/>
      <w:autoSpaceDN w:val="0"/>
      <w:adjustRightInd w:val="0"/>
      <w:spacing w:line="466" w:lineRule="exact"/>
      <w:ind w:firstLine="365"/>
      <w:jc w:val="both"/>
    </w:pPr>
    <w:rPr>
      <w:rFonts w:ascii="Arial" w:eastAsiaTheme="minorEastAsia" w:hAnsi="Arial" w:cs="Arial"/>
    </w:rPr>
  </w:style>
  <w:style w:type="paragraph" w:customStyle="1" w:styleId="Style141">
    <w:name w:val="Style141"/>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142">
    <w:name w:val="Style142"/>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143">
    <w:name w:val="Style143"/>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144">
    <w:name w:val="Style144"/>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145">
    <w:name w:val="Style145"/>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146">
    <w:name w:val="Style146"/>
    <w:basedOn w:val="Normalny"/>
    <w:uiPriority w:val="99"/>
    <w:rsid w:val="00111FD4"/>
    <w:pPr>
      <w:widowControl w:val="0"/>
      <w:autoSpaceDE w:val="0"/>
      <w:autoSpaceDN w:val="0"/>
      <w:adjustRightInd w:val="0"/>
      <w:spacing w:line="374" w:lineRule="exact"/>
      <w:ind w:firstLine="691"/>
    </w:pPr>
    <w:rPr>
      <w:rFonts w:ascii="Arial" w:eastAsiaTheme="minorEastAsia" w:hAnsi="Arial" w:cs="Arial"/>
    </w:rPr>
  </w:style>
  <w:style w:type="paragraph" w:customStyle="1" w:styleId="Style147">
    <w:name w:val="Style147"/>
    <w:basedOn w:val="Normalny"/>
    <w:uiPriority w:val="99"/>
    <w:rsid w:val="00111FD4"/>
    <w:pPr>
      <w:widowControl w:val="0"/>
      <w:autoSpaceDE w:val="0"/>
      <w:autoSpaceDN w:val="0"/>
      <w:adjustRightInd w:val="0"/>
      <w:spacing w:line="374" w:lineRule="exact"/>
    </w:pPr>
    <w:rPr>
      <w:rFonts w:ascii="Arial" w:eastAsiaTheme="minorEastAsia" w:hAnsi="Arial" w:cs="Arial"/>
    </w:rPr>
  </w:style>
  <w:style w:type="paragraph" w:customStyle="1" w:styleId="Style148">
    <w:name w:val="Style148"/>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149">
    <w:name w:val="Style149"/>
    <w:basedOn w:val="Normalny"/>
    <w:uiPriority w:val="99"/>
    <w:rsid w:val="00111FD4"/>
    <w:pPr>
      <w:widowControl w:val="0"/>
      <w:autoSpaceDE w:val="0"/>
      <w:autoSpaceDN w:val="0"/>
      <w:adjustRightInd w:val="0"/>
      <w:spacing w:line="245" w:lineRule="exact"/>
      <w:ind w:hanging="131"/>
    </w:pPr>
    <w:rPr>
      <w:rFonts w:ascii="Arial" w:eastAsiaTheme="minorEastAsia" w:hAnsi="Arial" w:cs="Arial"/>
    </w:rPr>
  </w:style>
  <w:style w:type="paragraph" w:customStyle="1" w:styleId="Style150">
    <w:name w:val="Style150"/>
    <w:basedOn w:val="Normalny"/>
    <w:uiPriority w:val="99"/>
    <w:rsid w:val="00111FD4"/>
    <w:pPr>
      <w:widowControl w:val="0"/>
      <w:autoSpaceDE w:val="0"/>
      <w:autoSpaceDN w:val="0"/>
      <w:adjustRightInd w:val="0"/>
      <w:spacing w:line="235" w:lineRule="exact"/>
      <w:ind w:hanging="422"/>
      <w:jc w:val="both"/>
    </w:pPr>
    <w:rPr>
      <w:rFonts w:ascii="Arial" w:eastAsiaTheme="minorEastAsia" w:hAnsi="Arial" w:cs="Arial"/>
    </w:rPr>
  </w:style>
  <w:style w:type="paragraph" w:customStyle="1" w:styleId="Style151">
    <w:name w:val="Style151"/>
    <w:basedOn w:val="Normalny"/>
    <w:uiPriority w:val="99"/>
    <w:rsid w:val="00111FD4"/>
    <w:pPr>
      <w:widowControl w:val="0"/>
      <w:autoSpaceDE w:val="0"/>
      <w:autoSpaceDN w:val="0"/>
      <w:adjustRightInd w:val="0"/>
      <w:spacing w:line="235" w:lineRule="exact"/>
      <w:ind w:hanging="168"/>
    </w:pPr>
    <w:rPr>
      <w:rFonts w:ascii="Arial" w:eastAsiaTheme="minorEastAsia" w:hAnsi="Arial" w:cs="Arial"/>
    </w:rPr>
  </w:style>
  <w:style w:type="paragraph" w:customStyle="1" w:styleId="Style152">
    <w:name w:val="Style152"/>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153">
    <w:name w:val="Style153"/>
    <w:basedOn w:val="Normalny"/>
    <w:uiPriority w:val="99"/>
    <w:rsid w:val="00111FD4"/>
    <w:pPr>
      <w:widowControl w:val="0"/>
      <w:autoSpaceDE w:val="0"/>
      <w:autoSpaceDN w:val="0"/>
      <w:adjustRightInd w:val="0"/>
      <w:spacing w:line="234" w:lineRule="exact"/>
      <w:ind w:hanging="355"/>
      <w:jc w:val="both"/>
    </w:pPr>
    <w:rPr>
      <w:rFonts w:ascii="Arial" w:eastAsiaTheme="minorEastAsia" w:hAnsi="Arial" w:cs="Arial"/>
    </w:rPr>
  </w:style>
  <w:style w:type="paragraph" w:customStyle="1" w:styleId="Style154">
    <w:name w:val="Style154"/>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155">
    <w:name w:val="Style155"/>
    <w:basedOn w:val="Normalny"/>
    <w:uiPriority w:val="99"/>
    <w:rsid w:val="00111FD4"/>
    <w:pPr>
      <w:widowControl w:val="0"/>
      <w:autoSpaceDE w:val="0"/>
      <w:autoSpaceDN w:val="0"/>
      <w:adjustRightInd w:val="0"/>
    </w:pPr>
    <w:rPr>
      <w:rFonts w:ascii="Arial" w:eastAsiaTheme="minorEastAsia" w:hAnsi="Arial" w:cs="Arial"/>
    </w:rPr>
  </w:style>
  <w:style w:type="paragraph" w:customStyle="1" w:styleId="Style156">
    <w:name w:val="Style156"/>
    <w:basedOn w:val="Normalny"/>
    <w:uiPriority w:val="99"/>
    <w:rsid w:val="00111FD4"/>
    <w:pPr>
      <w:widowControl w:val="0"/>
      <w:autoSpaceDE w:val="0"/>
      <w:autoSpaceDN w:val="0"/>
      <w:adjustRightInd w:val="0"/>
    </w:pPr>
    <w:rPr>
      <w:rFonts w:ascii="Arial" w:eastAsiaTheme="minorEastAsia" w:hAnsi="Arial" w:cs="Arial"/>
    </w:rPr>
  </w:style>
  <w:style w:type="character" w:styleId="Wyrnieniedelikatne">
    <w:name w:val="Subtle Emphasis"/>
    <w:basedOn w:val="Domylnaczcionkaakapitu"/>
    <w:uiPriority w:val="19"/>
    <w:qFormat/>
    <w:rsid w:val="00111FD4"/>
    <w:rPr>
      <w:i/>
      <w:iCs/>
      <w:color w:val="404040" w:themeColor="text1" w:themeTint="BF"/>
    </w:rPr>
  </w:style>
  <w:style w:type="character" w:customStyle="1" w:styleId="FontStyle158">
    <w:name w:val="Font Style158"/>
    <w:basedOn w:val="Domylnaczcionkaakapitu"/>
    <w:uiPriority w:val="99"/>
    <w:rsid w:val="00111FD4"/>
    <w:rPr>
      <w:rFonts w:ascii="Arial" w:hAnsi="Arial" w:cs="Arial" w:hint="default"/>
      <w:b/>
      <w:bCs/>
      <w:sz w:val="28"/>
      <w:szCs w:val="28"/>
    </w:rPr>
  </w:style>
  <w:style w:type="character" w:customStyle="1" w:styleId="FontStyle159">
    <w:name w:val="Font Style159"/>
    <w:basedOn w:val="Domylnaczcionkaakapitu"/>
    <w:uiPriority w:val="99"/>
    <w:rsid w:val="00111FD4"/>
    <w:rPr>
      <w:rFonts w:ascii="Arial" w:hAnsi="Arial" w:cs="Arial" w:hint="default"/>
      <w:b/>
      <w:bCs/>
      <w:sz w:val="36"/>
      <w:szCs w:val="36"/>
    </w:rPr>
  </w:style>
  <w:style w:type="character" w:customStyle="1" w:styleId="FontStyle160">
    <w:name w:val="Font Style160"/>
    <w:basedOn w:val="Domylnaczcionkaakapitu"/>
    <w:uiPriority w:val="99"/>
    <w:rsid w:val="00111FD4"/>
    <w:rPr>
      <w:rFonts w:ascii="Arial" w:hAnsi="Arial" w:cs="Arial" w:hint="default"/>
      <w:b/>
      <w:bCs/>
      <w:sz w:val="26"/>
      <w:szCs w:val="26"/>
    </w:rPr>
  </w:style>
  <w:style w:type="character" w:customStyle="1" w:styleId="FontStyle161">
    <w:name w:val="Font Style161"/>
    <w:basedOn w:val="Domylnaczcionkaakapitu"/>
    <w:uiPriority w:val="99"/>
    <w:rsid w:val="00111FD4"/>
    <w:rPr>
      <w:rFonts w:ascii="Arial" w:hAnsi="Arial" w:cs="Arial" w:hint="default"/>
      <w:sz w:val="22"/>
      <w:szCs w:val="22"/>
    </w:rPr>
  </w:style>
  <w:style w:type="character" w:customStyle="1" w:styleId="FontStyle162">
    <w:name w:val="Font Style162"/>
    <w:basedOn w:val="Domylnaczcionkaakapitu"/>
    <w:uiPriority w:val="99"/>
    <w:rsid w:val="00111FD4"/>
    <w:rPr>
      <w:rFonts w:ascii="Arial" w:hAnsi="Arial" w:cs="Arial" w:hint="default"/>
      <w:sz w:val="20"/>
      <w:szCs w:val="20"/>
    </w:rPr>
  </w:style>
  <w:style w:type="character" w:customStyle="1" w:styleId="FontStyle163">
    <w:name w:val="Font Style163"/>
    <w:basedOn w:val="Domylnaczcionkaakapitu"/>
    <w:uiPriority w:val="99"/>
    <w:rsid w:val="00111FD4"/>
    <w:rPr>
      <w:rFonts w:ascii="Arial" w:hAnsi="Arial" w:cs="Arial" w:hint="default"/>
      <w:b/>
      <w:bCs/>
      <w:sz w:val="22"/>
      <w:szCs w:val="22"/>
    </w:rPr>
  </w:style>
  <w:style w:type="character" w:customStyle="1" w:styleId="FontStyle164">
    <w:name w:val="Font Style164"/>
    <w:basedOn w:val="Domylnaczcionkaakapitu"/>
    <w:uiPriority w:val="99"/>
    <w:rsid w:val="00111FD4"/>
    <w:rPr>
      <w:rFonts w:ascii="Calibri" w:hAnsi="Calibri" w:cs="Calibri" w:hint="default"/>
      <w:smallCaps/>
      <w:sz w:val="20"/>
      <w:szCs w:val="20"/>
    </w:rPr>
  </w:style>
  <w:style w:type="character" w:customStyle="1" w:styleId="FontStyle165">
    <w:name w:val="Font Style165"/>
    <w:basedOn w:val="Domylnaczcionkaakapitu"/>
    <w:uiPriority w:val="99"/>
    <w:rsid w:val="00111FD4"/>
    <w:rPr>
      <w:rFonts w:ascii="Calibri" w:hAnsi="Calibri" w:cs="Calibri" w:hint="default"/>
      <w:b/>
      <w:bCs/>
      <w:smallCaps/>
      <w:sz w:val="22"/>
      <w:szCs w:val="22"/>
    </w:rPr>
  </w:style>
  <w:style w:type="character" w:customStyle="1" w:styleId="FontStyle166">
    <w:name w:val="Font Style166"/>
    <w:basedOn w:val="Domylnaczcionkaakapitu"/>
    <w:uiPriority w:val="99"/>
    <w:rsid w:val="00111FD4"/>
    <w:rPr>
      <w:rFonts w:ascii="Calibri" w:hAnsi="Calibri" w:cs="Calibri" w:hint="default"/>
      <w:b/>
      <w:bCs/>
      <w:smallCaps/>
      <w:sz w:val="22"/>
      <w:szCs w:val="22"/>
    </w:rPr>
  </w:style>
  <w:style w:type="character" w:customStyle="1" w:styleId="FontStyle167">
    <w:name w:val="Font Style167"/>
    <w:basedOn w:val="Domylnaczcionkaakapitu"/>
    <w:uiPriority w:val="99"/>
    <w:rsid w:val="00111FD4"/>
    <w:rPr>
      <w:rFonts w:ascii="Cambria" w:hAnsi="Cambria" w:cs="Cambria" w:hint="default"/>
      <w:b/>
      <w:bCs/>
      <w:sz w:val="22"/>
      <w:szCs w:val="22"/>
    </w:rPr>
  </w:style>
  <w:style w:type="character" w:customStyle="1" w:styleId="FontStyle168">
    <w:name w:val="Font Style168"/>
    <w:basedOn w:val="Domylnaczcionkaakapitu"/>
    <w:uiPriority w:val="99"/>
    <w:rsid w:val="00111FD4"/>
    <w:rPr>
      <w:rFonts w:ascii="Cambria" w:hAnsi="Cambria" w:cs="Cambria" w:hint="default"/>
      <w:i/>
      <w:iCs/>
      <w:sz w:val="18"/>
      <w:szCs w:val="18"/>
    </w:rPr>
  </w:style>
  <w:style w:type="character" w:customStyle="1" w:styleId="FontStyle169">
    <w:name w:val="Font Style169"/>
    <w:basedOn w:val="Domylnaczcionkaakapitu"/>
    <w:uiPriority w:val="99"/>
    <w:rsid w:val="00111FD4"/>
    <w:rPr>
      <w:rFonts w:ascii="Cambria" w:hAnsi="Cambria" w:cs="Cambria" w:hint="default"/>
      <w:b/>
      <w:bCs/>
      <w:sz w:val="30"/>
      <w:szCs w:val="30"/>
    </w:rPr>
  </w:style>
  <w:style w:type="character" w:customStyle="1" w:styleId="FontStyle170">
    <w:name w:val="Font Style170"/>
    <w:basedOn w:val="Domylnaczcionkaakapitu"/>
    <w:uiPriority w:val="99"/>
    <w:rsid w:val="00111FD4"/>
    <w:rPr>
      <w:rFonts w:ascii="Palatino Linotype" w:hAnsi="Palatino Linotype" w:cs="Palatino Linotype" w:hint="default"/>
      <w:smallCaps/>
      <w:sz w:val="12"/>
      <w:szCs w:val="12"/>
    </w:rPr>
  </w:style>
  <w:style w:type="character" w:customStyle="1" w:styleId="FontStyle171">
    <w:name w:val="Font Style171"/>
    <w:basedOn w:val="Domylnaczcionkaakapitu"/>
    <w:uiPriority w:val="99"/>
    <w:rsid w:val="00111FD4"/>
    <w:rPr>
      <w:rFonts w:ascii="Cambria" w:hAnsi="Cambria" w:cs="Cambria" w:hint="default"/>
      <w:b/>
      <w:bCs/>
      <w:sz w:val="20"/>
      <w:szCs w:val="20"/>
    </w:rPr>
  </w:style>
  <w:style w:type="character" w:customStyle="1" w:styleId="FontStyle172">
    <w:name w:val="Font Style172"/>
    <w:basedOn w:val="Domylnaczcionkaakapitu"/>
    <w:uiPriority w:val="99"/>
    <w:rsid w:val="00111FD4"/>
    <w:rPr>
      <w:rFonts w:ascii="Palatino Linotype" w:hAnsi="Palatino Linotype" w:cs="Palatino Linotype" w:hint="default"/>
      <w:b/>
      <w:bCs/>
      <w:sz w:val="12"/>
      <w:szCs w:val="12"/>
    </w:rPr>
  </w:style>
  <w:style w:type="character" w:customStyle="1" w:styleId="FontStyle173">
    <w:name w:val="Font Style173"/>
    <w:basedOn w:val="Domylnaczcionkaakapitu"/>
    <w:uiPriority w:val="99"/>
    <w:rsid w:val="00111FD4"/>
    <w:rPr>
      <w:rFonts w:ascii="Palatino Linotype" w:hAnsi="Palatino Linotype" w:cs="Palatino Linotype" w:hint="default"/>
      <w:sz w:val="18"/>
      <w:szCs w:val="18"/>
    </w:rPr>
  </w:style>
  <w:style w:type="character" w:customStyle="1" w:styleId="FontStyle174">
    <w:name w:val="Font Style174"/>
    <w:basedOn w:val="Domylnaczcionkaakapitu"/>
    <w:uiPriority w:val="99"/>
    <w:rsid w:val="00111FD4"/>
    <w:rPr>
      <w:rFonts w:ascii="Cambria" w:hAnsi="Cambria" w:cs="Cambria" w:hint="default"/>
      <w:b/>
      <w:bCs/>
      <w:sz w:val="18"/>
      <w:szCs w:val="18"/>
    </w:rPr>
  </w:style>
  <w:style w:type="character" w:customStyle="1" w:styleId="FontStyle175">
    <w:name w:val="Font Style175"/>
    <w:basedOn w:val="Domylnaczcionkaakapitu"/>
    <w:uiPriority w:val="99"/>
    <w:rsid w:val="00111FD4"/>
    <w:rPr>
      <w:rFonts w:ascii="Cambria" w:hAnsi="Cambria" w:cs="Cambria" w:hint="default"/>
      <w:b/>
      <w:bCs/>
      <w:i/>
      <w:iCs/>
      <w:sz w:val="18"/>
      <w:szCs w:val="18"/>
    </w:rPr>
  </w:style>
  <w:style w:type="character" w:customStyle="1" w:styleId="FontStyle176">
    <w:name w:val="Font Style176"/>
    <w:basedOn w:val="Domylnaczcionkaakapitu"/>
    <w:uiPriority w:val="99"/>
    <w:rsid w:val="00111FD4"/>
    <w:rPr>
      <w:rFonts w:ascii="Palatino Linotype" w:hAnsi="Palatino Linotype" w:cs="Palatino Linotype" w:hint="default"/>
      <w:sz w:val="18"/>
      <w:szCs w:val="18"/>
    </w:rPr>
  </w:style>
  <w:style w:type="character" w:customStyle="1" w:styleId="FontStyle177">
    <w:name w:val="Font Style177"/>
    <w:basedOn w:val="Domylnaczcionkaakapitu"/>
    <w:uiPriority w:val="99"/>
    <w:rsid w:val="00111FD4"/>
    <w:rPr>
      <w:rFonts w:ascii="Palatino Linotype" w:hAnsi="Palatino Linotype" w:cs="Palatino Linotype" w:hint="default"/>
      <w:sz w:val="12"/>
      <w:szCs w:val="12"/>
    </w:rPr>
  </w:style>
  <w:style w:type="character" w:customStyle="1" w:styleId="FontStyle178">
    <w:name w:val="Font Style178"/>
    <w:basedOn w:val="Domylnaczcionkaakapitu"/>
    <w:uiPriority w:val="99"/>
    <w:rsid w:val="00111FD4"/>
    <w:rPr>
      <w:rFonts w:ascii="Palatino Linotype" w:hAnsi="Palatino Linotype" w:cs="Palatino Linotype" w:hint="default"/>
      <w:sz w:val="16"/>
      <w:szCs w:val="16"/>
    </w:rPr>
  </w:style>
  <w:style w:type="character" w:customStyle="1" w:styleId="FontStyle179">
    <w:name w:val="Font Style179"/>
    <w:basedOn w:val="Domylnaczcionkaakapitu"/>
    <w:uiPriority w:val="99"/>
    <w:rsid w:val="00111FD4"/>
    <w:rPr>
      <w:rFonts w:ascii="Cambria" w:hAnsi="Cambria" w:cs="Cambria" w:hint="default"/>
      <w:sz w:val="8"/>
      <w:szCs w:val="8"/>
    </w:rPr>
  </w:style>
  <w:style w:type="character" w:customStyle="1" w:styleId="FontStyle180">
    <w:name w:val="Font Style180"/>
    <w:basedOn w:val="Domylnaczcionkaakapitu"/>
    <w:uiPriority w:val="99"/>
    <w:rsid w:val="00111FD4"/>
    <w:rPr>
      <w:rFonts w:ascii="Cambria" w:hAnsi="Cambria" w:cs="Cambria" w:hint="default"/>
      <w:b/>
      <w:bCs/>
      <w:sz w:val="38"/>
      <w:szCs w:val="38"/>
    </w:rPr>
  </w:style>
  <w:style w:type="character" w:customStyle="1" w:styleId="FontStyle181">
    <w:name w:val="Font Style181"/>
    <w:basedOn w:val="Domylnaczcionkaakapitu"/>
    <w:uiPriority w:val="99"/>
    <w:rsid w:val="00111FD4"/>
    <w:rPr>
      <w:rFonts w:ascii="Palatino Linotype" w:hAnsi="Palatino Linotype" w:cs="Palatino Linotype" w:hint="default"/>
      <w:b/>
      <w:bCs/>
      <w:sz w:val="10"/>
      <w:szCs w:val="10"/>
    </w:rPr>
  </w:style>
  <w:style w:type="character" w:customStyle="1" w:styleId="FontStyle182">
    <w:name w:val="Font Style182"/>
    <w:basedOn w:val="Domylnaczcionkaakapitu"/>
    <w:uiPriority w:val="99"/>
    <w:rsid w:val="00111FD4"/>
    <w:rPr>
      <w:rFonts w:ascii="Palatino Linotype" w:hAnsi="Palatino Linotype" w:cs="Palatino Linotype" w:hint="default"/>
      <w:b/>
      <w:bCs/>
      <w:i/>
      <w:iCs/>
      <w:sz w:val="10"/>
      <w:szCs w:val="10"/>
    </w:rPr>
  </w:style>
  <w:style w:type="character" w:customStyle="1" w:styleId="FontStyle183">
    <w:name w:val="Font Style183"/>
    <w:basedOn w:val="Domylnaczcionkaakapitu"/>
    <w:uiPriority w:val="99"/>
    <w:rsid w:val="00111FD4"/>
    <w:rPr>
      <w:rFonts w:ascii="Palatino Linotype" w:hAnsi="Palatino Linotype" w:cs="Palatino Linotype" w:hint="default"/>
      <w:b/>
      <w:bCs/>
      <w:i/>
      <w:iCs/>
      <w:sz w:val="10"/>
      <w:szCs w:val="10"/>
    </w:rPr>
  </w:style>
  <w:style w:type="character" w:customStyle="1" w:styleId="FontStyle184">
    <w:name w:val="Font Style184"/>
    <w:basedOn w:val="Domylnaczcionkaakapitu"/>
    <w:uiPriority w:val="99"/>
    <w:rsid w:val="00111FD4"/>
    <w:rPr>
      <w:rFonts w:ascii="Palatino Linotype" w:hAnsi="Palatino Linotype" w:cs="Palatino Linotype" w:hint="default"/>
      <w:b/>
      <w:bCs/>
      <w:w w:val="200"/>
      <w:sz w:val="8"/>
      <w:szCs w:val="8"/>
    </w:rPr>
  </w:style>
  <w:style w:type="character" w:customStyle="1" w:styleId="FontStyle185">
    <w:name w:val="Font Style185"/>
    <w:basedOn w:val="Domylnaczcionkaakapitu"/>
    <w:uiPriority w:val="99"/>
    <w:rsid w:val="00111FD4"/>
    <w:rPr>
      <w:rFonts w:ascii="Palatino Linotype" w:hAnsi="Palatino Linotype" w:cs="Palatino Linotype" w:hint="default"/>
      <w:sz w:val="12"/>
      <w:szCs w:val="12"/>
    </w:rPr>
  </w:style>
  <w:style w:type="character" w:customStyle="1" w:styleId="FontStyle186">
    <w:name w:val="Font Style186"/>
    <w:basedOn w:val="Domylnaczcionkaakapitu"/>
    <w:uiPriority w:val="99"/>
    <w:rsid w:val="00111FD4"/>
    <w:rPr>
      <w:rFonts w:ascii="Times New Roman" w:hAnsi="Times New Roman" w:cs="Times New Roman" w:hint="default"/>
      <w:sz w:val="14"/>
      <w:szCs w:val="14"/>
    </w:rPr>
  </w:style>
  <w:style w:type="character" w:customStyle="1" w:styleId="FontStyle187">
    <w:name w:val="Font Style187"/>
    <w:basedOn w:val="Domylnaczcionkaakapitu"/>
    <w:uiPriority w:val="99"/>
    <w:rsid w:val="00111FD4"/>
    <w:rPr>
      <w:rFonts w:ascii="Palatino Linotype" w:hAnsi="Palatino Linotype" w:cs="Palatino Linotype" w:hint="default"/>
      <w:b/>
      <w:bCs/>
      <w:i/>
      <w:iCs/>
      <w:sz w:val="12"/>
      <w:szCs w:val="12"/>
    </w:rPr>
  </w:style>
  <w:style w:type="character" w:customStyle="1" w:styleId="FontStyle188">
    <w:name w:val="Font Style188"/>
    <w:basedOn w:val="Domylnaczcionkaakapitu"/>
    <w:uiPriority w:val="99"/>
    <w:rsid w:val="00111FD4"/>
    <w:rPr>
      <w:rFonts w:ascii="Constantia" w:hAnsi="Constantia" w:cs="Constantia" w:hint="default"/>
      <w:i/>
      <w:iCs/>
      <w:sz w:val="16"/>
      <w:szCs w:val="16"/>
    </w:rPr>
  </w:style>
  <w:style w:type="character" w:customStyle="1" w:styleId="FontStyle189">
    <w:name w:val="Font Style189"/>
    <w:basedOn w:val="Domylnaczcionkaakapitu"/>
    <w:uiPriority w:val="99"/>
    <w:rsid w:val="00111FD4"/>
    <w:rPr>
      <w:rFonts w:ascii="Palatino Linotype" w:hAnsi="Palatino Linotype" w:cs="Palatino Linotype" w:hint="default"/>
      <w:smallCaps/>
      <w:spacing w:val="10"/>
      <w:sz w:val="14"/>
      <w:szCs w:val="14"/>
    </w:rPr>
  </w:style>
  <w:style w:type="character" w:customStyle="1" w:styleId="FontStyle190">
    <w:name w:val="Font Style190"/>
    <w:basedOn w:val="Domylnaczcionkaakapitu"/>
    <w:uiPriority w:val="99"/>
    <w:rsid w:val="00111FD4"/>
    <w:rPr>
      <w:rFonts w:ascii="Cambria" w:hAnsi="Cambria" w:cs="Cambria" w:hint="default"/>
      <w:spacing w:val="-20"/>
      <w:sz w:val="26"/>
      <w:szCs w:val="26"/>
    </w:rPr>
  </w:style>
  <w:style w:type="character" w:customStyle="1" w:styleId="FontStyle191">
    <w:name w:val="Font Style191"/>
    <w:basedOn w:val="Domylnaczcionkaakapitu"/>
    <w:uiPriority w:val="99"/>
    <w:rsid w:val="00111FD4"/>
    <w:rPr>
      <w:rFonts w:ascii="Arial" w:hAnsi="Arial" w:cs="Arial" w:hint="default"/>
      <w:sz w:val="26"/>
      <w:szCs w:val="26"/>
    </w:rPr>
  </w:style>
  <w:style w:type="character" w:customStyle="1" w:styleId="FontStyle192">
    <w:name w:val="Font Style192"/>
    <w:basedOn w:val="Domylnaczcionkaakapitu"/>
    <w:uiPriority w:val="99"/>
    <w:rsid w:val="00111FD4"/>
    <w:rPr>
      <w:rFonts w:ascii="Cambria" w:hAnsi="Cambria" w:cs="Cambria" w:hint="default"/>
      <w:b/>
      <w:bCs/>
      <w:sz w:val="34"/>
      <w:szCs w:val="34"/>
    </w:rPr>
  </w:style>
  <w:style w:type="character" w:customStyle="1" w:styleId="FontStyle193">
    <w:name w:val="Font Style193"/>
    <w:basedOn w:val="Domylnaczcionkaakapitu"/>
    <w:uiPriority w:val="99"/>
    <w:rsid w:val="00111FD4"/>
    <w:rPr>
      <w:rFonts w:ascii="Times New Roman" w:hAnsi="Times New Roman" w:cs="Times New Roman" w:hint="default"/>
      <w:b/>
      <w:bCs/>
      <w:sz w:val="34"/>
      <w:szCs w:val="34"/>
    </w:rPr>
  </w:style>
  <w:style w:type="character" w:customStyle="1" w:styleId="FontStyle194">
    <w:name w:val="Font Style194"/>
    <w:basedOn w:val="Domylnaczcionkaakapitu"/>
    <w:uiPriority w:val="99"/>
    <w:rsid w:val="00111FD4"/>
    <w:rPr>
      <w:rFonts w:ascii="Palatino Linotype" w:hAnsi="Palatino Linotype" w:cs="Palatino Linotype" w:hint="default"/>
      <w:sz w:val="18"/>
      <w:szCs w:val="18"/>
    </w:rPr>
  </w:style>
  <w:style w:type="character" w:customStyle="1" w:styleId="FontStyle195">
    <w:name w:val="Font Style195"/>
    <w:basedOn w:val="Domylnaczcionkaakapitu"/>
    <w:uiPriority w:val="99"/>
    <w:rsid w:val="00111FD4"/>
    <w:rPr>
      <w:rFonts w:ascii="Constantia" w:hAnsi="Constantia" w:cs="Constantia" w:hint="default"/>
      <w:b/>
      <w:bCs/>
      <w:sz w:val="18"/>
      <w:szCs w:val="18"/>
    </w:rPr>
  </w:style>
  <w:style w:type="character" w:customStyle="1" w:styleId="FontStyle196">
    <w:name w:val="Font Style196"/>
    <w:basedOn w:val="Domylnaczcionkaakapitu"/>
    <w:uiPriority w:val="99"/>
    <w:rsid w:val="00111FD4"/>
    <w:rPr>
      <w:rFonts w:ascii="Cambria" w:hAnsi="Cambria" w:cs="Cambria" w:hint="default"/>
      <w:sz w:val="8"/>
      <w:szCs w:val="8"/>
    </w:rPr>
  </w:style>
  <w:style w:type="character" w:customStyle="1" w:styleId="FontStyle197">
    <w:name w:val="Font Style197"/>
    <w:basedOn w:val="Domylnaczcionkaakapitu"/>
    <w:uiPriority w:val="99"/>
    <w:rsid w:val="00111FD4"/>
    <w:rPr>
      <w:rFonts w:ascii="Cambria" w:hAnsi="Cambria" w:cs="Cambria" w:hint="default"/>
      <w:sz w:val="8"/>
      <w:szCs w:val="8"/>
    </w:rPr>
  </w:style>
  <w:style w:type="character" w:customStyle="1" w:styleId="FontStyle198">
    <w:name w:val="Font Style198"/>
    <w:basedOn w:val="Domylnaczcionkaakapitu"/>
    <w:uiPriority w:val="99"/>
    <w:rsid w:val="00111FD4"/>
    <w:rPr>
      <w:rFonts w:ascii="Cambria" w:hAnsi="Cambria" w:cs="Cambria" w:hint="default"/>
      <w:sz w:val="8"/>
      <w:szCs w:val="8"/>
    </w:rPr>
  </w:style>
  <w:style w:type="character" w:customStyle="1" w:styleId="FontStyle199">
    <w:name w:val="Font Style199"/>
    <w:basedOn w:val="Domylnaczcionkaakapitu"/>
    <w:uiPriority w:val="99"/>
    <w:rsid w:val="00111FD4"/>
    <w:rPr>
      <w:rFonts w:ascii="Cambria" w:hAnsi="Cambria" w:cs="Cambria" w:hint="default"/>
      <w:sz w:val="8"/>
      <w:szCs w:val="8"/>
    </w:rPr>
  </w:style>
  <w:style w:type="character" w:customStyle="1" w:styleId="FontStyle200">
    <w:name w:val="Font Style200"/>
    <w:basedOn w:val="Domylnaczcionkaakapitu"/>
    <w:uiPriority w:val="99"/>
    <w:rsid w:val="00111FD4"/>
    <w:rPr>
      <w:rFonts w:ascii="Cambria" w:hAnsi="Cambria" w:cs="Cambria" w:hint="default"/>
      <w:sz w:val="8"/>
      <w:szCs w:val="8"/>
    </w:rPr>
  </w:style>
  <w:style w:type="character" w:customStyle="1" w:styleId="FontStyle201">
    <w:name w:val="Font Style201"/>
    <w:basedOn w:val="Domylnaczcionkaakapitu"/>
    <w:uiPriority w:val="99"/>
    <w:rsid w:val="00111FD4"/>
    <w:rPr>
      <w:rFonts w:ascii="Cambria" w:hAnsi="Cambria" w:cs="Cambria" w:hint="default"/>
      <w:sz w:val="8"/>
      <w:szCs w:val="8"/>
    </w:rPr>
  </w:style>
  <w:style w:type="character" w:customStyle="1" w:styleId="FontStyle202">
    <w:name w:val="Font Style202"/>
    <w:basedOn w:val="Domylnaczcionkaakapitu"/>
    <w:uiPriority w:val="99"/>
    <w:rsid w:val="00111FD4"/>
    <w:rPr>
      <w:rFonts w:ascii="Palatino Linotype" w:hAnsi="Palatino Linotype" w:cs="Palatino Linotype" w:hint="default"/>
      <w:sz w:val="20"/>
      <w:szCs w:val="20"/>
    </w:rPr>
  </w:style>
  <w:style w:type="character" w:styleId="Nierozpoznanawzmianka">
    <w:name w:val="Unresolved Mention"/>
    <w:basedOn w:val="Domylnaczcionkaakapitu"/>
    <w:uiPriority w:val="99"/>
    <w:semiHidden/>
    <w:unhideWhenUsed/>
    <w:rsid w:val="007B3BDD"/>
    <w:rPr>
      <w:color w:val="605E5C"/>
      <w:shd w:val="clear" w:color="auto" w:fill="E1DFDD"/>
    </w:rPr>
  </w:style>
  <w:style w:type="paragraph" w:styleId="Tekstpodstawowywcity3">
    <w:name w:val="Body Text Indent 3"/>
    <w:basedOn w:val="Normalny"/>
    <w:link w:val="Tekstpodstawowywcity3Znak"/>
    <w:uiPriority w:val="99"/>
    <w:semiHidden/>
    <w:unhideWhenUsed/>
    <w:rsid w:val="007B3BDD"/>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7B3BDD"/>
    <w:rPr>
      <w:rFonts w:ascii="Times New Roman" w:eastAsia="Times New Roman" w:hAnsi="Times New Roman" w:cs="Times New Roman"/>
      <w:sz w:val="16"/>
      <w:szCs w:val="16"/>
      <w:lang w:eastAsia="pl-PL"/>
    </w:rPr>
  </w:style>
  <w:style w:type="paragraph" w:customStyle="1" w:styleId="Standard">
    <w:name w:val="Standard"/>
    <w:rsid w:val="00553796"/>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Nagwek4Znak">
    <w:name w:val="Nagłówek 4 Znak"/>
    <w:basedOn w:val="Domylnaczcionkaakapitu"/>
    <w:link w:val="Nagwek4"/>
    <w:uiPriority w:val="9"/>
    <w:semiHidden/>
    <w:rsid w:val="003D5A20"/>
    <w:rPr>
      <w:rFonts w:asciiTheme="majorHAnsi" w:eastAsiaTheme="majorEastAsia" w:hAnsiTheme="majorHAnsi" w:cstheme="majorBidi"/>
      <w:i/>
      <w:iCs/>
      <w:color w:val="365F91" w:themeColor="accent1" w:themeShade="BF"/>
      <w:sz w:val="24"/>
      <w:szCs w:val="24"/>
      <w:lang w:eastAsia="pl-PL"/>
    </w:rPr>
  </w:style>
  <w:style w:type="character" w:customStyle="1" w:styleId="Nagwek5Znak">
    <w:name w:val="Nagłówek 5 Znak"/>
    <w:basedOn w:val="Domylnaczcionkaakapitu"/>
    <w:link w:val="Nagwek5"/>
    <w:uiPriority w:val="9"/>
    <w:semiHidden/>
    <w:rsid w:val="003D5A20"/>
    <w:rPr>
      <w:rFonts w:asciiTheme="majorHAnsi" w:eastAsiaTheme="majorEastAsia" w:hAnsiTheme="majorHAnsi" w:cstheme="majorBidi"/>
      <w:color w:val="365F91" w:themeColor="accent1" w:themeShade="BF"/>
      <w:sz w:val="24"/>
      <w:szCs w:val="24"/>
      <w:lang w:eastAsia="pl-PL"/>
    </w:rPr>
  </w:style>
  <w:style w:type="paragraph" w:customStyle="1" w:styleId="Default">
    <w:name w:val="Default"/>
    <w:rsid w:val="0097561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918103">
      <w:bodyDiv w:val="1"/>
      <w:marLeft w:val="0"/>
      <w:marRight w:val="0"/>
      <w:marTop w:val="0"/>
      <w:marBottom w:val="0"/>
      <w:divBdr>
        <w:top w:val="none" w:sz="0" w:space="0" w:color="auto"/>
        <w:left w:val="none" w:sz="0" w:space="0" w:color="auto"/>
        <w:bottom w:val="none" w:sz="0" w:space="0" w:color="auto"/>
        <w:right w:val="none" w:sz="0" w:space="0" w:color="auto"/>
      </w:divBdr>
    </w:div>
    <w:div w:id="336273872">
      <w:bodyDiv w:val="1"/>
      <w:marLeft w:val="0"/>
      <w:marRight w:val="0"/>
      <w:marTop w:val="0"/>
      <w:marBottom w:val="0"/>
      <w:divBdr>
        <w:top w:val="none" w:sz="0" w:space="0" w:color="auto"/>
        <w:left w:val="none" w:sz="0" w:space="0" w:color="auto"/>
        <w:bottom w:val="none" w:sz="0" w:space="0" w:color="auto"/>
        <w:right w:val="none" w:sz="0" w:space="0" w:color="auto"/>
      </w:divBdr>
    </w:div>
    <w:div w:id="373970377">
      <w:bodyDiv w:val="1"/>
      <w:marLeft w:val="0"/>
      <w:marRight w:val="0"/>
      <w:marTop w:val="0"/>
      <w:marBottom w:val="0"/>
      <w:divBdr>
        <w:top w:val="none" w:sz="0" w:space="0" w:color="auto"/>
        <w:left w:val="none" w:sz="0" w:space="0" w:color="auto"/>
        <w:bottom w:val="none" w:sz="0" w:space="0" w:color="auto"/>
        <w:right w:val="none" w:sz="0" w:space="0" w:color="auto"/>
      </w:divBdr>
    </w:div>
    <w:div w:id="483395136">
      <w:bodyDiv w:val="1"/>
      <w:marLeft w:val="0"/>
      <w:marRight w:val="0"/>
      <w:marTop w:val="0"/>
      <w:marBottom w:val="0"/>
      <w:divBdr>
        <w:top w:val="none" w:sz="0" w:space="0" w:color="auto"/>
        <w:left w:val="none" w:sz="0" w:space="0" w:color="auto"/>
        <w:bottom w:val="none" w:sz="0" w:space="0" w:color="auto"/>
        <w:right w:val="none" w:sz="0" w:space="0" w:color="auto"/>
      </w:divBdr>
    </w:div>
    <w:div w:id="901717287">
      <w:bodyDiv w:val="1"/>
      <w:marLeft w:val="0"/>
      <w:marRight w:val="0"/>
      <w:marTop w:val="0"/>
      <w:marBottom w:val="0"/>
      <w:divBdr>
        <w:top w:val="none" w:sz="0" w:space="0" w:color="auto"/>
        <w:left w:val="none" w:sz="0" w:space="0" w:color="auto"/>
        <w:bottom w:val="none" w:sz="0" w:space="0" w:color="auto"/>
        <w:right w:val="none" w:sz="0" w:space="0" w:color="auto"/>
      </w:divBdr>
    </w:div>
    <w:div w:id="1111975013">
      <w:bodyDiv w:val="1"/>
      <w:marLeft w:val="0"/>
      <w:marRight w:val="0"/>
      <w:marTop w:val="0"/>
      <w:marBottom w:val="0"/>
      <w:divBdr>
        <w:top w:val="none" w:sz="0" w:space="0" w:color="auto"/>
        <w:left w:val="none" w:sz="0" w:space="0" w:color="auto"/>
        <w:bottom w:val="none" w:sz="0" w:space="0" w:color="auto"/>
        <w:right w:val="none" w:sz="0" w:space="0" w:color="auto"/>
      </w:divBdr>
    </w:div>
    <w:div w:id="1571235134">
      <w:bodyDiv w:val="1"/>
      <w:marLeft w:val="0"/>
      <w:marRight w:val="0"/>
      <w:marTop w:val="0"/>
      <w:marBottom w:val="0"/>
      <w:divBdr>
        <w:top w:val="none" w:sz="0" w:space="0" w:color="auto"/>
        <w:left w:val="none" w:sz="0" w:space="0" w:color="auto"/>
        <w:bottom w:val="none" w:sz="0" w:space="0" w:color="auto"/>
        <w:right w:val="none" w:sz="0" w:space="0" w:color="auto"/>
      </w:divBdr>
    </w:div>
    <w:div w:id="164372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A1878A-5540-464B-874F-D783657F0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48</Pages>
  <Words>21831</Words>
  <Characters>130992</Characters>
  <Application>Microsoft Office Word</Application>
  <DocSecurity>0</DocSecurity>
  <Lines>1091</Lines>
  <Paragraphs>305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g.michalski</dc:creator>
  <cp:keywords/>
  <dc:description/>
  <cp:lastModifiedBy>Admin</cp:lastModifiedBy>
  <cp:revision>6</cp:revision>
  <cp:lastPrinted>2019-10-24T10:36:00Z</cp:lastPrinted>
  <dcterms:created xsi:type="dcterms:W3CDTF">2021-03-23T18:41:00Z</dcterms:created>
  <dcterms:modified xsi:type="dcterms:W3CDTF">2021-04-06T09:33:00Z</dcterms:modified>
</cp:coreProperties>
</file>