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OBJAŚNIENIA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Wieloletnia Prognoza Finansowa została sporządzona zgodnie z art. 226-232 ustawy z dnia 27 sierpnia 2009 roku o finansach publicznych. Obejmuje ona lata 2016-2019 co wynika z art. 227 ust. 1 ustawy o finansach publicznych (wieloletnia prognoza finansowa obejmuje okres roku budżetowego oraz co najmniej trzech kolejnych lat budżetowych) oraz z prognozy kwoty długu na okres zaciągniętych zobowiązań.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roku 2015 zostały podane zgodnie ze sprawozdaniami za IV kwartały 2015 roku.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2016 dokonano zmiany w przychodach tj. zrezygnowano z zaciągnięcia kredytu w wysokości 830.000,00 zł. w związku z tym zmieniło się również zadłużenie w latach następnych, natomiast wprowadzono przychody z tytułu nadwyżki z lat ubiegłych w kwocie 144.519,99 zł. oraz z tytułu wolnych środków, o których mowa w art. 217 ust. 2 pkt 6 ustawy o finansach publicznych w kwocie 800.000,00 zł. Dochody i wydatki na 2016 rok przyjęto w wartościach zgodnych z podjętymi Zarządzeniami Wójta i Uchwałami Rady Gminy na dzień 13 czerwca 2016 roku.</w:t>
      </w:r>
    </w:p>
    <w:p w:rsidR="00870757" w:rsidRPr="00870757" w:rsidRDefault="00870757" w:rsidP="00870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70757">
        <w:rPr>
          <w:rFonts w:ascii="Times New Roman" w:hAnsi="Times New Roman" w:cs="Times New Roman"/>
          <w:sz w:val="24"/>
          <w:szCs w:val="24"/>
        </w:rPr>
        <w:t>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0757">
        <w:rPr>
          <w:rFonts w:ascii="Times New Roman" w:hAnsi="Times New Roman" w:cs="Times New Roman"/>
          <w:sz w:val="24"/>
          <w:szCs w:val="24"/>
        </w:rPr>
        <w:t xml:space="preserve"> rok po zmianach wydatki ogółem zaplanowano w kwocie 1</w:t>
      </w:r>
      <w:r>
        <w:rPr>
          <w:rFonts w:ascii="Times New Roman" w:hAnsi="Times New Roman" w:cs="Times New Roman"/>
          <w:sz w:val="24"/>
          <w:szCs w:val="24"/>
        </w:rPr>
        <w:t>7.505.902,26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zł., w tym: na bieżące 1</w:t>
      </w:r>
      <w:r>
        <w:rPr>
          <w:rFonts w:ascii="Times New Roman" w:hAnsi="Times New Roman" w:cs="Times New Roman"/>
          <w:sz w:val="24"/>
          <w:szCs w:val="24"/>
        </w:rPr>
        <w:t>5.9</w:t>
      </w:r>
      <w:r w:rsidR="00EF16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4.231,06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 i majątkowe 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EF16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1.671,20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zł., dochody ogółem zaplanowano w kwocie 1</w:t>
      </w:r>
      <w:r>
        <w:rPr>
          <w:rFonts w:ascii="Times New Roman" w:hAnsi="Times New Roman" w:cs="Times New Roman"/>
          <w:sz w:val="24"/>
          <w:szCs w:val="24"/>
        </w:rPr>
        <w:t>6.961.382,27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zł., w tym: dochody bieżące 1</w:t>
      </w:r>
      <w:r>
        <w:rPr>
          <w:rFonts w:ascii="Times New Roman" w:hAnsi="Times New Roman" w:cs="Times New Roman"/>
          <w:sz w:val="24"/>
          <w:szCs w:val="24"/>
        </w:rPr>
        <w:t>6.625.993,85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 i dochody majątkowe 3</w:t>
      </w:r>
      <w:r>
        <w:rPr>
          <w:rFonts w:ascii="Times New Roman" w:hAnsi="Times New Roman" w:cs="Times New Roman"/>
          <w:sz w:val="24"/>
          <w:szCs w:val="24"/>
        </w:rPr>
        <w:t>35.388,42</w:t>
      </w:r>
      <w:r w:rsidRPr="00870757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870757" w:rsidRPr="00870757" w:rsidRDefault="00870757" w:rsidP="00870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757">
        <w:rPr>
          <w:rFonts w:ascii="Times New Roman" w:hAnsi="Times New Roman" w:cs="Times New Roman"/>
          <w:sz w:val="24"/>
          <w:szCs w:val="24"/>
        </w:rPr>
        <w:t>W latach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075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0757">
        <w:rPr>
          <w:rFonts w:ascii="Times New Roman" w:hAnsi="Times New Roman" w:cs="Times New Roman"/>
          <w:sz w:val="24"/>
          <w:szCs w:val="24"/>
        </w:rPr>
        <w:t xml:space="preserve"> indywidualny wskaźnik zadłużenia kształtuje się poniżej dopuszczalnego wskaźnika poziomu określonego w wyżej wymienionym przepisie.</w:t>
      </w:r>
    </w:p>
    <w:p w:rsidR="00870757" w:rsidRPr="00870757" w:rsidRDefault="00870757" w:rsidP="00870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757">
        <w:rPr>
          <w:rFonts w:ascii="Times New Roman" w:hAnsi="Times New Roman" w:cs="Times New Roman"/>
          <w:sz w:val="24"/>
          <w:szCs w:val="24"/>
        </w:rPr>
        <w:t>W latach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0757">
        <w:rPr>
          <w:rFonts w:ascii="Times New Roman" w:hAnsi="Times New Roman" w:cs="Times New Roman"/>
          <w:sz w:val="24"/>
          <w:szCs w:val="24"/>
        </w:rPr>
        <w:t xml:space="preserve"> 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0757">
        <w:rPr>
          <w:rFonts w:ascii="Times New Roman" w:hAnsi="Times New Roman" w:cs="Times New Roman"/>
          <w:sz w:val="24"/>
          <w:szCs w:val="24"/>
        </w:rPr>
        <w:t xml:space="preserve"> nie jest planowane zaciąganie dodatkowych kredytów, tak więc w planowanym poziomie zadłużenia na koniec poszczególnych lat uwzględniono jedynie spłaty rat kredytu wynikające z harmonogramu spłat zawartej umowy kredytowej.</w:t>
      </w:r>
    </w:p>
    <w:p w:rsidR="00870757" w:rsidRPr="00870757" w:rsidRDefault="00870757" w:rsidP="00870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870757">
        <w:rPr>
          <w:rFonts w:ascii="Times New Roman" w:hAnsi="Times New Roman" w:cs="Times New Roman"/>
          <w:sz w:val="24"/>
          <w:szCs w:val="24"/>
        </w:rPr>
        <w:t xml:space="preserve">wykazie przedsięwzięć nie dokonano zmian w stosunku do ostatniej uchwały w sprawie </w:t>
      </w:r>
      <w:r>
        <w:rPr>
          <w:rFonts w:ascii="Times New Roman" w:hAnsi="Times New Roman" w:cs="Times New Roman"/>
          <w:sz w:val="24"/>
          <w:szCs w:val="24"/>
        </w:rPr>
        <w:t>uchwalenia</w:t>
      </w:r>
      <w:r w:rsidRPr="00870757">
        <w:rPr>
          <w:rFonts w:ascii="Times New Roman" w:hAnsi="Times New Roman" w:cs="Times New Roman"/>
          <w:sz w:val="24"/>
          <w:szCs w:val="24"/>
        </w:rPr>
        <w:t xml:space="preserve"> Wieloletniej Prognozy Finansowej podjętej Uchwałą Rady Gminy nr XII/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87075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0757">
        <w:rPr>
          <w:rFonts w:ascii="Times New Roman" w:hAnsi="Times New Roman" w:cs="Times New Roman"/>
          <w:sz w:val="24"/>
          <w:szCs w:val="24"/>
        </w:rPr>
        <w:t xml:space="preserve"> z dnia 30 grudnia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0757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</w:t>
      </w:r>
    </w:p>
    <w:p w:rsidR="00C80EF7" w:rsidRDefault="00C80EF7" w:rsidP="00C80EF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Kinga Dominiak</w:t>
      </w:r>
    </w:p>
    <w:p w:rsidR="00C80EF7" w:rsidRDefault="00C80EF7" w:rsidP="00C80EF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5E7B98" w:rsidRPr="00C80EF7" w:rsidRDefault="005E7B98" w:rsidP="00C80EF7"/>
    <w:p w:rsidR="00A60DA4" w:rsidRPr="00C80EF7" w:rsidRDefault="00A60DA4"/>
    <w:sectPr w:rsidR="00A60DA4" w:rsidRPr="00C80EF7" w:rsidSect="00456D4A">
      <w:pgSz w:w="11894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F7"/>
    <w:rsid w:val="005E7B98"/>
    <w:rsid w:val="00870757"/>
    <w:rsid w:val="00A60DA4"/>
    <w:rsid w:val="00C80EF7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BEBB3-D1B0-4BDA-A2D8-3BC5BA37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80E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2016-06-03T11:33:00Z</cp:lastPrinted>
  <dcterms:created xsi:type="dcterms:W3CDTF">2016-06-03T11:23:00Z</dcterms:created>
  <dcterms:modified xsi:type="dcterms:W3CDTF">2016-06-13T11:49:00Z</dcterms:modified>
</cp:coreProperties>
</file>