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F1" w:rsidRDefault="00E60DF1" w:rsidP="00E60DF1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OBJAŚNIENIA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Wieloletnia Prognoza Finansowa została sporządzona zgodnie z art. 226-232 ustawy z dnia 27 sierpnia 2009 roku o finansach publicznych. Obejmuje ona lata 2014-2017 co wynika z art. 227 ust. 1 ustawy o finansach publicznych (wieloletnia prognoza finansowa obejmuje okres roku budżetowego oraz co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najmniej trzech kolejnych lat budżetowych) oraz z prognozy kwoty długu na okres zaciągniętych zobowiązań.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Dochody i wydatki oraz rozchody na 2014 rok przyjęto w wartościach zgodnych z projektem uchwały budżetowej na ten rok.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lata 2015-2017 dokonano zmiany w pozycji udziały w podatku dochodowym od osób prawnych oraz podatki i opłaty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w pozycji wydatki bieżące na wynagrodzenia i składki od nich naliczane. Dostosowując kwoty w tych pozycjach do realnych wartości.</w:t>
      </w:r>
      <w:r>
        <w:rPr>
          <w:rFonts w:ascii="Times New Roman" w:hAnsi="Times New Roman" w:cs="Times New Roman"/>
        </w:rPr>
        <w:tab/>
        <w:t>Planowanie dochodów Gminy Pniewy na okres objęty Prognozą rozpoczęto od analizy dotychczasowych trendów zmian dochodów w ostatnich trzech latach. Nast</w:t>
      </w:r>
      <w:r w:rsidR="004D4A28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pnie skoncentrowano się na źródłach, które generują największe wpływy. W budżecie na 2014 rok przyjęto: podane przez Ministra Finansów planowane kwoty poszczególnych części subwencji ogólnej oraz planowane kwoty dochodów z tytułu udziału we wpływach z podatku dochodowego od osób fizycznych, oszacowane wpływy z udziałów w podatku od osób prawnych, ustalone przez Wojewodę Mazowieckiego kwoty dotacji na zadania z zakresu administracji rządowej, ustalone na podstawie zawartych umów kwoty dotacji na zadania bieżące współfinansowane ze środków z UE, szacunkowo kwoty dochodów własnych ze sprzedaży majątku, opłat wynikających z ustaw, odpłatności za realizowane usługi, wynajmu lokali oraz wpływów z różnych dochodów.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Dokonano oceny posiadanego przez Gminę mienia komunalnego. W roku 2014 gmina będzie dokonywała sprzedaży majątku w celu uzyskania jak najlepszych efektów ekonomicznych.</w:t>
      </w:r>
      <w:r w:rsidR="00A42B1E">
        <w:rPr>
          <w:rFonts w:ascii="Times New Roman" w:hAnsi="Times New Roman" w:cs="Times New Roman"/>
        </w:rPr>
        <w:t xml:space="preserve"> W miejscowości Osieczek powstał kompleks hotelarsko-gastronomiczny w związku z tym zwiększyło się zainteresowanie zakupem działek w tej miejscowości</w:t>
      </w:r>
      <w:r w:rsidR="00BC641A">
        <w:rPr>
          <w:rFonts w:ascii="Times New Roman" w:hAnsi="Times New Roman" w:cs="Times New Roman"/>
        </w:rPr>
        <w:t xml:space="preserve"> i sąsiednich</w:t>
      </w:r>
      <w:r w:rsidR="00A42B1E">
        <w:rPr>
          <w:rFonts w:ascii="Times New Roman" w:hAnsi="Times New Roman" w:cs="Times New Roman"/>
        </w:rPr>
        <w:t>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Prognoza wydatków oparta została o przewidywane wykonanie w 2013 roku. Wydatki kalkulowano przy uwzględnieniu możliwości dochodowych, jednak z uwzględnieniem analizy zadań bieżących koniecznych do realizacji oraz obligatoryjności wynikającej z przepisów obowiązującego prawa.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2014 rok wydatki ogółem zaplanowano w kwocie 13.942.923,00 zł., w tym: na bieżące 12.349.930,21 zł. i majątkowe 1.592.992,79 zł.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na wynagrodzenia i pochodne od nich naliczane ustalono na poziomie zawartych umów o pracę na koniec 2013 roku.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wydatki związane z funkcjonowaniem organów Gminy na 2014 rok przewiduje się niższe wydatki w stosunku do roku 2013 (racjonalizacja wydatków).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na obsługę długu zaplanowano na podstawie harmonogramu spłat zaciągniętego kredytu.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obowiązującymi przepisami dla budżetów jednostek samorządu terytorialnego od 2014 roku zastosowanie będą miały przepisy </w:t>
      </w:r>
      <w:r w:rsidR="004D4A28">
        <w:rPr>
          <w:rFonts w:ascii="Times New Roman" w:hAnsi="Times New Roman" w:cs="Times New Roman"/>
        </w:rPr>
        <w:t>art.</w:t>
      </w:r>
      <w:r>
        <w:rPr>
          <w:rFonts w:ascii="Times New Roman" w:hAnsi="Times New Roman" w:cs="Times New Roman"/>
        </w:rPr>
        <w:t xml:space="preserve"> 243-244 ustawy z dnia 27 sierpnia 2009 roku o finansach publicznych. Zgodnie z nimi Gmina nie będzie mogła uchwalić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budżetu, którego realizacja spowoduje, że w roku budżetowym oraz w każdym kolejnym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roku relacja łącznej kwoty przeznaczonej na obsługę zadłużenia do dochodów ogółem budżetu przekroczy średnią arytmetyczną z </w:t>
      </w:r>
      <w:r w:rsidR="004D4A2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statnich trzech lat relacji jej dochodów bieżących powiększonych o dochody ze sprzedaży majątku oraz pomniejszonych o wydatki bieżące, do dochodów ogółem budżetu. W latach 2014-2017 indywidualny wska</w:t>
      </w:r>
      <w:r w:rsidR="004D4A28">
        <w:rPr>
          <w:rFonts w:ascii="Times New Roman" w:hAnsi="Times New Roman" w:cs="Times New Roman"/>
        </w:rPr>
        <w:t>ź</w:t>
      </w:r>
      <w:r>
        <w:rPr>
          <w:rFonts w:ascii="Times New Roman" w:hAnsi="Times New Roman" w:cs="Times New Roman"/>
        </w:rPr>
        <w:t xml:space="preserve">nik zadłużenia </w:t>
      </w:r>
      <w:r>
        <w:rPr>
          <w:rFonts w:ascii="Times New Roman" w:hAnsi="Times New Roman" w:cs="Times New Roman"/>
        </w:rPr>
        <w:lastRenderedPageBreak/>
        <w:t>kształtuje się poniżej dopuszczalnego wskaźnika poziomu określonego w wyżej wymienionym przepisie.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latach 2014 -2017 nie jest planowane zaciąganie dodatkowych kredytów, tak więc w planowanym poziomie zadłużenia na koniec poszczególnych lat uwzględniono jedynie spłaty rat kredytu wynikające z harmonogramu spłat zawartej umowy kredytowej.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wykazie przedsięwzięć nie dokonano zmian w stosunku do ostatniej uchwały w sprawie zmiany Wieloletniej Prognozy Finansowej podjętej Uchwałą Rady Gminy nr XXXV/162/13 z dnia 3 października 2013 roku. 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</w:p>
    <w:p w:rsidR="004712A3" w:rsidRDefault="004712A3"/>
    <w:sectPr w:rsidR="004712A3" w:rsidSect="00174F16">
      <w:pgSz w:w="11894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DF1"/>
    <w:rsid w:val="0004287C"/>
    <w:rsid w:val="000F6E63"/>
    <w:rsid w:val="004712A3"/>
    <w:rsid w:val="004C31F5"/>
    <w:rsid w:val="004D4A28"/>
    <w:rsid w:val="00A42B1E"/>
    <w:rsid w:val="00BC641A"/>
    <w:rsid w:val="00E6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0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4</cp:revision>
  <cp:lastPrinted>2013-11-26T06:55:00Z</cp:lastPrinted>
  <dcterms:created xsi:type="dcterms:W3CDTF">2013-11-14T12:52:00Z</dcterms:created>
  <dcterms:modified xsi:type="dcterms:W3CDTF">2013-12-30T12:44:00Z</dcterms:modified>
</cp:coreProperties>
</file>