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51" w:rsidRDefault="00924651"/>
    <w:p w:rsidR="00681765" w:rsidRPr="0028112B" w:rsidRDefault="00D826C4">
      <w:pPr>
        <w:rPr>
          <w:rFonts w:ascii="Times New Roman" w:hAnsi="Times New Roman" w:cs="Times New Roman"/>
          <w:b/>
          <w:sz w:val="28"/>
          <w:szCs w:val="28"/>
        </w:rPr>
      </w:pPr>
      <w:r w:rsidRPr="0028112B">
        <w:rPr>
          <w:rFonts w:ascii="Times New Roman" w:hAnsi="Times New Roman" w:cs="Times New Roman"/>
          <w:b/>
          <w:sz w:val="28"/>
          <w:szCs w:val="28"/>
        </w:rPr>
        <w:t>Wyjaśnienia zamawiającego do SIWZ</w:t>
      </w:r>
    </w:p>
    <w:p w:rsidR="00681765" w:rsidRDefault="00681765">
      <w:pPr>
        <w:rPr>
          <w:rFonts w:ascii="Times New Roman" w:hAnsi="Times New Roman" w:cs="Times New Roman"/>
        </w:rPr>
      </w:pPr>
      <w:r w:rsidRPr="00681765">
        <w:rPr>
          <w:rFonts w:ascii="Times New Roman" w:hAnsi="Times New Roman" w:cs="Times New Roman"/>
        </w:rPr>
        <w:t xml:space="preserve">Z uwagi na liczne pytania skierowane telefonicznie do Zamawiającego </w:t>
      </w:r>
      <w:r>
        <w:rPr>
          <w:rFonts w:ascii="Times New Roman" w:hAnsi="Times New Roman" w:cs="Times New Roman"/>
        </w:rPr>
        <w:t xml:space="preserve">dotyczące wypełnienia </w:t>
      </w:r>
      <w:r w:rsidR="00F8108E">
        <w:rPr>
          <w:rFonts w:ascii="Times New Roman" w:hAnsi="Times New Roman" w:cs="Times New Roman"/>
        </w:rPr>
        <w:t>oferty wykonawcy (Załącznik do SIWZ) dotyczącego „Przeprowadzenia dodatkowych zajęć</w:t>
      </w:r>
      <w:r w:rsidR="009F0EA0">
        <w:rPr>
          <w:rFonts w:ascii="Times New Roman" w:hAnsi="Times New Roman" w:cs="Times New Roman"/>
        </w:rPr>
        <w:t xml:space="preserve"> w ramach Projektu </w:t>
      </w:r>
      <w:r w:rsidR="0070308A">
        <w:rPr>
          <w:rFonts w:ascii="Times New Roman" w:hAnsi="Times New Roman" w:cs="Times New Roman"/>
        </w:rPr>
        <w:t>„Dbając o edukacje dzieci- dbamy o przyszłość regionu” realizowanego w ramach Programu Operacyjnego Kapitał Ludzki, współfinansowanego ze środków Europejskiego Funduszu Społecznego „ Zamawiający oświadcza, że:</w:t>
      </w:r>
    </w:p>
    <w:p w:rsidR="0070308A" w:rsidRDefault="00703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zostaną uznane za ważne  wtedy gdy zostanie określona tylko wartość brutto za jedną godzinę zajęć pozalekcyjnych. Zamawiający na tej podstawie może dokonać oceny oferty</w:t>
      </w:r>
      <w:r w:rsidR="00894309">
        <w:rPr>
          <w:rFonts w:ascii="Times New Roman" w:hAnsi="Times New Roman" w:cs="Times New Roman"/>
        </w:rPr>
        <w:t>.</w:t>
      </w:r>
    </w:p>
    <w:p w:rsidR="00894309" w:rsidRDefault="00894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za całość usługi dotyczy części nr 15, 16 i 17 w SIWZ.</w:t>
      </w:r>
    </w:p>
    <w:p w:rsidR="00894309" w:rsidRDefault="00894309">
      <w:pPr>
        <w:rPr>
          <w:rFonts w:ascii="Times New Roman" w:hAnsi="Times New Roman" w:cs="Times New Roman"/>
        </w:rPr>
      </w:pPr>
    </w:p>
    <w:p w:rsidR="00894309" w:rsidRDefault="00894309">
      <w:pPr>
        <w:rPr>
          <w:rFonts w:ascii="Times New Roman" w:hAnsi="Times New Roman" w:cs="Times New Roman"/>
        </w:rPr>
      </w:pPr>
    </w:p>
    <w:p w:rsidR="00894309" w:rsidRDefault="00894309">
      <w:pPr>
        <w:rPr>
          <w:rFonts w:ascii="Times New Roman" w:hAnsi="Times New Roman" w:cs="Times New Roman"/>
        </w:rPr>
      </w:pPr>
    </w:p>
    <w:p w:rsidR="00894309" w:rsidRDefault="00894309">
      <w:pPr>
        <w:rPr>
          <w:rFonts w:ascii="Times New Roman" w:hAnsi="Times New Roman" w:cs="Times New Roman"/>
        </w:rPr>
      </w:pPr>
    </w:p>
    <w:p w:rsidR="0028112B" w:rsidRDefault="0028112B">
      <w:pPr>
        <w:rPr>
          <w:rFonts w:ascii="Times New Roman" w:hAnsi="Times New Roman" w:cs="Times New Roman"/>
        </w:rPr>
      </w:pPr>
    </w:p>
    <w:p w:rsidR="0028112B" w:rsidRDefault="0028112B">
      <w:pPr>
        <w:rPr>
          <w:rFonts w:ascii="Times New Roman" w:hAnsi="Times New Roman" w:cs="Times New Roman"/>
        </w:rPr>
      </w:pPr>
    </w:p>
    <w:p w:rsidR="0028112B" w:rsidRDefault="0028112B">
      <w:pPr>
        <w:rPr>
          <w:rFonts w:ascii="Times New Roman" w:hAnsi="Times New Roman" w:cs="Times New Roman"/>
        </w:rPr>
      </w:pPr>
    </w:p>
    <w:p w:rsidR="0028112B" w:rsidRDefault="0028112B">
      <w:pPr>
        <w:rPr>
          <w:rFonts w:ascii="Times New Roman" w:hAnsi="Times New Roman" w:cs="Times New Roman"/>
        </w:rPr>
      </w:pPr>
    </w:p>
    <w:p w:rsidR="0028112B" w:rsidRDefault="0028112B">
      <w:pPr>
        <w:rPr>
          <w:rFonts w:ascii="Times New Roman" w:hAnsi="Times New Roman" w:cs="Times New Roman"/>
        </w:rPr>
      </w:pPr>
    </w:p>
    <w:p w:rsidR="0028112B" w:rsidRDefault="0028112B">
      <w:pPr>
        <w:rPr>
          <w:rFonts w:ascii="Times New Roman" w:hAnsi="Times New Roman" w:cs="Times New Roman"/>
        </w:rPr>
      </w:pPr>
    </w:p>
    <w:p w:rsidR="0028112B" w:rsidRDefault="0028112B">
      <w:pPr>
        <w:rPr>
          <w:rFonts w:ascii="Times New Roman" w:hAnsi="Times New Roman" w:cs="Times New Roman"/>
        </w:rPr>
      </w:pPr>
    </w:p>
    <w:p w:rsidR="0028112B" w:rsidRDefault="0028112B">
      <w:pPr>
        <w:rPr>
          <w:rFonts w:ascii="Times New Roman" w:hAnsi="Times New Roman" w:cs="Times New Roman"/>
        </w:rPr>
      </w:pPr>
    </w:p>
    <w:p w:rsidR="0028112B" w:rsidRDefault="0028112B">
      <w:pPr>
        <w:rPr>
          <w:rFonts w:ascii="Times New Roman" w:hAnsi="Times New Roman" w:cs="Times New Roman"/>
        </w:rPr>
      </w:pPr>
    </w:p>
    <w:p w:rsidR="0028112B" w:rsidRDefault="0028112B">
      <w:pPr>
        <w:rPr>
          <w:rFonts w:ascii="Times New Roman" w:hAnsi="Times New Roman" w:cs="Times New Roman"/>
        </w:rPr>
      </w:pPr>
    </w:p>
    <w:p w:rsidR="0028112B" w:rsidRDefault="0028112B">
      <w:pPr>
        <w:rPr>
          <w:rFonts w:ascii="Times New Roman" w:hAnsi="Times New Roman" w:cs="Times New Roman"/>
        </w:rPr>
      </w:pPr>
    </w:p>
    <w:p w:rsidR="0028112B" w:rsidRDefault="0028112B" w:rsidP="00D826C4">
      <w:pPr>
        <w:jc w:val="both"/>
        <w:rPr>
          <w:rFonts w:ascii="Times New Roman" w:hAnsi="Times New Roman" w:cs="Times New Roman"/>
        </w:rPr>
      </w:pPr>
    </w:p>
    <w:p w:rsidR="005E169D" w:rsidRDefault="005E169D" w:rsidP="00D826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69D" w:rsidRDefault="005E169D" w:rsidP="005E16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Działając na podstawie art. 38 ust. 4 ustawy Prawo zamówień publicznych zawiadamia się o zmianie Specyfikacji Istotnych Warunków Zamówienia.</w:t>
      </w:r>
    </w:p>
    <w:p w:rsidR="00D826C4" w:rsidRPr="005E169D" w:rsidRDefault="00D826C4" w:rsidP="00D826C4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5E169D">
        <w:rPr>
          <w:rFonts w:ascii="Times New Roman" w:hAnsi="Times New Roman" w:cs="Times New Roman"/>
          <w:b/>
          <w:sz w:val="24"/>
          <w:szCs w:val="28"/>
        </w:rPr>
        <w:t>Modyfikacja Zamawiającego do  Specyfikacji Istotnych Warunków Zamówienia na przeprowadzenie postępowania „Przeprowadzenia dodatkowych zajęć w ramach Projektu „Dbając o edukacje dzieci- dbamy o przyszłość regionu” realizowanego w ramach Programu Operacyjnego Kapitał Ludzki, współfinansowanego ze środków Europejskiego Funduszu Społecznego „ Zamawiający oświadcza, że:</w:t>
      </w:r>
    </w:p>
    <w:p w:rsidR="00894309" w:rsidRDefault="005E1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38 ust. 4 Prawo zamówień publicznych zawiadamia się o zmianie Specyfikacji Istotnych Wa</w:t>
      </w:r>
    </w:p>
    <w:p w:rsidR="00894309" w:rsidRDefault="00894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załączniku do SIWZ część nr 11 zmienia się z dotychczasowego :</w:t>
      </w:r>
    </w:p>
    <w:p w:rsidR="00894309" w:rsidRDefault="00894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„Część nr 11 pn. Trener 11 w Publicznej Szkole Podstawowej w Jeziorze – zajęcia matematyczne” </w:t>
      </w:r>
    </w:p>
    <w:p w:rsidR="00894309" w:rsidRDefault="00894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nadaje nowe brzmienie:</w:t>
      </w:r>
    </w:p>
    <w:p w:rsidR="00894309" w:rsidRDefault="00894309" w:rsidP="00894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„Część nr 11 pn. Trener 11 w Publicznej Szkole Podstawowej w Jeziorze – zajęcia z ortografii” </w:t>
      </w:r>
    </w:p>
    <w:p w:rsidR="00D826C4" w:rsidRDefault="00D826C4" w:rsidP="00894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 §3 pkt. 6 w Części nr 27- pn. Trener  w Publicznym Gimnazjum w Kruszewie  zajęcia w ramach panelu – kurs szybkiego czytania  i technik uczenia się  - 14 grup* 58 godz. Zmienia się i nadaje brzmienie:</w:t>
      </w:r>
    </w:p>
    <w:p w:rsidR="00D826C4" w:rsidRDefault="00D826C4" w:rsidP="00D82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części nr 27- pn. Trener  w Publicznym Gimnazjum w Kruszewie  zajęcia w ramach panelu – kurs szybkiego czytania  i technik uczenia się  - 7 grup* 58 godz. </w:t>
      </w:r>
    </w:p>
    <w:p w:rsidR="00D826C4" w:rsidRDefault="00D826C4" w:rsidP="00D82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Dodaję się Częśc nr 29 pn. Trener  w Publicznym Gimnazjum w Kruszewie  zajęcia w ramach panelu W §4 następuję zmiana:</w:t>
      </w:r>
    </w:p>
    <w:p w:rsidR="0028112B" w:rsidRDefault="00D826C4" w:rsidP="00D82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podzielił zamówienie na 28 części i dopuszcza się składanie ofert częściowy</w:t>
      </w:r>
      <w:r w:rsidR="0028112B">
        <w:rPr>
          <w:rFonts w:ascii="Times New Roman" w:hAnsi="Times New Roman" w:cs="Times New Roman"/>
        </w:rPr>
        <w:t xml:space="preserve">ch.  </w:t>
      </w:r>
    </w:p>
    <w:p w:rsidR="00D826C4" w:rsidRDefault="0028112B" w:rsidP="00D82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nadaje brzmienie:</w:t>
      </w:r>
    </w:p>
    <w:p w:rsidR="00894309" w:rsidRDefault="00281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podzielił zamówienie na 29 części i dopuszcza się składanie ofert częściowych .</w:t>
      </w:r>
    </w:p>
    <w:p w:rsidR="0028112B" w:rsidRDefault="0028112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Dodaje się załącznik do SIWZ Część 29 oferta wykonawcy dotyczącą zadania </w:t>
      </w:r>
      <w:r w:rsidRPr="0028112B">
        <w:rPr>
          <w:rFonts w:ascii="Times New Roman" w:hAnsi="Times New Roman" w:cs="Times New Roman"/>
          <w:bCs/>
          <w:color w:val="000000"/>
          <w:sz w:val="24"/>
          <w:szCs w:val="24"/>
        </w:rPr>
        <w:t>CZ</w:t>
      </w:r>
      <w:r w:rsidRPr="0028112B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28112B">
        <w:rPr>
          <w:rFonts w:ascii="Times New Roman" w:hAnsi="Times New Roman" w:cs="Times New Roman"/>
          <w:bCs/>
          <w:color w:val="000000"/>
          <w:sz w:val="24"/>
          <w:szCs w:val="24"/>
        </w:rPr>
        <w:t>nr 29 pn. Trener 29 w Publicznym Gimnazjum w Kruszewie  - zaj</w:t>
      </w:r>
      <w:r w:rsidRPr="0028112B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28112B">
        <w:rPr>
          <w:rFonts w:ascii="Times New Roman" w:hAnsi="Times New Roman" w:cs="Times New Roman"/>
          <w:bCs/>
          <w:color w:val="000000"/>
          <w:sz w:val="24"/>
          <w:szCs w:val="24"/>
        </w:rPr>
        <w:t>cia w ramach panelu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kurs szybkiego czytania i technik uczenia się.</w:t>
      </w:r>
    </w:p>
    <w:p w:rsidR="005E169D" w:rsidRDefault="005E169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Dokonana zmiana SIWZ wiąże wykonawcę z chwilą ogłoszenia treści niniejszego ogłoszenia.</w:t>
      </w:r>
    </w:p>
    <w:p w:rsidR="00082E9D" w:rsidRDefault="00082E9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2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Pozostałe zapisy SIWZ nie ulegają zmianie.</w:t>
      </w:r>
      <w:r w:rsidR="005E1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Wójt Gminy </w:t>
      </w:r>
    </w:p>
    <w:p w:rsidR="005E169D" w:rsidRPr="00082E9D" w:rsidRDefault="005E169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/-/Wiesław Nasiłowski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do SIWZ (CZĘŚĆ NR 2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/dokładny adres/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telefon, fax /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F E R T A W Y K O N A W C Y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Gminy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Pniewy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05 652 Pniewy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Odpowiadając na ogłoszenie o przetargu nieograniczonym opublikowanym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w „Biuletynie Zamówień Publicznych”, zamieszczonym równie</w:t>
      </w: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 na tablicy ogłoszeń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w siedzibie Zamawiającego oraz na stronie internetowej Urzędu Gminy </w:t>
      </w:r>
      <w:r>
        <w:rPr>
          <w:rFonts w:ascii="Times New Roman" w:hAnsi="Times New Roman" w:cs="Times New Roman"/>
          <w:color w:val="000000"/>
          <w:sz w:val="24"/>
          <w:szCs w:val="24"/>
        </w:rPr>
        <w:t>Pniewy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przedkładamy niniejszą ofertę: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Oferujemy kompleksowe wykonanie przedmiotu zamówienia o nazwie: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„Przeprowadzenie dodatkowych zajęć w ramach Projektu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Dbając o edukację dzieci – dbamy o przyszłość regionu” 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realizowanego w ramach Programu Operacyjnego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Kapitał Ludzki, współfinansowanego ze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3E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rodków Europejskiego Funduszu Społecznego”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28112B" w:rsidRPr="006428E1" w:rsidRDefault="0028112B" w:rsidP="0028112B">
      <w:pPr>
        <w:rPr>
          <w:rFonts w:ascii="Times New Roman" w:hAnsi="Times New Roman" w:cs="Times New Roman"/>
          <w:b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pn. Trener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Publicznym Gimnazjum w Kruszewie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cia w ramach panelu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2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kurs szybkiego czytania i technik uczenia się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w zakresie wg §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 /SIWZ/ za wynagrodzeniem: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1 godzin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ęć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pozalekcyjnych 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……………..…….…zł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brutto za cało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 xml:space="preserve">ść </w:t>
      </w:r>
      <w:r w:rsidRPr="00EC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usługi w okresie trwania Projektu </w:t>
      </w:r>
      <w:r w:rsidRPr="00E472BE">
        <w:rPr>
          <w:rFonts w:ascii="Times New Roman" w:hAnsi="Times New Roman" w:cs="Times New Roman"/>
          <w:bCs/>
          <w:color w:val="000000"/>
          <w:sz w:val="24"/>
          <w:szCs w:val="24"/>
        </w:rPr>
        <w:t>….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…….………….…zł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(słownie………………………….…………………………..….)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Projekt współfinansowany ze środków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Unii Europejskiej w ramach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Europejskiego Funduszu Społecznego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Oświadczamy,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w cenie oferty zostały uwzględnione wszystkie koszty wykonania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zamówienia. W ofercie nie została zastosowana cena dumpingowa i oferta nie stanowi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czynu nieuczciwej konkurencji w rozumieniu przepisów ustawy z dnia 16 kwietnia 1993r. o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zwalczaniu nieuczciwej konkurencji / Dz. U. z 2003r. Nr 153, poz. 1503 z późniejszymi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zmianami/.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2. W/w zamówienie zostanie wykonane w terminie określonym w § 7 SIWZ.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Oświadczamy,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hAnsi="Times New Roman" w:cs="Times New Roman"/>
          <w:color w:val="000000"/>
          <w:sz w:val="24"/>
          <w:szCs w:val="24"/>
        </w:rPr>
        <w:t>apoznaliśmy się dochowując należ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ytej staranności z pełną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dokumentacją, wchodzącą w skład SIWZ.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w/w dokumentów nie wnosimy 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adnych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zastrzeż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eń i akceptujemy ich treść.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Oświadczamy, że uważ</w:t>
      </w:r>
      <w:r w:rsidRPr="00EC3EB6">
        <w:rPr>
          <w:rFonts w:ascii="Times New Roman" w:hAnsi="Times New Roman" w:cs="Times New Roman"/>
          <w:color w:val="000000"/>
          <w:sz w:val="24"/>
          <w:szCs w:val="24"/>
        </w:rPr>
        <w:t>amy się za związanych niniejszą ofertą w okresie wskazanym w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Zamówienia.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5. Zobowiązujemy się w przypadku wyboru naszej oferty do zawarcia umowy na warunkach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określonych w projekcie umowy stanowiącym załącznik do SIWZ, w terminie i miejscu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ustalonym przez zamawiającego.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Ofertę niniejszą składamy na .............. kolejno ponumerowanych stronach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Dnia ..........................................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podpis upełnomocnionych przedstawicieli Wykonawcy/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12B" w:rsidRPr="002A6347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347">
        <w:rPr>
          <w:rFonts w:ascii="Times New Roman" w:hAnsi="Times New Roman" w:cs="Times New Roman"/>
          <w:b/>
          <w:color w:val="000000"/>
          <w:sz w:val="24"/>
          <w:szCs w:val="24"/>
        </w:rPr>
        <w:t>Wzór załącznika do oferty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/pieczęć adresowa firmy wykonawcy/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Wykonawca – nazwa firmy/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28112B" w:rsidRPr="00EC3EB6" w:rsidRDefault="0028112B" w:rsidP="0028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3EB6">
        <w:rPr>
          <w:rFonts w:ascii="Times New Roman" w:hAnsi="Times New Roman" w:cs="Times New Roman"/>
          <w:color w:val="000000"/>
          <w:sz w:val="24"/>
          <w:szCs w:val="24"/>
        </w:rPr>
        <w:t>/ siedziba /</w:t>
      </w:r>
    </w:p>
    <w:p w:rsidR="0028112B" w:rsidRDefault="0028112B" w:rsidP="00281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112B" w:rsidRDefault="0028112B" w:rsidP="00281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112B" w:rsidRDefault="0028112B" w:rsidP="00281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112B" w:rsidRDefault="0028112B" w:rsidP="00281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112B" w:rsidRDefault="0028112B" w:rsidP="0028112B"/>
    <w:p w:rsidR="0028112B" w:rsidRPr="0028112B" w:rsidRDefault="0028112B">
      <w:pPr>
        <w:rPr>
          <w:rFonts w:ascii="Times New Roman" w:hAnsi="Times New Roman" w:cs="Times New Roman"/>
        </w:rPr>
      </w:pPr>
    </w:p>
    <w:sectPr w:rsidR="0028112B" w:rsidRPr="0028112B" w:rsidSect="00131282">
      <w:headerReference w:type="default" r:id="rId6"/>
      <w:footerReference w:type="default" r:id="rId7"/>
      <w:pgSz w:w="11906" w:h="16838" w:code="9"/>
      <w:pgMar w:top="1418" w:right="1418" w:bottom="1418" w:left="1418" w:header="709" w:footer="709" w:gutter="1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93A" w:rsidRDefault="0059793A" w:rsidP="0028112B">
      <w:pPr>
        <w:spacing w:after="0" w:line="240" w:lineRule="auto"/>
      </w:pPr>
      <w:r>
        <w:separator/>
      </w:r>
    </w:p>
  </w:endnote>
  <w:endnote w:type="continuationSeparator" w:id="1">
    <w:p w:rsidR="0059793A" w:rsidRDefault="0059793A" w:rsidP="0028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2B" w:rsidRPr="00DC7297" w:rsidRDefault="0028112B" w:rsidP="0028112B">
    <w:pPr>
      <w:spacing w:after="0"/>
      <w:jc w:val="center"/>
      <w:rPr>
        <w:rFonts w:ascii="Arial" w:hAnsi="Arial" w:cs="Arial"/>
        <w:sz w:val="16"/>
        <w:szCs w:val="16"/>
      </w:rPr>
    </w:pPr>
    <w:r w:rsidRPr="00DC7297">
      <w:rPr>
        <w:rFonts w:ascii="Arial" w:hAnsi="Arial" w:cs="Arial"/>
        <w:sz w:val="16"/>
        <w:szCs w:val="16"/>
      </w:rPr>
      <w:t>Realizator projektu : Gmina Pniewy,  05-652 Pniewy ,Pniewy 2</w:t>
    </w:r>
  </w:p>
  <w:p w:rsidR="0028112B" w:rsidRPr="00DC7297" w:rsidRDefault="0028112B" w:rsidP="0028112B">
    <w:pPr>
      <w:spacing w:after="0"/>
      <w:jc w:val="center"/>
      <w:rPr>
        <w:rFonts w:ascii="Arial" w:hAnsi="Arial" w:cs="Arial"/>
        <w:sz w:val="16"/>
        <w:szCs w:val="16"/>
        <w:lang w:val="en-US"/>
      </w:rPr>
    </w:pPr>
    <w:r w:rsidRPr="00DC7297">
      <w:rPr>
        <w:rFonts w:ascii="Arial" w:hAnsi="Arial" w:cs="Arial"/>
        <w:sz w:val="16"/>
        <w:szCs w:val="16"/>
      </w:rPr>
      <w:t xml:space="preserve"> </w:t>
    </w:r>
    <w:r w:rsidRPr="00DC7297">
      <w:rPr>
        <w:rFonts w:ascii="Arial" w:hAnsi="Arial" w:cs="Arial"/>
        <w:sz w:val="16"/>
        <w:szCs w:val="16"/>
        <w:lang w:val="en-US"/>
      </w:rPr>
      <w:t>tel. (48) 6686424; fax (48) 6686424; www.</w:t>
    </w:r>
    <w:r w:rsidRPr="00DC7297">
      <w:rPr>
        <w:rFonts w:ascii="Arial" w:hAnsi="Arial" w:cs="Arial"/>
        <w:bCs/>
        <w:color w:val="000000"/>
        <w:sz w:val="16"/>
        <w:szCs w:val="16"/>
        <w:lang w:val="en-US"/>
      </w:rPr>
      <w:t xml:space="preserve">edukacja-pniewy.pl email: </w:t>
    </w:r>
    <w:r w:rsidRPr="00DC7297">
      <w:rPr>
        <w:rFonts w:ascii="Arial" w:hAnsi="Arial" w:cs="Arial"/>
        <w:sz w:val="16"/>
        <w:szCs w:val="16"/>
        <w:lang w:val="en-US"/>
      </w:rPr>
      <w:t>projektedukacja@pniewy.pl</w:t>
    </w:r>
  </w:p>
  <w:p w:rsidR="0028112B" w:rsidRPr="0028112B" w:rsidRDefault="0028112B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93A" w:rsidRDefault="0059793A" w:rsidP="0028112B">
      <w:pPr>
        <w:spacing w:after="0" w:line="240" w:lineRule="auto"/>
      </w:pPr>
      <w:r>
        <w:separator/>
      </w:r>
    </w:p>
  </w:footnote>
  <w:footnote w:type="continuationSeparator" w:id="1">
    <w:p w:rsidR="0059793A" w:rsidRDefault="0059793A" w:rsidP="0028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2B" w:rsidRDefault="0028112B" w:rsidP="0028112B">
    <w:pPr>
      <w:pStyle w:val="Nagwek"/>
      <w:tabs>
        <w:tab w:val="clear" w:pos="4536"/>
        <w:tab w:val="clear" w:pos="9072"/>
        <w:tab w:val="center" w:pos="0"/>
        <w:tab w:val="right" w:pos="9356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840230" cy="678815"/>
          <wp:effectExtent l="19050" t="0" r="7620" b="0"/>
          <wp:wrapNone/>
          <wp:docPr id="2" name="Obraz 1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+EFS_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align>left</wp:align>
          </wp:positionH>
          <wp:positionV relativeFrom="paragraph">
            <wp:posOffset>28575</wp:posOffset>
          </wp:positionV>
          <wp:extent cx="1971675" cy="628650"/>
          <wp:effectExtent l="19050" t="0" r="9525" b="0"/>
          <wp:wrapNone/>
          <wp:docPr id="4" name="Obraz 3" descr="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pital_ludz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8112B" w:rsidRDefault="0028112B" w:rsidP="0028112B">
    <w:pPr>
      <w:autoSpaceDE w:val="0"/>
      <w:autoSpaceDN w:val="0"/>
      <w:adjustRightInd w:val="0"/>
      <w:spacing w:after="0" w:line="480" w:lineRule="auto"/>
      <w:contextualSpacing/>
      <w:jc w:val="center"/>
      <w:rPr>
        <w:rFonts w:ascii="Arial" w:hAnsi="Arial" w:cs="Arial"/>
        <w:b/>
        <w:bCs/>
        <w:color w:val="E36C0A" w:themeColor="accent6" w:themeShade="BF"/>
        <w:sz w:val="6"/>
        <w:szCs w:val="6"/>
      </w:rPr>
    </w:pPr>
  </w:p>
  <w:p w:rsidR="0028112B" w:rsidRDefault="0028112B" w:rsidP="0028112B">
    <w:pPr>
      <w:autoSpaceDE w:val="0"/>
      <w:autoSpaceDN w:val="0"/>
      <w:adjustRightInd w:val="0"/>
      <w:spacing w:after="0" w:line="480" w:lineRule="auto"/>
      <w:contextualSpacing/>
      <w:jc w:val="center"/>
      <w:rPr>
        <w:rFonts w:ascii="Arial" w:hAnsi="Arial" w:cs="Arial"/>
        <w:b/>
        <w:bCs/>
        <w:color w:val="E36C0A" w:themeColor="accent6" w:themeShade="BF"/>
        <w:sz w:val="6"/>
        <w:szCs w:val="6"/>
      </w:rPr>
    </w:pPr>
  </w:p>
  <w:p w:rsidR="0028112B" w:rsidRDefault="0028112B" w:rsidP="0028112B">
    <w:pPr>
      <w:autoSpaceDE w:val="0"/>
      <w:autoSpaceDN w:val="0"/>
      <w:adjustRightInd w:val="0"/>
      <w:spacing w:after="0" w:line="480" w:lineRule="auto"/>
      <w:contextualSpacing/>
      <w:jc w:val="center"/>
      <w:rPr>
        <w:rFonts w:ascii="Arial" w:hAnsi="Arial" w:cs="Arial"/>
        <w:b/>
        <w:bCs/>
        <w:color w:val="E36C0A" w:themeColor="accent6" w:themeShade="BF"/>
        <w:sz w:val="6"/>
        <w:szCs w:val="6"/>
      </w:rPr>
    </w:pPr>
  </w:p>
  <w:p w:rsidR="0028112B" w:rsidRPr="005E6F95" w:rsidRDefault="0028112B" w:rsidP="0028112B">
    <w:pPr>
      <w:autoSpaceDE w:val="0"/>
      <w:autoSpaceDN w:val="0"/>
      <w:adjustRightInd w:val="0"/>
      <w:spacing w:after="0" w:line="480" w:lineRule="auto"/>
      <w:contextualSpacing/>
      <w:jc w:val="center"/>
      <w:rPr>
        <w:rFonts w:ascii="Arial" w:hAnsi="Arial" w:cs="Arial"/>
        <w:b/>
        <w:bCs/>
        <w:color w:val="E36C0A" w:themeColor="accent6" w:themeShade="BF"/>
        <w:sz w:val="6"/>
        <w:szCs w:val="6"/>
      </w:rPr>
    </w:pPr>
  </w:p>
  <w:p w:rsidR="0028112B" w:rsidRDefault="0028112B" w:rsidP="0028112B">
    <w:pPr>
      <w:autoSpaceDE w:val="0"/>
      <w:autoSpaceDN w:val="0"/>
      <w:adjustRightInd w:val="0"/>
      <w:spacing w:after="0" w:line="480" w:lineRule="auto"/>
      <w:contextualSpacing/>
      <w:jc w:val="center"/>
      <w:rPr>
        <w:rFonts w:ascii="Arial" w:hAnsi="Arial" w:cs="Arial"/>
        <w:b/>
        <w:bCs/>
        <w:color w:val="E36C0A" w:themeColor="accent6" w:themeShade="BF"/>
        <w:sz w:val="16"/>
        <w:szCs w:val="16"/>
      </w:rPr>
    </w:pPr>
    <w:r>
      <w:rPr>
        <w:rFonts w:ascii="Arial" w:hAnsi="Arial" w:cs="Arial"/>
        <w:b/>
        <w:bCs/>
        <w:color w:val="E36C0A" w:themeColor="accent6" w:themeShade="BF"/>
        <w:sz w:val="16"/>
        <w:szCs w:val="16"/>
      </w:rPr>
      <w:t>„Dbając o edukację dzieci-dbamy o przyszłość regionu”</w:t>
    </w:r>
  </w:p>
  <w:p w:rsidR="0028112B" w:rsidRDefault="0028112B" w:rsidP="0028112B">
    <w:pPr>
      <w:pStyle w:val="Nagwek"/>
      <w:tabs>
        <w:tab w:val="clear" w:pos="4536"/>
        <w:tab w:val="clear" w:pos="9072"/>
        <w:tab w:val="center" w:pos="0"/>
        <w:tab w:val="right" w:pos="10632"/>
      </w:tabs>
      <w:jc w:val="center"/>
      <w:rPr>
        <w:rFonts w:ascii="Arial" w:hAnsi="Arial" w:cs="Arial"/>
        <w:color w:val="A6A6A6" w:themeColor="background1" w:themeShade="A6"/>
        <w:sz w:val="15"/>
        <w:szCs w:val="15"/>
      </w:rPr>
    </w:pPr>
    <w:r>
      <w:rPr>
        <w:rFonts w:ascii="Arial" w:hAnsi="Arial" w:cs="Arial"/>
        <w:color w:val="A6A6A6" w:themeColor="background1" w:themeShade="A6"/>
        <w:sz w:val="15"/>
        <w:szCs w:val="15"/>
      </w:rPr>
      <w:t>Projekt jest współfinansowany przez Unię Europejską w ramach Europejskiego Funduszu Społecznego i budżetu państwa.</w:t>
    </w:r>
  </w:p>
  <w:p w:rsidR="0028112B" w:rsidRDefault="0028112B" w:rsidP="0028112B">
    <w:pPr>
      <w:pStyle w:val="Nagwek"/>
      <w:tabs>
        <w:tab w:val="clear" w:pos="4536"/>
        <w:tab w:val="clear" w:pos="9072"/>
        <w:tab w:val="center" w:pos="0"/>
        <w:tab w:val="right" w:pos="10632"/>
      </w:tabs>
      <w:jc w:val="center"/>
      <w:rPr>
        <w:rFonts w:ascii="Arial" w:hAnsi="Arial" w:cs="Arial"/>
        <w:color w:val="A6A6A6" w:themeColor="background1" w:themeShade="A6"/>
        <w:sz w:val="15"/>
        <w:szCs w:val="15"/>
      </w:rPr>
    </w:pPr>
    <w:r>
      <w:rPr>
        <w:rFonts w:ascii="Arial" w:hAnsi="Arial" w:cs="Arial"/>
        <w:color w:val="A6A6A6" w:themeColor="background1" w:themeShade="A6"/>
        <w:sz w:val="15"/>
        <w:szCs w:val="15"/>
      </w:rPr>
      <w:t>Priorytet IX Rozwój wykształcenia i kompetencji w regionach. Działanie 9.1 Wyrównanie szans edukacyjnych i zapewnienie wysokiej jakości usług edukacyjnych oraz świadczonych w systemie oświaty.</w:t>
    </w:r>
  </w:p>
  <w:p w:rsidR="0028112B" w:rsidRPr="0061130F" w:rsidRDefault="0028112B" w:rsidP="0028112B">
    <w:pPr>
      <w:pStyle w:val="Nagwek"/>
      <w:tabs>
        <w:tab w:val="clear" w:pos="4536"/>
        <w:tab w:val="clear" w:pos="9072"/>
        <w:tab w:val="center" w:pos="0"/>
        <w:tab w:val="right" w:pos="10632"/>
      </w:tabs>
      <w:jc w:val="center"/>
      <w:rPr>
        <w:rFonts w:ascii="Arial" w:hAnsi="Arial" w:cs="Arial"/>
        <w:color w:val="A6A6A6" w:themeColor="background1" w:themeShade="A6"/>
        <w:sz w:val="15"/>
        <w:szCs w:val="15"/>
      </w:rPr>
    </w:pPr>
    <w:r w:rsidRPr="0061130F">
      <w:rPr>
        <w:rFonts w:ascii="Arial" w:hAnsi="Arial" w:cs="Arial"/>
        <w:color w:val="A6A6A6" w:themeColor="background1" w:themeShade="A6"/>
        <w:sz w:val="15"/>
        <w:szCs w:val="15"/>
      </w:rPr>
      <w:t xml:space="preserve">Poddziałanie 9.1.2. Wyrównanie szans edukacyjnych uczniów z grup o utrudnionym dostępie do edukacji oraz zmniejszenie różnic w jakości usług edukacyjnych. </w:t>
    </w:r>
  </w:p>
  <w:p w:rsidR="0028112B" w:rsidRDefault="0028112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765"/>
    <w:rsid w:val="00082E9D"/>
    <w:rsid w:val="00131282"/>
    <w:rsid w:val="001C1C87"/>
    <w:rsid w:val="002102F7"/>
    <w:rsid w:val="0028112B"/>
    <w:rsid w:val="003E37A6"/>
    <w:rsid w:val="004D4AA4"/>
    <w:rsid w:val="0059793A"/>
    <w:rsid w:val="005E169D"/>
    <w:rsid w:val="00681765"/>
    <w:rsid w:val="0070308A"/>
    <w:rsid w:val="007C0266"/>
    <w:rsid w:val="00894309"/>
    <w:rsid w:val="00924651"/>
    <w:rsid w:val="009F0EA0"/>
    <w:rsid w:val="00D826C4"/>
    <w:rsid w:val="00F33295"/>
    <w:rsid w:val="00F8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112B"/>
  </w:style>
  <w:style w:type="paragraph" w:styleId="Stopka">
    <w:name w:val="footer"/>
    <w:basedOn w:val="Normalny"/>
    <w:link w:val="StopkaZnak"/>
    <w:uiPriority w:val="99"/>
    <w:semiHidden/>
    <w:unhideWhenUsed/>
    <w:rsid w:val="0028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1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</cp:revision>
  <cp:lastPrinted>2011-10-06T12:51:00Z</cp:lastPrinted>
  <dcterms:created xsi:type="dcterms:W3CDTF">2011-10-06T12:51:00Z</dcterms:created>
  <dcterms:modified xsi:type="dcterms:W3CDTF">2011-10-06T12:51:00Z</dcterms:modified>
</cp:coreProperties>
</file>