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0BD34" w14:textId="77777777" w:rsidR="00A77B3E" w:rsidRDefault="00901478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XXXV/291/22</w:t>
      </w:r>
      <w:r>
        <w:rPr>
          <w:b/>
          <w:caps/>
        </w:rPr>
        <w:br/>
        <w:t>Rady Gminy Ostrów Mazowiecka</w:t>
      </w:r>
    </w:p>
    <w:p w14:paraId="21D73980" w14:textId="77777777" w:rsidR="00A77B3E" w:rsidRDefault="00901478">
      <w:pPr>
        <w:spacing w:before="280" w:after="280"/>
        <w:jc w:val="center"/>
        <w:rPr>
          <w:b/>
          <w:caps/>
        </w:rPr>
      </w:pPr>
      <w:r>
        <w:t>z dnia 30 czerwca 2022 r.</w:t>
      </w:r>
    </w:p>
    <w:p w14:paraId="58C5B386" w14:textId="77777777" w:rsidR="00A77B3E" w:rsidRDefault="00901478">
      <w:pPr>
        <w:keepNext/>
        <w:spacing w:after="480"/>
        <w:jc w:val="center"/>
      </w:pPr>
      <w:r>
        <w:rPr>
          <w:b/>
        </w:rPr>
        <w:t>w sprawie ustalenia planu sieci publicznych szkół podstawowych prowadzonych przez Gminę Ostrów Mazowiecka oraz określenia granic ich obwodów od dnia 1 września 2022 roku</w:t>
      </w:r>
    </w:p>
    <w:p w14:paraId="3384F538" w14:textId="77777777" w:rsidR="00A77B3E" w:rsidRDefault="00901478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15 ustawy z dnia 8 marca 1990 r. o samorządzie gminnym </w:t>
      </w:r>
      <w:r>
        <w:br/>
        <w:t>(Dz. U. z 2022 r. poz. 559, poz. 1005 i poz. 1079) oraz art. 39 ust. 5 i 5a ustawy z dnia 14 grudnia 2016 r. – Prawo oświatowe   (Dz. U. z 2021 r. poz. 1082 z </w:t>
      </w:r>
      <w:proofErr w:type="spellStart"/>
      <w:r>
        <w:t>poźn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), po uzyskaniu pozytywnej opinii Mazowieckiego Kuratora Oświaty w Warszawie</w:t>
      </w:r>
      <w:r>
        <w:rPr>
          <w:b/>
          <w:color w:val="000000"/>
          <w:u w:color="000000"/>
        </w:rPr>
        <w:t>,  uchwala się, co następuje</w:t>
      </w:r>
      <w:r>
        <w:rPr>
          <w:color w:val="000000"/>
          <w:u w:color="000000"/>
        </w:rPr>
        <w:t>:</w:t>
      </w:r>
    </w:p>
    <w:p w14:paraId="0EC04182" w14:textId="77777777" w:rsidR="00A77B3E" w:rsidRDefault="0090147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plan sieci publicznych szkół podstawowych prowadzonych przez Gminę Ostrów Mazowiecka, a także granice obwodów publicznych szkół podstawowych prowadzonych przez Gminę Ostrów Mazowiecka od dnia 1 września 2022 r., stanowiący załącznik do niniejszej uchwały.</w:t>
      </w:r>
    </w:p>
    <w:p w14:paraId="009DDBBE" w14:textId="77777777" w:rsidR="00A77B3E" w:rsidRDefault="0090147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XVII/139/20 Rady Gminy Ostrów Mazowiecka z dnia 12 czerwca</w:t>
      </w:r>
      <w:r>
        <w:rPr>
          <w:color w:val="000000"/>
          <w:u w:color="000000"/>
        </w:rPr>
        <w:br/>
        <w:t>2020 r. w sprawie ustalenia planu sieci publicznych szkół podstawowych, prowadzonych przez Gminę Ostrów Mazowiecka oraz określenia granic obwodów publicznych szkół podstawowych, od dnia 1 września 2020 r.</w:t>
      </w:r>
    </w:p>
    <w:p w14:paraId="4303AE63" w14:textId="77777777" w:rsidR="00A77B3E" w:rsidRDefault="0090147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Mazowiecka.</w:t>
      </w:r>
    </w:p>
    <w:p w14:paraId="7F45E5CD" w14:textId="77777777" w:rsidR="00A77B3E" w:rsidRDefault="0090147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Uchwałę podaje się do publicznej wiadomości poprzez umieszczenie na tablicach informacyjnych publicznych szkół podstawowych, o których mowa w § 1 oraz na tablicy ogłoszeń, stronie internetowej i BIP Urzędu Gminy w Ostrowi Mazowieckiej .</w:t>
      </w:r>
    </w:p>
    <w:p w14:paraId="378DECF9" w14:textId="77777777" w:rsidR="00A77B3E" w:rsidRDefault="00901478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14:paraId="5AC8DDE7" w14:textId="77777777"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14:paraId="66F5D1C3" w14:textId="77777777" w:rsidR="00A77B3E" w:rsidRDefault="0090147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23C7D" w14:paraId="3C22AD6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D26CA" w14:textId="77777777" w:rsidR="00323C7D" w:rsidRDefault="00323C7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6045F" w14:textId="77777777" w:rsidR="00323C7D" w:rsidRDefault="0090147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  <w:bookmarkEnd w:id="0"/>
    </w:tbl>
    <w:p w14:paraId="1963B3E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14:paraId="20FA143E" w14:textId="77777777" w:rsidR="00A77B3E" w:rsidRDefault="00901478">
      <w:pPr>
        <w:keepNext/>
        <w:spacing w:before="120" w:after="120" w:line="360" w:lineRule="auto"/>
        <w:ind w:left="100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XXXV/291/22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30 czerwca 2022 r.</w:t>
      </w:r>
    </w:p>
    <w:p w14:paraId="34E74825" w14:textId="77777777" w:rsidR="00A77B3E" w:rsidRDefault="0090147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sieci publicznych szkół podstawowych prowadzonych przez Gminę Ostrów Mazowiecka,</w:t>
      </w:r>
      <w:r>
        <w:rPr>
          <w:b/>
          <w:color w:val="000000"/>
          <w:u w:color="000000"/>
        </w:rPr>
        <w:br/>
        <w:t>a także granice obwodów publicznych szkół podstawowych prowadzonych przez Gminę Ostrów Mazowiecka, od dnia 1 września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90"/>
        <w:gridCol w:w="3015"/>
        <w:gridCol w:w="6780"/>
      </w:tblGrid>
      <w:tr w:rsidR="00323C7D" w14:paraId="38AD7D69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8112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49E9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3639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siedziby szkoły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2CF5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Granice obwodu szkoły od dnia 1 września 2022 r.</w:t>
            </w:r>
          </w:p>
        </w:tc>
      </w:tr>
      <w:tr w:rsidR="00323C7D" w14:paraId="08428C24" w14:textId="77777777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E6C7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64FF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Marii Dąbrowskiej </w:t>
            </w:r>
            <w:r>
              <w:rPr>
                <w:b/>
                <w:color w:val="000000"/>
                <w:u w:color="000000"/>
              </w:rPr>
              <w:t>w Dudach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3220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Dudy 19,</w:t>
            </w:r>
            <w:r>
              <w:rPr>
                <w:color w:val="000000"/>
                <w:u w:color="000000"/>
              </w:rPr>
              <w:br/>
              <w:t>07-300 Dudy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C4E7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Miejscowości: Dudy, </w:t>
            </w:r>
            <w:proofErr w:type="spellStart"/>
            <w:r>
              <w:t>Kacpury</w:t>
            </w:r>
            <w:proofErr w:type="spellEnd"/>
            <w:r>
              <w:t xml:space="preserve">, Kuskowizna, Nowa Grabownica, Stara Grabownica, Sagaje. </w:t>
            </w:r>
          </w:p>
        </w:tc>
      </w:tr>
      <w:tr w:rsidR="00323C7D" w14:paraId="18C4FD37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F9B8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1456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Publiczna Szkoła Podstawowa im. Kardynała Stefana Wyszyńskiego  </w:t>
            </w:r>
            <w:r>
              <w:rPr>
                <w:b/>
              </w:rPr>
              <w:t>w Dybkach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F0E5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Dybki 18,</w:t>
            </w:r>
          </w:p>
          <w:p w14:paraId="4DFD703C" w14:textId="77777777" w:rsidR="00323C7D" w:rsidRDefault="00901478">
            <w:pPr>
              <w:jc w:val="center"/>
            </w:pPr>
            <w:r>
              <w:t>07-308 Dybki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8EFB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Miejscowości: Dybki, Przyjmy k. Poręby, Stara Osuchowa, Wiśniewo, Nowa Osuchowa. </w:t>
            </w:r>
          </w:p>
        </w:tc>
      </w:tr>
      <w:tr w:rsidR="00323C7D" w14:paraId="3524464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EC23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EDA8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Janusza Korczaka </w:t>
            </w:r>
            <w:r>
              <w:rPr>
                <w:b/>
                <w:color w:val="000000"/>
                <w:u w:color="000000"/>
              </w:rPr>
              <w:t>w Jasienicy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11F0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Jasienica,</w:t>
            </w:r>
            <w:r>
              <w:rPr>
                <w:color w:val="000000"/>
                <w:u w:color="000000"/>
              </w:rPr>
              <w:br/>
              <w:t>ul. Pawła Jasienicy 23,</w:t>
            </w:r>
            <w:r>
              <w:rPr>
                <w:color w:val="000000"/>
                <w:u w:color="000000"/>
              </w:rPr>
              <w:br/>
              <w:t>07-304 Jasienica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D7BD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Miejscowości: Jasienica, </w:t>
            </w:r>
            <w:proofErr w:type="spellStart"/>
            <w:r>
              <w:t>Nieskórz</w:t>
            </w:r>
            <w:proofErr w:type="spellEnd"/>
            <w:r>
              <w:t>, Smolechy, Guty-</w:t>
            </w:r>
            <w:proofErr w:type="spellStart"/>
            <w:r>
              <w:t>Bujno</w:t>
            </w:r>
            <w:proofErr w:type="spellEnd"/>
            <w:r>
              <w:t>, Kalinowo, Kalinowo -Parcel, Prosienica, część miejscowości Podborze położona na południe od drogi S8.</w:t>
            </w:r>
          </w:p>
        </w:tc>
      </w:tr>
      <w:tr w:rsidR="00323C7D" w14:paraId="4AACE125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CD3E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921F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mjr Henryka Sucharskiego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Jelonkach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9DDA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Jelonki 16,</w:t>
            </w:r>
          </w:p>
          <w:p w14:paraId="61A9B84B" w14:textId="77777777" w:rsidR="00323C7D" w:rsidRDefault="00901478">
            <w:pPr>
              <w:jc w:val="center"/>
            </w:pPr>
            <w:r>
              <w:t>07-302 Jelonki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F814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>Miejscowości: Jelenie, Jelonki, Zalesie, Przyjmy.</w:t>
            </w:r>
          </w:p>
        </w:tc>
      </w:tr>
      <w:tr w:rsidR="00323C7D" w14:paraId="7ECB53E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2606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AF5C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Płk Dypl. Ludwika Bociańskiego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Komorowie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4DF1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Komorowo,</w:t>
            </w:r>
            <w:r>
              <w:rPr>
                <w:color w:val="000000"/>
                <w:u w:color="000000"/>
              </w:rPr>
              <w:br/>
              <w:t>ul. Mazowiecka 81,</w:t>
            </w:r>
            <w:r>
              <w:rPr>
                <w:color w:val="000000"/>
                <w:u w:color="000000"/>
              </w:rPr>
              <w:br/>
              <w:t>07-310 Komorowo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D125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Miejscowości: Antoniewo, Komorowo, Stok, Sielc, Rogóźnia, Fidury, Koziki, Koziki-Majdan, Lipniki, Popielarnia, Pólki. </w:t>
            </w:r>
          </w:p>
        </w:tc>
      </w:tr>
      <w:tr w:rsidR="00323C7D" w14:paraId="73B914AC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A2FB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6900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Powstańców 1863 roku </w:t>
            </w:r>
            <w:r>
              <w:rPr>
                <w:b/>
                <w:color w:val="000000"/>
                <w:u w:color="000000"/>
              </w:rPr>
              <w:t>w Nagoszewie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FB78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Turka 40,</w:t>
            </w:r>
          </w:p>
          <w:p w14:paraId="313FF599" w14:textId="77777777" w:rsidR="00323C7D" w:rsidRDefault="00901478">
            <w:pPr>
              <w:jc w:val="center"/>
            </w:pPr>
            <w:r>
              <w:t>07-300 Turka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C199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>Miejscowości: Nagoszewo, Turka, Nagoszewka Pierwsza, Nagoszewka Druga.</w:t>
            </w:r>
          </w:p>
        </w:tc>
      </w:tr>
      <w:tr w:rsidR="00323C7D" w14:paraId="5DCF9489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01B3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E335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 xml:space="preserve">w </w:t>
            </w:r>
            <w:proofErr w:type="spellStart"/>
            <w:r>
              <w:rPr>
                <w:b/>
                <w:color w:val="000000"/>
                <w:u w:color="000000"/>
              </w:rPr>
              <w:t>Pałapusie</w:t>
            </w:r>
            <w:proofErr w:type="spellEnd"/>
            <w:r>
              <w:rPr>
                <w:b/>
                <w:color w:val="000000"/>
                <w:u w:color="000000"/>
              </w:rPr>
              <w:t xml:space="preserve">, </w:t>
            </w:r>
            <w:r>
              <w:rPr>
                <w:b/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o strukturze organizacyjnej klas I – III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1E0E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t>Pałapus</w:t>
            </w:r>
            <w:proofErr w:type="spellEnd"/>
            <w:r>
              <w:t xml:space="preserve"> 42,</w:t>
            </w:r>
          </w:p>
          <w:p w14:paraId="7FDEC298" w14:textId="77777777" w:rsidR="00323C7D" w:rsidRDefault="00901478">
            <w:pPr>
              <w:jc w:val="center"/>
            </w:pPr>
            <w:r>
              <w:t xml:space="preserve">07-300 </w:t>
            </w:r>
            <w:proofErr w:type="spellStart"/>
            <w:r>
              <w:t>Pałapus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3450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Miejscowości: Budy-Grudzie, </w:t>
            </w:r>
            <w:proofErr w:type="spellStart"/>
            <w:r>
              <w:t>Pałapus</w:t>
            </w:r>
            <w:proofErr w:type="spellEnd"/>
            <w:r>
              <w:t>, część miejscowości Podborze położona na północ od drogi S8 (uczniowie klas I-III).</w:t>
            </w:r>
          </w:p>
        </w:tc>
      </w:tr>
      <w:tr w:rsidR="00323C7D" w14:paraId="15B03AA8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43CD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0F3A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Marii Konopnickiej 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Starym Lubiejewie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F25F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Stare Lubiejewo,</w:t>
            </w:r>
            <w:r>
              <w:rPr>
                <w:color w:val="000000"/>
                <w:u w:color="000000"/>
              </w:rPr>
              <w:br/>
              <w:t>ul. Szkolna 15,</w:t>
            </w:r>
            <w:r>
              <w:rPr>
                <w:color w:val="000000"/>
                <w:u w:color="000000"/>
              </w:rPr>
              <w:br/>
              <w:t>07-300 Stare Lubiejewo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F93D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 xml:space="preserve">Miejscowości: Nowe Lubiejewo, Stare Lubiejewo, Sulęcin-Kolonia, Zakrzewek oraz uczniowie klas IV-VIII z miejscowości: </w:t>
            </w:r>
            <w:proofErr w:type="spellStart"/>
            <w:r>
              <w:t>Pałapus</w:t>
            </w:r>
            <w:proofErr w:type="spellEnd"/>
            <w:r>
              <w:t>, część miejscowości Podborze położona na północ od drogi S8, Budy-Grudzie.</w:t>
            </w:r>
          </w:p>
        </w:tc>
      </w:tr>
      <w:tr w:rsidR="00323C7D" w14:paraId="4E23E1B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F9EE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E11A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Publiczna Szkoła Podstawowa </w:t>
            </w:r>
            <w:r>
              <w:rPr>
                <w:color w:val="000000"/>
                <w:u w:color="000000"/>
              </w:rPr>
              <w:br/>
              <w:t xml:space="preserve">im. Kornela Makuszyńskiego </w:t>
            </w:r>
            <w:r>
              <w:rPr>
                <w:b/>
                <w:color w:val="000000"/>
                <w:u w:color="000000"/>
              </w:rPr>
              <w:t>w Ugniewie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5A6B" w14:textId="77777777" w:rsidR="00A77B3E" w:rsidRDefault="00901478">
            <w:pPr>
              <w:jc w:val="center"/>
              <w:rPr>
                <w:color w:val="000000"/>
                <w:u w:color="000000"/>
              </w:rPr>
            </w:pPr>
            <w:r>
              <w:t>Ugniewo, ul. Szkolna 28,</w:t>
            </w:r>
          </w:p>
          <w:p w14:paraId="799F88A5" w14:textId="77777777" w:rsidR="00323C7D" w:rsidRDefault="00901478">
            <w:pPr>
              <w:jc w:val="center"/>
            </w:pPr>
            <w:r>
              <w:t>07-300 Ugniewo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1C12" w14:textId="77777777" w:rsidR="00A77B3E" w:rsidRDefault="00901478">
            <w:pPr>
              <w:jc w:val="left"/>
              <w:rPr>
                <w:color w:val="000000"/>
                <w:u w:color="000000"/>
              </w:rPr>
            </w:pPr>
            <w:r>
              <w:t>Miejscowości: Biel, Ugniewo.</w:t>
            </w:r>
          </w:p>
        </w:tc>
      </w:tr>
    </w:tbl>
    <w:p w14:paraId="5197EB99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FE6A" w14:textId="77777777" w:rsidR="00A26B3C" w:rsidRDefault="00A26B3C">
      <w:r>
        <w:separator/>
      </w:r>
    </w:p>
  </w:endnote>
  <w:endnote w:type="continuationSeparator" w:id="0">
    <w:p w14:paraId="7B3BC823" w14:textId="77777777" w:rsidR="00A26B3C" w:rsidRDefault="00A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23C7D" w14:paraId="107CB7E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1A8CDB" w14:textId="22C5159B" w:rsidR="00323C7D" w:rsidRDefault="0090147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E8975200-2C0F-4695-A340-408711A9E3F3. </w:t>
          </w:r>
          <w:r w:rsidR="00401AEE">
            <w:rPr>
              <w:rFonts w:ascii="Bahnschrift Light" w:eastAsia="Bahnschrift Light" w:hAnsi="Bahnschrift Light" w:cs="Bahnschrift Light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C9A8F6A" w14:textId="77777777" w:rsidR="00323C7D" w:rsidRDefault="0090147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E216C4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1BA76C43" w14:textId="77777777" w:rsidR="00323C7D" w:rsidRDefault="00323C7D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323C7D" w14:paraId="36977D3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BF0E774" w14:textId="501B569E" w:rsidR="00323C7D" w:rsidRDefault="0090147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E8975200-2C0F-4695-A340-408711A9E3F3. </w:t>
          </w:r>
          <w:r w:rsidR="00401AEE">
            <w:rPr>
              <w:rFonts w:ascii="Bahnschrift Light" w:eastAsia="Bahnschrift Light" w:hAnsi="Bahnschrift Light" w:cs="Bahnschrift Light"/>
            </w:rPr>
            <w:t>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3EC2D6D" w14:textId="77777777" w:rsidR="00323C7D" w:rsidRDefault="0090147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E216C4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6CAAD5C1" w14:textId="77777777" w:rsidR="00323C7D" w:rsidRDefault="00323C7D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8795" w14:textId="77777777" w:rsidR="00A26B3C" w:rsidRDefault="00A26B3C">
      <w:r>
        <w:separator/>
      </w:r>
    </w:p>
  </w:footnote>
  <w:footnote w:type="continuationSeparator" w:id="0">
    <w:p w14:paraId="426B0D30" w14:textId="77777777" w:rsidR="00A26B3C" w:rsidRDefault="00A26B3C">
      <w:r>
        <w:continuationSeparator/>
      </w:r>
    </w:p>
  </w:footnote>
  <w:footnote w:id="1">
    <w:p w14:paraId="0DB470BC" w14:textId="77777777" w:rsidR="00323C7D" w:rsidRDefault="00901478">
      <w:pPr>
        <w:pStyle w:val="Tekstprzypisudolnego"/>
        <w:spacing w:line="360" w:lineRule="auto"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opublikowane w Dz. U. z 2021 r., poz. 762 oraz z 2022 r. poz. 655, poz. 1116 i poz.1079.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23C7D"/>
    <w:rsid w:val="00401AEE"/>
    <w:rsid w:val="00901478"/>
    <w:rsid w:val="00A26B3C"/>
    <w:rsid w:val="00A77B3E"/>
    <w:rsid w:val="00CA2A55"/>
    <w:rsid w:val="00E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6C3B3"/>
  <w15:docId w15:val="{D978E6EE-4005-419C-A2D2-7726D4B2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40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1AE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01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1A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XXXV/291/22 z dnia 30 czerwca 2022 r.</vt:lpstr>
      <vt:lpstr/>
    </vt:vector>
  </TitlesOfParts>
  <Company>Rada Gminy Ostrów Mazowiecka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XXXV/291/22 z dnia 30 czerwca 2022 r.</dc:title>
  <dc:subject>w sprawie ustalenia planu sieci publicznych szkół podstawowych prowadzonych przez Gminę Ostrów Mazowiecka oraz określenia granic ich obwodów od dnia 1^września 2022^roku</dc:subject>
  <dc:creator>user</dc:creator>
  <cp:lastModifiedBy>Konto Microsoft</cp:lastModifiedBy>
  <cp:revision>2</cp:revision>
  <dcterms:created xsi:type="dcterms:W3CDTF">2022-07-05T13:15:00Z</dcterms:created>
  <dcterms:modified xsi:type="dcterms:W3CDTF">2022-07-05T13:15:00Z</dcterms:modified>
  <cp:category>Akt prawny</cp:category>
</cp:coreProperties>
</file>