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XXX/244/21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17 grudnia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Gminnego Programu Przeciwdziałania Narkomanii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dla Gminy Ostrów Mazowiecka na rok 2022.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1372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przeciwdziałaniu narkomanii (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zm.),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Uchwala się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dla Gminy Ostrów Mazowiecka na rok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stanowiący załącznik do niniejszej uchwały.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Gminy.</w:t>
      </w:r>
    </w:p>
    <w:p w:rsidR="00A77B3E">
      <w:pPr>
        <w:keepNext/>
        <w:keepLines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/>
        <w:keepLines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XXX/244/21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 GMINIE OSTRÓW MAZOWIECKA NA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Wstęp.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Podstawą prawną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zapobieganiem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Polsce jest ustawa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przeciwdziałaniu narkomanii. Akt ten stanowi, iż zadania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zakresu przeciwdziałania narkomanii realizują organy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niniejszej ustawie.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przeciwdziałanie narkomanii należy  do zadań własnych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postaci gminnych programów przeciwdziałania narkomanii, uchwalanych corocznie przez rady gmin.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Ostrów Mazowiecka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jest komplementarny wobec 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Rozwiązywania Problemów Alkoholowych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oraz Gminnego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Wyżej wymienione programy gminne określają lokalną strategię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profilaktyki oraz minimalizacji szkód społecznych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używania środków uzależniających.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niniejszym Programie zostały uwzględnione kierunki działań do realizacji zapisane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przeciwdziałaniu narkomanii. Program jest również kompatybilny ze „Strategią Rozwoju Gminy Ostrów Mazowiecka na lata 2016-2024” przyjętą Uchwałą Nr XV/135/16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realizowany jest przez Urząd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sprawach działalności wychowawczej, edukacyjnej,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profilaktycznej przez szkoły podstawowe prowadzone przez Gminę Ostrów Mazowiecka,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wydanymi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3. ustawyo przeciwdziałaniu narkomanii.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Cel główny Programu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Celem  głównym Gminnego Programu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Ostrów Mazowiecka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rok, jest aktywizacja instytucji, organizacji, stowarzyszeń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ludności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obszarze promocji zdrowego stylu życia, ze szczególnym zwróceniem uwagi na profilaktykę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rozwiązywanie problemów związanych ze stosowaniem środków odurzających, substancji psychotropowych oraz środków zastępczych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NSP (nowych substancji psychoaktywnych – tzw. „dopalaczy”); redukcja szkód,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problemów związanych z zachowaniami ryzykownymi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uzależnieniem; rehabilitacja (reintegracja, readaptacja) zdrowotna, społeczna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zawodowa, zmniejszenie rozmiarów problemu zaburzeń życia rodzinnego, poprawa sytuacji społecznej 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rodzin zagrożonych wykluczeniem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powodu problemów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uzależnieniem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 substancji psychoaktywnych.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Diagnoza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przeciwdziałania narkomanii Gmina Ostrów Mazowiecka prowadzi działalność wychowawczą, edukacyjną, informacyjną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profilaktyczną skierowaną do dzieci, młodzieży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ich rodziców oraz edukację publiczną skierowaną do przedstawicieli różnych zawodów, instytucji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wyspecjalizowanych służb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dziedzinie przeciwdziałania narkomanii, a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umiejętności wczesnego rozpoznawania sygnałów wskazujących na prawdopodobieństwo kontaktu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postępowania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uzależnionymi oraz promowania zdrowego stylu życia.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badań przeprowadzonych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na terenie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wśród uczniów klas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IV-VIII szkół podstawowych wynika, iż uczniowie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większości (95%)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znają osoby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swoim otoczeniu, która „bierze” narkotyki. 71%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 zdania, co do podziału narkotyków na „twarde”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„miękkie”,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99% badanych nigdy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miało kontaktu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narkotykami.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1% badanych sięgnęło pierwszy raz po narkotyk podczas wakacji (marihuana, ecstasy, grzyby halucynogenne). Młodzież posiada wiedzę na temat skutków zażywania narkotyków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89 % uważa, że narkotyki powodują uzależnienie, 76% że narkotyki powodują utratę zdrowia, 66% utratę kontroli nad własnym zachowaniem, 42% konflikty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prawem,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około 36% zaznaczyło, że narkotyki powodują konflikty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kłótnie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innymi oraz trwałe zmiany zachowania. Na pytanie, czy wiedza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skutkach ich działania jest wśród młodzieży wystarczająca 57% badanych odpowiedziało że 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43% że wiedza, którą posiada jest wystarczająca.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III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Zadania i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sposoby realizacji Programu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Programie realizowane są poprzez: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przeprowadzenie Diagnozy Aktualnych Zagrożeń na terenie Gminy Ostrów Mazowiecka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zasobów umożliwiających prowadzenie działalności profilaktycznej i naprawczej,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 przeprowadzenie badań ankietowych wśród uczniów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występujących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czynników ryzyka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czynników chroniących,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wydanymi na podst.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przeciwdziałaniu narkomanii. Badania ankietowe wśród uczniów szkół podstawowych klas IV-VIII będą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okresie od marca do 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zwiększenie dostępności pomocy terapeutycznej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rehabilitacyjnej dla osób uzależnionych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 zagrożonych uzależnieniem,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finansowanie szkoleń dla pedagogów, nauczycieli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strategii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metod rozwiązywania problemów narkotykowych;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wspieranie działalności środowiskowej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wzajemnej pomocy osób z problemem uzależnień oraz pomocy dla stowarzyszeń prowadzących programy profilaktyczne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terapeutyczne;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świadczenia usług psychologicznych, terapeutycznych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rehabilitacyjnych dla osób dotkniętych problemem narkomanii;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zwiększenie dostępu do wiedzy na temat problemu narkomanii,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rozpoznawania objawów zażywania narkotyków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dostępnych form pomocy.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pomocy psychologicznej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prawnej rodzinom,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występują problemy narkomanii poprzez: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czynności zmierzających do orzeczenia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zastosowania wobec osoby uzależnionej od narkotyków obowiązku poddania się leczeniu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zakładzie lecznictwa odwykowego.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instytucjami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jak: Komendą Powiatową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Sądem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kuratorami sądowymi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społecznymi wykonującymi nadzór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stosunku do osób dotkniętych problemem narkomanii, Powiatowym Urzędem Pracy (w zakresie dotyczącym pomocy w zatrudnieniu osób po zakończonym leczeniu odwykowym), biegłym psychiatrą i biegłym psychologiem (celem wydania opinii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stopniu uzależnienia), Poradnią Leczenia Uzależnień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Gminnym Ośrodkiem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dyrektorami szkół na terenie gminy.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motywowania do podjęcia leczenia odwykowego, poprzez: prowadzenie rozmów indywidualnych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zgłoszonymi do organów Gminy oraz członkami ich rodzin, kierowanie do sądu wniosków o poddanie przymusowemu leczeniu odwykowemu osób uzależnionych oraz zwiększanie dostępności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skuteczności zorganizowanych form pomocy psychologicznej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społecznej dla członków rodzin borykających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problemem narkomanii,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działalności wychowawczej, edukacyjnej, informacyjnej, profilaktycznej oraz szkoleniowej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rozwiązywania problemów narkomanii,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młodzieży, takiej jak: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działalność wychowawczą, edukacyjną, informacyjną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profilaktyczną realizowaną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 działania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potwierdzonej skuteczności lub oparte na naukowych podstawach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placówkach oświatowych prowadzonych przez Gminę Ostrów Mazowiecka,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Rozporządzeniem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sierpnia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zakresu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 prowadzenia w szkołach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placówkach systemu oświaty działalności wychowawczej, edukacyjnej,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przeciwdziałania narkomanii,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realizowanie programów profilaktycznych służących upowszechnianiu i promowaniu zdrowego stylu życia,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finansowanie szkoleń dla nauczycieli, pedagogów zajmujących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profilaktyką uzależnień,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aktywnych form spędzania wolnego czasu, kolonii letnich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 wyjazdów zorganizowanych,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konkursów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 wpływających na postawy i umiejętności ważne dla zdrowia (współpraca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Powiatową Stacją Sanitarno–Epidemiologiczną oraz Komendą Powiatową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Mazowieckiej),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promowanie zdrowego trybu życia poprzez organizowanie różnego rodzaju imprez artystycznych, zajęć sportowo – rekreacyjnych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rozrywkowych dla uczniów.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działania mające na celu ograniczenie szkód zdrowotnych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społecznych, poprzez: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profilaktyki środowiskowej,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tj.: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innymi podmiotami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przestrzegania wymogów ustawy oraz rozpatrywanie ofert programów profilaktycznych skierowanych do dzieci i młodzieży szkolnej,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kampanii na rzecz przeciwdziałania narkomanii.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wspomaganie działań instytucji,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 fizycznych, służących rozwiązywaniu problemów narkomanii, poprzez: wsparcie materialne i edukacyjne dla podmiotów zajmujących się statutowo rozwiązywaniem problemów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tym: Gminnego Punktu Konsultacyjnego dla osób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problemem uzależnień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członków ich rodzin, Poradni Leczenia Uzależnień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Ośrodki Leczenia Uzależnień na terenie całego kraju,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podejmują terapie osoby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naszej gminy.</w:t>
      </w:r>
    </w:p>
    <w:p w:rsidR="00A77B3E">
      <w:pPr>
        <w:keepNext w:val="0"/>
        <w:keepLines w:val="0"/>
        <w:spacing w:before="120" w:after="120" w:line="36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IV</w:t>
      </w:r>
    </w:p>
    <w:p w:rsidR="00A77B3E">
      <w:pPr>
        <w:keepNext w:val="0"/>
        <w:keepLines w:val="0"/>
        <w:spacing w:before="120" w:after="120" w:line="36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Zasady finansowania Programu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niezbędne do realizacji „Gminnego Programu Przeciwdziałania Narkomanii dla Gminy Ostrów Mazowiecka na rok 2022” pochodzą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zezwoleń na sprzedaż napojów alkoholowych.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pochodzące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 za wydanie zezwoleń na sprzedaż napojów alkoholowych niewykorzystane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bieżącym roku budżetowym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wygasają z upływem tego 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zostają przeznaczone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następnym roku budżetowym na realizację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Gminnego Programu Przeciwdziałania Narkomanii dla Gminy Ostrów Mazowiecka na rok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”.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przeznaczone na realizację zadań własnych gminy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przeciwdziałaniu narkomanii oraz niniejszego Programu ujęte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planie budżetu Gminy Ostrów Mazowiecka na rok 2022,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dziale 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Ochrona zdrowia, rozdział 85153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przeciwdziałanie narkomanii.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V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Kontrola efektywności Programu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Kontrolę efektywności Programu realizuje się poprzez uruchomienie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koordynację systemu monitorowania działań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niniejszego programu.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nad realizacją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Gminnego Programu Przeciwdziałania Narkomanii dla Gminy Ostrów Mazowiecka na rok 2022”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sprawuje Wójt Gminy Ostrów Mazowiecka za pośrednictwem Inspektora ds. patologii 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ochrony zdrowia.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Gminy Ostrów Mazowiecka otrzyma roczne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wykonania niniejszego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B3D59E92-27B3-4312-9B64-352F5D9C7CDF.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B3D59E92-27B3-4312-9B64-352F5D9C7CDF.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XXX/244/21 z dnia 17 grudnia 2021 r.</dc:title>
  <dc:subject>w sprawie uchwalenia Gminnego Programu Przeciwdziałania Narkomanii
dla Gminy Ostrów Mazowiecka na rok 2022.</dc:subject>
  <dc:creator>user</dc:creator>
  <cp:lastModifiedBy>user</cp:lastModifiedBy>
  <cp:revision>1</cp:revision>
  <dcterms:created xsi:type="dcterms:W3CDTF">2021-12-21T11:56:07Z</dcterms:created>
  <dcterms:modified xsi:type="dcterms:W3CDTF">2021-12-21T11:56:07Z</dcterms:modified>
  <cp:category>Akt prawny</cp:category>
</cp:coreProperties>
</file>