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38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65051B" w:rsidRDefault="001013A1">
      <w:pPr>
        <w:rPr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</w:rPr>
        <w:t>dddcd130-c3cc-4bfc-89a6-7a7203821e87</w:t>
      </w:r>
    </w:p>
    <w:p w:rsidR="0065051B" w:rsidRPr="00EF3DD1" w:rsidRDefault="0065051B">
      <w:pPr>
        <w:rPr>
          <w:lang w:val="pl-PL"/>
        </w:rPr>
      </w:pPr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p w:rsidR="00AC38E4" w:rsidRDefault="00AC38E4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</w:p>
    <w:p w:rsidR="00AC38E4" w:rsidRDefault="00AC38E4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b/>
          <w:color w:val="111111"/>
          <w:shd w:val="clear" w:color="auto" w:fill="FFFFFF"/>
          <w:lang w:val="pl-PL"/>
        </w:rPr>
        <w:t>Link do strony internetowej prowadzonego postępowania:</w:t>
      </w:r>
    </w:p>
    <w:p w:rsidR="00AC38E4" w:rsidRPr="00AC38E4" w:rsidRDefault="001013A1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 w:rsidRPr="001013A1">
        <w:rPr>
          <w:rFonts w:ascii="Segoe UI" w:hAnsi="Segoe UI" w:cs="Segoe UI"/>
          <w:color w:val="111111"/>
          <w:shd w:val="clear" w:color="auto" w:fill="FFFFFF"/>
          <w:lang w:val="pl-PL"/>
        </w:rPr>
        <w:t>https://bip.gminaostrowmazowiecka.pl/wiadomosci/2681/wiadomosc/581272/ogloszenie_o_zamowieniu__przebudowa_drogi_gminnej_kacpury__sagaj</w:t>
      </w:r>
    </w:p>
    <w:sectPr w:rsidR="00AC38E4" w:rsidRPr="00AC38E4" w:rsidSect="00F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F3DD1"/>
    <w:rsid w:val="00004E8D"/>
    <w:rsid w:val="001013A1"/>
    <w:rsid w:val="00134D7F"/>
    <w:rsid w:val="00192DB8"/>
    <w:rsid w:val="002171E0"/>
    <w:rsid w:val="00384E5E"/>
    <w:rsid w:val="004B7BDE"/>
    <w:rsid w:val="005270F2"/>
    <w:rsid w:val="0065051B"/>
    <w:rsid w:val="00A25BD9"/>
    <w:rsid w:val="00AC38E4"/>
    <w:rsid w:val="00AC7817"/>
    <w:rsid w:val="00CC3344"/>
    <w:rsid w:val="00EF3DD1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9</cp:revision>
  <dcterms:created xsi:type="dcterms:W3CDTF">2021-03-16T13:04:00Z</dcterms:created>
  <dcterms:modified xsi:type="dcterms:W3CDTF">2021-07-15T19:19:00Z</dcterms:modified>
</cp:coreProperties>
</file>