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XXi/173/20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Gminy Ostrów Mazowiecka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18 grudnia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zmiany uchwały budżetowej na 2020 rok</w:t>
      </w:r>
    </w:p>
    <w:p w:rsidR="00A77B3E">
      <w:pPr>
        <w:keepNext w:val="0"/>
        <w:keepLines w:val="0"/>
        <w:spacing w:before="120" w:after="120" w:line="36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713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1378)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221, 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235,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236,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237, art.239,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247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869,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2245, 2019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1649, 2020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284,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374,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568,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695,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1175)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uchwala się, co następuje: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Zwiększa się dochody budżetu gminy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kwotę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517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424,07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do wysokości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66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778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464,34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 xml:space="preserve">zł, 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tego: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dochody bieżące po zmianie wynoszą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64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691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713,52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dochody majątkowe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086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750,82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załącznikiem nr 1.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Zmniejsza się wydatki budżetu gminy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kwotę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530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040,27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do wysokości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65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431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 xml:space="preserve">zł,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tego: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wydatki bieżące po zmianie wynoszą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61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464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236,37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wydatki majątkowe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966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763,63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załącznikami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 a.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Nadwyżka  budżetu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wysokości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347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464,34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zł.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przeznaczona zostanie na spłatę wcześniej zaciągniętych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pożyczek.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Ustala się przychody 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kwocie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729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683,07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 xml:space="preserve">zł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tytułu: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zaciągniętej  pożyczki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kwocie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700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000,00  zł.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niewykorzystanych środków pieniężnych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2019 roku,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tytułu wydawania zezwoleń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sprzedaż napojów alkoholowych przeznaczonych na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realizacją zadań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Gminnym Programie Profilaktyki Rozwiązywania Problemów Alkoholowych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Gminnym Programie Przeciwdziałania Narkomanii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kwocie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29 683,07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zł. -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załącznikiem nr 3.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Ustala się rozchody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kwocie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077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147,41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tytułu: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spłaty otrzymanych krajowych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kredytów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kwocie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588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817,65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zł. 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spłaty pożyczek otrzymanych na finansowanie zadań realizowanych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udziałem środków pochodzących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budżetu Unii Europejskiej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kwocie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488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329,76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zł.,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załącznikiem nr 3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Ustala się plan  dotacji udzielonych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budżetu gminy podmiotom należącym  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nie należącym do sektora finansów publicznych -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załącznikiem nr 4.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Wójtowi Gminy Ostrów Mazowiecka.</w:t>
      </w:r>
    </w:p>
    <w:p w:rsidR="00A77B3E">
      <w:pPr>
        <w:keepNext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podlega publikacji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Dzienniku Urzędowym Województwa Mazowieckiego.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0"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Przewodnicząca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Krystyna Kossowska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567" w:right="1020" w:bottom="567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Bahnschrift Light" w:eastAsia="Bahnschrift Light" w:hAnsi="Bahnschrift Light" w:cs="Bahnschrift Light"/>
              <w:b w:val="0"/>
              <w:sz w:val="24"/>
            </w:rPr>
          </w:pPr>
          <w:r>
            <w:rPr>
              <w:rFonts w:ascii="Bahnschrift Light" w:eastAsia="Bahnschrift Light" w:hAnsi="Bahnschrift Light" w:cs="Bahnschrift Light"/>
              <w:b w:val="0"/>
              <w:sz w:val="24"/>
            </w:rPr>
            <w:t>Id: 3BD1DA30-C71F-4F11-BD42-14FD59AD5470.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Bahnschrift Light" w:eastAsia="Bahnschrift Light" w:hAnsi="Bahnschrift Light" w:cs="Bahnschrift Light"/>
              <w:b w:val="0"/>
              <w:sz w:val="24"/>
            </w:rPr>
          </w:pPr>
          <w:r>
            <w:rPr>
              <w:rFonts w:ascii="Bahnschrift Light" w:eastAsia="Bahnschrift Light" w:hAnsi="Bahnschrift Light" w:cs="Bahnschrift Light"/>
              <w:b w:val="0"/>
              <w:sz w:val="24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begin"/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instrText>PAGE</w:instrText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separate"/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end"/>
          </w:r>
        </w:p>
      </w:tc>
    </w:tr>
  </w:tbl>
  <w:p>
    <w:pPr>
      <w:rPr>
        <w:rFonts w:ascii="Bahnschrift Light" w:eastAsia="Bahnschrift Light" w:hAnsi="Bahnschrift Light" w:cs="Bahnschrift Light"/>
        <w:b w:val="0"/>
        <w:sz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Ostrów Mazowiecka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XXi/173/20 z dnia 18 grudnia 2020 r.</dc:title>
  <dc:subject>w sprawie zmiany uchwały budżetowej na 2020^rok</dc:subject>
  <dc:creator>user</dc:creator>
  <cp:lastModifiedBy>user</cp:lastModifiedBy>
  <cp:revision>1</cp:revision>
  <dcterms:created xsi:type="dcterms:W3CDTF">2020-12-22T08:58:29Z</dcterms:created>
  <dcterms:modified xsi:type="dcterms:W3CDTF">2020-12-22T08:58:29Z</dcterms:modified>
  <cp:category>Akt prawny</cp:category>
</cp:coreProperties>
</file>