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5C7" w:rsidRPr="006B4C62" w:rsidRDefault="00E515C7" w:rsidP="006B4C62">
      <w:pPr>
        <w:pStyle w:val="Stopka"/>
        <w:tabs>
          <w:tab w:val="left" w:pos="708"/>
        </w:tabs>
        <w:jc w:val="center"/>
        <w:rPr>
          <w:b/>
          <w:bCs/>
          <w:sz w:val="26"/>
          <w:szCs w:val="26"/>
        </w:rPr>
      </w:pPr>
      <w:r w:rsidRPr="006B4C62">
        <w:rPr>
          <w:b/>
          <w:bCs/>
          <w:sz w:val="26"/>
          <w:szCs w:val="26"/>
        </w:rPr>
        <w:t>U C H W A Ł A   NR XI</w:t>
      </w:r>
      <w:r w:rsidR="007348B2">
        <w:rPr>
          <w:b/>
          <w:bCs/>
          <w:sz w:val="26"/>
          <w:szCs w:val="26"/>
        </w:rPr>
        <w:t>X / 209 / 12</w:t>
      </w:r>
    </w:p>
    <w:p w:rsidR="00E515C7" w:rsidRPr="006B4C62" w:rsidRDefault="00E515C7" w:rsidP="006B4C62">
      <w:pPr>
        <w:pStyle w:val="Stopka"/>
        <w:tabs>
          <w:tab w:val="left" w:pos="708"/>
        </w:tabs>
        <w:jc w:val="center"/>
        <w:rPr>
          <w:b/>
          <w:bCs/>
          <w:sz w:val="26"/>
          <w:szCs w:val="26"/>
        </w:rPr>
      </w:pPr>
      <w:r w:rsidRPr="006B4C62">
        <w:rPr>
          <w:b/>
          <w:bCs/>
          <w:sz w:val="26"/>
          <w:szCs w:val="26"/>
        </w:rPr>
        <w:t>RADY  GMINY  OSTRÓW   MAZOWIECKA</w:t>
      </w:r>
    </w:p>
    <w:p w:rsidR="00E515C7" w:rsidRPr="006B4C62" w:rsidRDefault="007348B2" w:rsidP="006B4C62">
      <w:pPr>
        <w:pStyle w:val="Stopka"/>
        <w:tabs>
          <w:tab w:val="left" w:pos="708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z dnia  14 grudnia 2012</w:t>
      </w:r>
      <w:r w:rsidR="00E515C7" w:rsidRPr="006B4C62">
        <w:rPr>
          <w:b/>
          <w:bCs/>
          <w:sz w:val="26"/>
          <w:szCs w:val="26"/>
        </w:rPr>
        <w:t xml:space="preserve"> roku</w:t>
      </w:r>
    </w:p>
    <w:p w:rsidR="006B4C62" w:rsidRPr="006B4C62" w:rsidRDefault="006B4C62" w:rsidP="006B4C62">
      <w:pPr>
        <w:pStyle w:val="Stopka"/>
        <w:tabs>
          <w:tab w:val="left" w:pos="708"/>
        </w:tabs>
        <w:jc w:val="both"/>
        <w:rPr>
          <w:b/>
          <w:bCs/>
          <w:i/>
          <w:iCs/>
          <w:sz w:val="12"/>
          <w:szCs w:val="12"/>
        </w:rPr>
      </w:pPr>
    </w:p>
    <w:p w:rsidR="00E515C7" w:rsidRPr="006B4C62" w:rsidRDefault="00E515C7" w:rsidP="006B4C62">
      <w:pPr>
        <w:pStyle w:val="Stopka"/>
        <w:tabs>
          <w:tab w:val="left" w:pos="708"/>
        </w:tabs>
        <w:jc w:val="both"/>
        <w:rPr>
          <w:b/>
          <w:bCs/>
          <w:i/>
          <w:iCs/>
          <w:sz w:val="26"/>
          <w:szCs w:val="26"/>
        </w:rPr>
      </w:pPr>
      <w:r w:rsidRPr="006B4C62">
        <w:rPr>
          <w:b/>
          <w:bCs/>
          <w:i/>
          <w:iCs/>
          <w:sz w:val="26"/>
          <w:szCs w:val="26"/>
        </w:rPr>
        <w:t>w sprawie</w:t>
      </w:r>
    </w:p>
    <w:p w:rsidR="00E515C7" w:rsidRPr="006B4C62" w:rsidRDefault="00E11E1D" w:rsidP="00E515C7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6"/>
          <w:szCs w:val="26"/>
        </w:rPr>
      </w:pPr>
      <w:r>
        <w:rPr>
          <w:b/>
          <w:bCs/>
          <w:i/>
          <w:iCs/>
          <w:color w:val="000000"/>
          <w:sz w:val="26"/>
          <w:szCs w:val="26"/>
        </w:rPr>
        <w:t xml:space="preserve">uchwalenia </w:t>
      </w:r>
      <w:r w:rsidR="00E515C7" w:rsidRPr="006B4C62">
        <w:rPr>
          <w:b/>
          <w:bCs/>
          <w:i/>
          <w:iCs/>
          <w:color w:val="000000"/>
          <w:sz w:val="26"/>
          <w:szCs w:val="26"/>
        </w:rPr>
        <w:t>Wieloletniej Prognozy Finansowej Gmin</w:t>
      </w:r>
      <w:r w:rsidR="007348B2">
        <w:rPr>
          <w:b/>
          <w:bCs/>
          <w:i/>
          <w:iCs/>
          <w:color w:val="000000"/>
          <w:sz w:val="26"/>
          <w:szCs w:val="26"/>
        </w:rPr>
        <w:t>y Ostrów Mazowiecka na lata 2013–2023</w:t>
      </w:r>
      <w:r w:rsidR="00E515C7" w:rsidRPr="006B4C62">
        <w:rPr>
          <w:b/>
          <w:bCs/>
          <w:i/>
          <w:iCs/>
          <w:color w:val="000000"/>
          <w:sz w:val="26"/>
          <w:szCs w:val="26"/>
        </w:rPr>
        <w:t>.</w:t>
      </w:r>
    </w:p>
    <w:p w:rsidR="00E515C7" w:rsidRPr="006B4C62" w:rsidRDefault="00E515C7" w:rsidP="00E515C7">
      <w:pPr>
        <w:spacing w:after="0"/>
        <w:jc w:val="both"/>
        <w:rPr>
          <w:i/>
          <w:iCs/>
          <w:sz w:val="16"/>
          <w:szCs w:val="16"/>
        </w:rPr>
      </w:pPr>
    </w:p>
    <w:p w:rsidR="00E515C7" w:rsidRPr="006B4C62" w:rsidRDefault="00E515C7" w:rsidP="00E515C7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</w:rPr>
      </w:pPr>
      <w:r w:rsidRPr="006B4C62">
        <w:rPr>
          <w:i/>
          <w:iCs/>
          <w:color w:val="000000"/>
        </w:rPr>
        <w:t>Na podstawie art. 230 ust. 6 w związku z art. 226, art. 227, art. 228</w:t>
      </w:r>
      <w:r w:rsidR="00A274BC">
        <w:rPr>
          <w:i/>
          <w:iCs/>
          <w:color w:val="000000"/>
        </w:rPr>
        <w:t>, art. 242</w:t>
      </w:r>
      <w:r w:rsidRPr="006B4C62">
        <w:rPr>
          <w:i/>
          <w:iCs/>
          <w:color w:val="000000"/>
        </w:rPr>
        <w:t xml:space="preserve"> i art. 243 ustawy z dnia 27 sierpnia 2009 r. o finansach publicznych (Dz. U. Nr 157, poz. 1240 z późn. zm.) oraz art. 169-170 ustawy z dnia 30 czerwca 2005 r. o finansach publicznych (Dz. U. Nr 249, poz. 2104 z późn. zm.)  i art. 18 ust. 2 pkt 6 ustawy z dnia 8 marca 1990 r. o samorządzie gminnym (Dz. U. z 2001 r. Nr 142, poz. 1591 z późn. zm.)</w:t>
      </w:r>
    </w:p>
    <w:p w:rsidR="00E515C7" w:rsidRPr="006B4C62" w:rsidRDefault="00E515C7" w:rsidP="00E515C7">
      <w:pPr>
        <w:pStyle w:val="NormalnyWeb"/>
        <w:spacing w:before="0" w:beforeAutospacing="0" w:after="0" w:line="249" w:lineRule="atLeast"/>
        <w:ind w:firstLine="708"/>
        <w:jc w:val="both"/>
        <w:rPr>
          <w:sz w:val="12"/>
          <w:szCs w:val="12"/>
        </w:rPr>
      </w:pPr>
    </w:p>
    <w:p w:rsidR="00E515C7" w:rsidRPr="006B4C62" w:rsidRDefault="00E515C7" w:rsidP="00E515C7">
      <w:pPr>
        <w:pStyle w:val="NormalnyWeb"/>
        <w:spacing w:before="0" w:beforeAutospacing="0" w:after="0" w:line="249" w:lineRule="atLeast"/>
        <w:jc w:val="center"/>
      </w:pPr>
      <w:r w:rsidRPr="006B4C62">
        <w:rPr>
          <w:b/>
          <w:bCs/>
          <w:i/>
          <w:iCs/>
          <w:color w:val="000000"/>
        </w:rPr>
        <w:t>uchwala się, co następuje :</w:t>
      </w:r>
    </w:p>
    <w:p w:rsidR="00E515C7" w:rsidRPr="006B4C62" w:rsidRDefault="00E515C7" w:rsidP="00E515C7">
      <w:pPr>
        <w:spacing w:after="0"/>
        <w:jc w:val="both"/>
        <w:rPr>
          <w:i/>
          <w:iCs/>
          <w:sz w:val="12"/>
          <w:szCs w:val="12"/>
        </w:rPr>
      </w:pPr>
    </w:p>
    <w:p w:rsidR="00E515C7" w:rsidRPr="008B39EC" w:rsidRDefault="00E515C7" w:rsidP="00E515C7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A274BC" w:rsidRPr="00A274BC" w:rsidRDefault="00A274BC" w:rsidP="00A274BC">
      <w:pPr>
        <w:pStyle w:val="Akapitzlist"/>
        <w:numPr>
          <w:ilvl w:val="0"/>
          <w:numId w:val="1"/>
        </w:numPr>
        <w:tabs>
          <w:tab w:val="left" w:pos="2128"/>
        </w:tabs>
        <w:spacing w:after="0"/>
        <w:ind w:left="284" w:right="6" w:hanging="284"/>
        <w:jc w:val="both"/>
        <w:rPr>
          <w:sz w:val="24"/>
          <w:szCs w:val="24"/>
        </w:rPr>
      </w:pPr>
      <w:r w:rsidRPr="00A274BC">
        <w:rPr>
          <w:sz w:val="24"/>
          <w:szCs w:val="24"/>
        </w:rPr>
        <w:t>Uchwala się Wieloletnią Prognozę Finansową Gminy Ostrów Mazowiecka na lata 2013 – 2023, zgodnie z załącznikiem nr 1.</w:t>
      </w:r>
    </w:p>
    <w:p w:rsidR="00A274BC" w:rsidRPr="00A274BC" w:rsidRDefault="00A274BC" w:rsidP="00A274BC">
      <w:pPr>
        <w:pStyle w:val="Tekstpodstawowywcity21"/>
        <w:tabs>
          <w:tab w:val="left" w:pos="994"/>
          <w:tab w:val="left" w:pos="1846"/>
        </w:tabs>
        <w:spacing w:line="240" w:lineRule="auto"/>
        <w:ind w:right="6" w:hanging="284"/>
        <w:rPr>
          <w:szCs w:val="24"/>
        </w:rPr>
      </w:pPr>
      <w:r w:rsidRPr="00A274BC">
        <w:rPr>
          <w:szCs w:val="24"/>
        </w:rPr>
        <w:t>2. Uchwala się wykaz przedsięwzięć realizowanych w latach 2013 – 2016, zgodnie</w:t>
      </w:r>
      <w:r>
        <w:rPr>
          <w:szCs w:val="24"/>
        </w:rPr>
        <w:t xml:space="preserve"> z załącznikiem</w:t>
      </w:r>
      <w:r w:rsidRPr="00A274BC">
        <w:rPr>
          <w:szCs w:val="24"/>
        </w:rPr>
        <w:t xml:space="preserve"> </w:t>
      </w:r>
      <w:r>
        <w:rPr>
          <w:szCs w:val="24"/>
        </w:rPr>
        <w:t>nr 2.</w:t>
      </w:r>
    </w:p>
    <w:p w:rsidR="00A274BC" w:rsidRPr="00A274BC" w:rsidRDefault="00A274BC" w:rsidP="00A274BC">
      <w:pPr>
        <w:pStyle w:val="Tekstpodstawowywcity21"/>
        <w:tabs>
          <w:tab w:val="left" w:pos="994"/>
          <w:tab w:val="left" w:pos="1846"/>
        </w:tabs>
        <w:spacing w:line="240" w:lineRule="auto"/>
        <w:ind w:right="6" w:hanging="284"/>
        <w:rPr>
          <w:b/>
          <w:bCs/>
          <w:spacing w:val="-2"/>
          <w:szCs w:val="24"/>
        </w:rPr>
      </w:pPr>
      <w:r w:rsidRPr="00A274BC">
        <w:rPr>
          <w:szCs w:val="24"/>
        </w:rPr>
        <w:t>3. Objaśnienia wartości przyjętych w Wieloletniej Prognozie Finansowej na lata 2013 – 2023 stanowią załącznik nr 3</w:t>
      </w:r>
    </w:p>
    <w:p w:rsidR="00A274BC" w:rsidRPr="00A274BC" w:rsidRDefault="00A274BC" w:rsidP="00A274BC">
      <w:pPr>
        <w:pStyle w:val="Tekstpodstawowywcity21"/>
        <w:tabs>
          <w:tab w:val="left" w:pos="1560"/>
          <w:tab w:val="left" w:pos="3261"/>
        </w:tabs>
        <w:spacing w:line="240" w:lineRule="auto"/>
        <w:ind w:left="567" w:right="6"/>
        <w:rPr>
          <w:b/>
          <w:bCs/>
          <w:szCs w:val="24"/>
        </w:rPr>
      </w:pPr>
    </w:p>
    <w:p w:rsidR="00A274BC" w:rsidRPr="00A274BC" w:rsidRDefault="00A274BC" w:rsidP="00664850">
      <w:pPr>
        <w:pStyle w:val="Tekstpodstawowywcity21"/>
        <w:spacing w:line="240" w:lineRule="auto"/>
        <w:ind w:left="0" w:right="6"/>
        <w:jc w:val="center"/>
        <w:rPr>
          <w:b/>
          <w:szCs w:val="24"/>
        </w:rPr>
      </w:pPr>
      <w:r w:rsidRPr="00A274BC">
        <w:rPr>
          <w:b/>
          <w:szCs w:val="24"/>
        </w:rPr>
        <w:t>§ 2.</w:t>
      </w:r>
    </w:p>
    <w:p w:rsidR="00A274BC" w:rsidRDefault="00A274BC" w:rsidP="00A274BC">
      <w:pPr>
        <w:spacing w:after="0"/>
        <w:ind w:right="6"/>
        <w:jc w:val="both"/>
        <w:rPr>
          <w:sz w:val="24"/>
          <w:szCs w:val="24"/>
        </w:rPr>
      </w:pPr>
      <w:r w:rsidRPr="00A274BC">
        <w:rPr>
          <w:sz w:val="24"/>
          <w:szCs w:val="24"/>
        </w:rPr>
        <w:t>Upoważnia się Wójta do:</w:t>
      </w:r>
    </w:p>
    <w:p w:rsidR="00A274BC" w:rsidRPr="00A274BC" w:rsidRDefault="00A274BC" w:rsidP="00A274BC">
      <w:pPr>
        <w:spacing w:after="0"/>
        <w:ind w:right="6"/>
        <w:jc w:val="both"/>
        <w:rPr>
          <w:sz w:val="16"/>
          <w:szCs w:val="16"/>
        </w:rPr>
      </w:pPr>
    </w:p>
    <w:p w:rsidR="00A274BC" w:rsidRPr="00A274BC" w:rsidRDefault="00A274BC" w:rsidP="00A274BC">
      <w:pPr>
        <w:spacing w:after="0"/>
        <w:ind w:right="6"/>
        <w:jc w:val="both"/>
        <w:rPr>
          <w:sz w:val="24"/>
          <w:szCs w:val="24"/>
        </w:rPr>
      </w:pPr>
      <w:r w:rsidRPr="00A274BC">
        <w:rPr>
          <w:sz w:val="24"/>
          <w:szCs w:val="24"/>
        </w:rPr>
        <w:t>1/ zaciągania zobowiązań związanych z realizacją przedsięwzięć, określonych w załączniku nr 2,</w:t>
      </w:r>
    </w:p>
    <w:p w:rsidR="00A274BC" w:rsidRPr="00A274BC" w:rsidRDefault="00A274BC" w:rsidP="00A274BC">
      <w:pPr>
        <w:spacing w:after="0"/>
        <w:ind w:right="6"/>
        <w:jc w:val="both"/>
        <w:rPr>
          <w:sz w:val="24"/>
          <w:szCs w:val="24"/>
        </w:rPr>
      </w:pPr>
      <w:r w:rsidRPr="00A274BC">
        <w:rPr>
          <w:sz w:val="24"/>
          <w:szCs w:val="24"/>
        </w:rPr>
        <w:t>2/ zaciągania zobowiązań z tytułu umów, których realizacja w roku budżetowym i w latach następnych jest niezbędna do zapewnienia ciągłości działania jednostki i których wynikające płatności wykraczają poza rok budżetowy,</w:t>
      </w:r>
    </w:p>
    <w:p w:rsidR="00A274BC" w:rsidRPr="00A274BC" w:rsidRDefault="00A274BC" w:rsidP="00A274BC">
      <w:pPr>
        <w:pStyle w:val="Tekstpodstawowywcity21"/>
        <w:spacing w:line="240" w:lineRule="auto"/>
        <w:ind w:left="0" w:right="6"/>
        <w:rPr>
          <w:szCs w:val="24"/>
        </w:rPr>
      </w:pPr>
      <w:r w:rsidRPr="00A274BC">
        <w:rPr>
          <w:szCs w:val="24"/>
        </w:rPr>
        <w:t>3/ przekazania uprawnień w zakresie zaciągania zobowiązań, określonych w § 2</w:t>
      </w:r>
      <w:r w:rsidRPr="00A274BC">
        <w:rPr>
          <w:b/>
          <w:szCs w:val="24"/>
        </w:rPr>
        <w:t xml:space="preserve"> </w:t>
      </w:r>
      <w:r w:rsidRPr="00A274BC">
        <w:rPr>
          <w:szCs w:val="24"/>
        </w:rPr>
        <w:t>ust. 1 i 2 Uchwały, kierownikom jednostek organizacyjnych realizujących przedsięwzięcia ujęte</w:t>
      </w:r>
      <w:r>
        <w:rPr>
          <w:szCs w:val="24"/>
        </w:rPr>
        <w:t xml:space="preserve"> w załączniku nr 2.</w:t>
      </w:r>
    </w:p>
    <w:p w:rsidR="00A274BC" w:rsidRPr="00A274BC" w:rsidRDefault="00A274BC" w:rsidP="00A274BC">
      <w:pPr>
        <w:pStyle w:val="Tekstpodstawowywcity21"/>
        <w:spacing w:line="240" w:lineRule="auto"/>
        <w:ind w:left="0" w:right="6"/>
        <w:rPr>
          <w:bCs/>
          <w:color w:val="000000"/>
          <w:szCs w:val="24"/>
        </w:rPr>
      </w:pPr>
    </w:p>
    <w:p w:rsidR="00A274BC" w:rsidRPr="00A274BC" w:rsidRDefault="00A274BC" w:rsidP="00664850">
      <w:pPr>
        <w:pStyle w:val="Tekstpodstawowywcity21"/>
        <w:spacing w:line="240" w:lineRule="auto"/>
        <w:ind w:left="0" w:right="6"/>
        <w:jc w:val="center"/>
        <w:rPr>
          <w:b/>
          <w:szCs w:val="24"/>
        </w:rPr>
      </w:pPr>
      <w:r w:rsidRPr="00A274BC">
        <w:rPr>
          <w:b/>
          <w:szCs w:val="24"/>
        </w:rPr>
        <w:t>§ 3.</w:t>
      </w:r>
    </w:p>
    <w:p w:rsidR="00A274BC" w:rsidRPr="00A274BC" w:rsidRDefault="00A274BC" w:rsidP="00A274BC">
      <w:pPr>
        <w:pStyle w:val="Tekstpodstawowywcity21"/>
        <w:spacing w:line="240" w:lineRule="auto"/>
        <w:ind w:left="0" w:right="6"/>
        <w:rPr>
          <w:szCs w:val="24"/>
        </w:rPr>
      </w:pPr>
      <w:r w:rsidRPr="00A274BC">
        <w:rPr>
          <w:szCs w:val="24"/>
        </w:rPr>
        <w:t>Wykonanie Uchwały powierza się Wójtowi.</w:t>
      </w:r>
    </w:p>
    <w:p w:rsidR="00A274BC" w:rsidRPr="00A274BC" w:rsidRDefault="00A274BC" w:rsidP="00A274BC">
      <w:pPr>
        <w:pStyle w:val="Tekstpodstawowywcity21"/>
        <w:spacing w:line="240" w:lineRule="auto"/>
        <w:ind w:left="0" w:right="6"/>
        <w:jc w:val="center"/>
        <w:rPr>
          <w:b/>
          <w:szCs w:val="24"/>
        </w:rPr>
      </w:pPr>
    </w:p>
    <w:p w:rsidR="00A274BC" w:rsidRPr="00A274BC" w:rsidRDefault="00A274BC" w:rsidP="00A274BC">
      <w:pPr>
        <w:pStyle w:val="Tekstpodstawowywcity21"/>
        <w:spacing w:line="240" w:lineRule="auto"/>
        <w:ind w:left="0" w:right="6"/>
        <w:jc w:val="center"/>
        <w:rPr>
          <w:b/>
          <w:szCs w:val="24"/>
        </w:rPr>
      </w:pPr>
      <w:r w:rsidRPr="00A274BC">
        <w:rPr>
          <w:b/>
          <w:szCs w:val="24"/>
        </w:rPr>
        <w:t>§ 4.</w:t>
      </w:r>
    </w:p>
    <w:p w:rsidR="00A274BC" w:rsidRDefault="00A274BC" w:rsidP="00664850">
      <w:pPr>
        <w:spacing w:after="0"/>
        <w:ind w:right="6"/>
        <w:jc w:val="both"/>
        <w:rPr>
          <w:sz w:val="24"/>
          <w:szCs w:val="24"/>
        </w:rPr>
      </w:pPr>
      <w:r w:rsidRPr="00A274BC">
        <w:rPr>
          <w:sz w:val="24"/>
          <w:szCs w:val="24"/>
        </w:rPr>
        <w:t xml:space="preserve">Traci moc uchwała nr XI/127/11 Rady Gminy Ostrów Mazowiecka z dnia 28 grudnia 2011 roku w sprawie Wieloletniej Prognozy Finansowej na lata 2012 – 2022. </w:t>
      </w:r>
    </w:p>
    <w:p w:rsidR="00664850" w:rsidRPr="00664850" w:rsidRDefault="00664850" w:rsidP="00664850">
      <w:pPr>
        <w:spacing w:after="0"/>
        <w:ind w:right="6"/>
        <w:jc w:val="both"/>
        <w:rPr>
          <w:sz w:val="24"/>
          <w:szCs w:val="24"/>
        </w:rPr>
      </w:pPr>
    </w:p>
    <w:p w:rsidR="00A274BC" w:rsidRPr="00664850" w:rsidRDefault="00A274BC" w:rsidP="00664850">
      <w:pPr>
        <w:pStyle w:val="Tekstpodstawowywcity21"/>
        <w:spacing w:line="240" w:lineRule="auto"/>
        <w:ind w:left="0" w:right="6"/>
        <w:jc w:val="center"/>
        <w:rPr>
          <w:b/>
          <w:szCs w:val="24"/>
        </w:rPr>
      </w:pPr>
      <w:r w:rsidRPr="00A274BC">
        <w:rPr>
          <w:b/>
          <w:szCs w:val="24"/>
        </w:rPr>
        <w:t>§ 5.</w:t>
      </w:r>
    </w:p>
    <w:p w:rsidR="00A274BC" w:rsidRPr="00664850" w:rsidRDefault="00A274BC" w:rsidP="00664850">
      <w:pPr>
        <w:autoSpaceDE w:val="0"/>
        <w:ind w:right="6"/>
        <w:jc w:val="both"/>
        <w:rPr>
          <w:bCs/>
          <w:color w:val="000000"/>
          <w:sz w:val="24"/>
          <w:szCs w:val="24"/>
        </w:rPr>
      </w:pPr>
      <w:r w:rsidRPr="00A274BC">
        <w:rPr>
          <w:bCs/>
          <w:color w:val="000000"/>
          <w:sz w:val="24"/>
          <w:szCs w:val="24"/>
        </w:rPr>
        <w:t>Uchwała wchodzi w życie z mocą obowiązującą od dnia 1 stycznia 2013 roku.</w:t>
      </w:r>
    </w:p>
    <w:p w:rsidR="006B4C62" w:rsidRPr="006B4C62" w:rsidRDefault="006B4C62" w:rsidP="006B4C62">
      <w:pPr>
        <w:pStyle w:val="NormalnyWeb"/>
        <w:spacing w:before="0" w:beforeAutospacing="0" w:after="0" w:line="249" w:lineRule="atLeast"/>
        <w:rPr>
          <w:sz w:val="12"/>
          <w:szCs w:val="12"/>
        </w:rPr>
      </w:pPr>
    </w:p>
    <w:p w:rsidR="006B4C62" w:rsidRPr="006B4C62" w:rsidRDefault="006B4C62" w:rsidP="006B4C62">
      <w:pPr>
        <w:spacing w:after="0"/>
        <w:ind w:left="4956"/>
        <w:jc w:val="center"/>
        <w:rPr>
          <w:b/>
          <w:bCs/>
          <w:color w:val="000000"/>
          <w:sz w:val="24"/>
          <w:szCs w:val="24"/>
        </w:rPr>
      </w:pPr>
      <w:r w:rsidRPr="006B4C62">
        <w:rPr>
          <w:b/>
          <w:bCs/>
          <w:color w:val="000000"/>
          <w:sz w:val="24"/>
          <w:szCs w:val="24"/>
        </w:rPr>
        <w:t>PRZEWODNICZĄCY</w:t>
      </w:r>
    </w:p>
    <w:p w:rsidR="006B4C62" w:rsidRPr="006B4C62" w:rsidRDefault="006B4C62" w:rsidP="006B4C62">
      <w:pPr>
        <w:spacing w:after="0"/>
        <w:ind w:left="4956"/>
        <w:jc w:val="center"/>
        <w:rPr>
          <w:b/>
          <w:bCs/>
          <w:color w:val="000000"/>
          <w:sz w:val="24"/>
          <w:szCs w:val="24"/>
        </w:rPr>
      </w:pPr>
      <w:r w:rsidRPr="006B4C62">
        <w:rPr>
          <w:b/>
          <w:bCs/>
          <w:color w:val="000000"/>
          <w:sz w:val="24"/>
          <w:szCs w:val="24"/>
        </w:rPr>
        <w:t>RADY GMINY</w:t>
      </w:r>
    </w:p>
    <w:p w:rsidR="00446441" w:rsidRPr="006B4C62" w:rsidRDefault="006B4C62" w:rsidP="006B4C62">
      <w:pPr>
        <w:spacing w:after="0"/>
        <w:ind w:left="4956"/>
        <w:jc w:val="center"/>
        <w:rPr>
          <w:sz w:val="26"/>
          <w:szCs w:val="26"/>
        </w:rPr>
      </w:pPr>
      <w:r w:rsidRPr="006B4C62">
        <w:rPr>
          <w:b/>
          <w:bCs/>
          <w:color w:val="000000"/>
          <w:sz w:val="24"/>
          <w:szCs w:val="24"/>
        </w:rPr>
        <w:br/>
      </w:r>
      <w:r>
        <w:rPr>
          <w:b/>
          <w:bCs/>
          <w:i/>
          <w:iCs/>
          <w:color w:val="000000"/>
          <w:sz w:val="26"/>
          <w:szCs w:val="26"/>
        </w:rPr>
        <w:t>Tadeusz Jabłonka</w:t>
      </w:r>
    </w:p>
    <w:sectPr w:rsidR="00446441" w:rsidRPr="006B4C62" w:rsidSect="006B4C62">
      <w:pgSz w:w="11906" w:h="16838"/>
      <w:pgMar w:top="851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51DF6"/>
    <w:multiLevelType w:val="hybridMultilevel"/>
    <w:tmpl w:val="296ED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515C7"/>
    <w:rsid w:val="00156884"/>
    <w:rsid w:val="003858F5"/>
    <w:rsid w:val="00446441"/>
    <w:rsid w:val="00664850"/>
    <w:rsid w:val="006825A6"/>
    <w:rsid w:val="006B4C62"/>
    <w:rsid w:val="007348B2"/>
    <w:rsid w:val="007421BC"/>
    <w:rsid w:val="00A274BC"/>
    <w:rsid w:val="00AA0FA3"/>
    <w:rsid w:val="00E11E1D"/>
    <w:rsid w:val="00E51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E515C7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E515C7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15C7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1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E1D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A274BC"/>
    <w:pPr>
      <w:suppressAutoHyphens/>
      <w:spacing w:after="0" w:line="360" w:lineRule="auto"/>
      <w:ind w:left="284"/>
      <w:jc w:val="both"/>
    </w:pPr>
    <w:rPr>
      <w:rFonts w:eastAsia="Times New Roman"/>
      <w:kern w:val="1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274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4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ppp</cp:lastModifiedBy>
  <cp:revision>5</cp:revision>
  <cp:lastPrinted>2012-12-14T07:56:00Z</cp:lastPrinted>
  <dcterms:created xsi:type="dcterms:W3CDTF">2011-12-31T18:17:00Z</dcterms:created>
  <dcterms:modified xsi:type="dcterms:W3CDTF">2012-12-14T08:07:00Z</dcterms:modified>
</cp:coreProperties>
</file>