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B0" w:rsidRDefault="006E155C" w:rsidP="00895AB0">
      <w:pPr>
        <w:ind w:left="4956"/>
        <w:rPr>
          <w:rFonts w:eastAsia="Times New Roman"/>
        </w:rPr>
      </w:pPr>
      <w:r>
        <w:rPr>
          <w:rFonts w:eastAsia="Times New Roman"/>
          <w:b/>
          <w:bCs/>
          <w:sz w:val="20"/>
          <w:szCs w:val="20"/>
        </w:rPr>
        <w:t>Tabela nr 2</w:t>
      </w:r>
      <w:r w:rsidR="00895AB0" w:rsidRPr="00915D48">
        <w:rPr>
          <w:rFonts w:eastAsia="Times New Roman"/>
          <w:b/>
          <w:bCs/>
          <w:sz w:val="20"/>
          <w:szCs w:val="20"/>
        </w:rPr>
        <w:t>a do Uchwały Nr XXXV/293/10</w:t>
      </w:r>
    </w:p>
    <w:p w:rsidR="00895AB0" w:rsidRPr="00915D48" w:rsidRDefault="00895AB0" w:rsidP="00895AB0">
      <w:pPr>
        <w:ind w:left="4956"/>
        <w:rPr>
          <w:rFonts w:eastAsia="Times New Roman"/>
        </w:rPr>
      </w:pPr>
      <w:r w:rsidRPr="00915D48">
        <w:rPr>
          <w:rFonts w:eastAsia="Times New Roman"/>
          <w:b/>
          <w:bCs/>
          <w:sz w:val="20"/>
          <w:szCs w:val="20"/>
        </w:rPr>
        <w:t xml:space="preserve">Rady Gminy w </w:t>
      </w:r>
      <w:proofErr w:type="spellStart"/>
      <w:r w:rsidRPr="00915D48">
        <w:rPr>
          <w:rFonts w:eastAsia="Times New Roman"/>
          <w:b/>
          <w:bCs/>
          <w:sz w:val="20"/>
          <w:szCs w:val="20"/>
        </w:rPr>
        <w:t>Ostrowi</w:t>
      </w:r>
      <w:proofErr w:type="spellEnd"/>
      <w:r w:rsidRPr="00915D48">
        <w:rPr>
          <w:rFonts w:eastAsia="Times New Roman"/>
          <w:b/>
          <w:bCs/>
          <w:sz w:val="20"/>
          <w:szCs w:val="20"/>
        </w:rPr>
        <w:t xml:space="preserve"> Mazowieckiej </w:t>
      </w:r>
    </w:p>
    <w:p w:rsidR="00895AB0" w:rsidRPr="00915D48" w:rsidRDefault="00895AB0" w:rsidP="00895AB0">
      <w:pPr>
        <w:ind w:left="4956"/>
        <w:rPr>
          <w:rFonts w:eastAsia="Times New Roman"/>
        </w:rPr>
      </w:pPr>
      <w:r w:rsidRPr="00915D48">
        <w:rPr>
          <w:rFonts w:eastAsia="Times New Roman"/>
          <w:b/>
          <w:bCs/>
          <w:sz w:val="20"/>
          <w:szCs w:val="20"/>
        </w:rPr>
        <w:t xml:space="preserve">z dnia 23 kwietnia 2010 r. </w:t>
      </w:r>
    </w:p>
    <w:p w:rsidR="00895AB0" w:rsidRPr="00915D48" w:rsidRDefault="00895AB0" w:rsidP="00895AB0">
      <w:pPr>
        <w:keepNext/>
        <w:rPr>
          <w:rFonts w:eastAsia="Times New Roman"/>
        </w:rPr>
      </w:pPr>
    </w:p>
    <w:p w:rsidR="00895AB0" w:rsidRPr="00915D48" w:rsidRDefault="00895AB0" w:rsidP="00895AB0">
      <w:pPr>
        <w:keepNext/>
        <w:spacing w:before="100" w:beforeAutospacing="1"/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Planowane wydatki</w:t>
      </w:r>
      <w:r w:rsidRPr="00915D48">
        <w:rPr>
          <w:rFonts w:eastAsia="Times New Roman"/>
          <w:b/>
          <w:bCs/>
          <w:color w:val="000000"/>
          <w:sz w:val="32"/>
          <w:szCs w:val="32"/>
        </w:rPr>
        <w:t xml:space="preserve"> budżetu na 2010 r</w:t>
      </w:r>
      <w:r>
        <w:rPr>
          <w:rFonts w:eastAsia="Times New Roman"/>
          <w:b/>
          <w:bCs/>
          <w:color w:val="000000"/>
          <w:sz w:val="32"/>
          <w:szCs w:val="32"/>
        </w:rPr>
        <w:t>.</w:t>
      </w:r>
    </w:p>
    <w:p w:rsidR="00051EF8" w:rsidRDefault="00051EF8" w:rsidP="00895AB0">
      <w:pPr>
        <w:pStyle w:val="Standard"/>
        <w:ind w:right="-2"/>
        <w:rPr>
          <w:sz w:val="28"/>
          <w:szCs w:val="28"/>
        </w:rPr>
      </w:pPr>
    </w:p>
    <w:tbl>
      <w:tblPr>
        <w:tblW w:w="8940" w:type="dxa"/>
        <w:tblInd w:w="45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89"/>
        <w:gridCol w:w="1215"/>
        <w:gridCol w:w="1215"/>
        <w:gridCol w:w="1321"/>
      </w:tblGrid>
      <w:tr w:rsidR="00051EF8" w:rsidTr="00895AB0">
        <w:trPr>
          <w:cantSplit/>
          <w:trHeight w:val="606"/>
        </w:trPr>
        <w:tc>
          <w:tcPr>
            <w:tcW w:w="5189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1EF8" w:rsidRDefault="00051EF8" w:rsidP="00895AB0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  <w:spacing w:val="-2"/>
              </w:rPr>
            </w:pPr>
          </w:p>
          <w:p w:rsidR="00051EF8" w:rsidRDefault="00051EF8" w:rsidP="00895AB0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Wydatki</w:t>
            </w:r>
          </w:p>
        </w:tc>
        <w:tc>
          <w:tcPr>
            <w:tcW w:w="3751" w:type="dxa"/>
            <w:gridSpan w:val="3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895AB0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Planowane wydatki na 2010 r</w:t>
            </w:r>
            <w:r w:rsidR="00895AB0">
              <w:rPr>
                <w:b/>
                <w:bCs/>
                <w:color w:val="000000"/>
              </w:rPr>
              <w:t>.</w:t>
            </w:r>
          </w:p>
          <w:p w:rsidR="00051EF8" w:rsidRDefault="00051EF8" w:rsidP="00895AB0">
            <w:pPr>
              <w:pStyle w:val="Standard"/>
              <w:autoSpaceDE w:val="0"/>
              <w:ind w:right="-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/ w  zł/</w:t>
            </w:r>
          </w:p>
        </w:tc>
      </w:tr>
      <w:tr w:rsidR="00895AB0" w:rsidTr="00895AB0">
        <w:trPr>
          <w:cantSplit/>
          <w:trHeight w:val="171"/>
        </w:trPr>
        <w:tc>
          <w:tcPr>
            <w:tcW w:w="5189" w:type="dxa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95AB0" w:rsidRDefault="00895AB0" w:rsidP="00895AB0">
            <w:pPr>
              <w:jc w:val="center"/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double" w:sz="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95AB0" w:rsidRDefault="00895AB0" w:rsidP="00895AB0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Ogółem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95AB0" w:rsidRDefault="00895AB0" w:rsidP="00895AB0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 tego :</w:t>
            </w:r>
          </w:p>
        </w:tc>
        <w:tc>
          <w:tcPr>
            <w:tcW w:w="1321" w:type="dxa"/>
            <w:tcBorders>
              <w:top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95AB0" w:rsidRDefault="00895AB0" w:rsidP="00895AB0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</w:rPr>
            </w:pPr>
          </w:p>
        </w:tc>
      </w:tr>
      <w:tr w:rsidR="00895AB0" w:rsidTr="00895AB0">
        <w:trPr>
          <w:cantSplit/>
          <w:trHeight w:val="393"/>
        </w:trPr>
        <w:tc>
          <w:tcPr>
            <w:tcW w:w="5189" w:type="dxa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95AB0" w:rsidRDefault="00895AB0" w:rsidP="00895AB0">
            <w:pPr>
              <w:jc w:val="center"/>
            </w:pPr>
          </w:p>
        </w:tc>
        <w:tc>
          <w:tcPr>
            <w:tcW w:w="1215" w:type="dxa"/>
            <w:vMerge/>
            <w:tcBorders>
              <w:left w:val="double" w:sz="2" w:space="0" w:color="000000"/>
              <w:bottom w:val="double" w:sz="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95AB0" w:rsidRDefault="00895AB0" w:rsidP="00895AB0">
            <w:pPr>
              <w:pStyle w:val="Standard"/>
              <w:autoSpaceDE w:val="0"/>
              <w:snapToGrid w:val="0"/>
              <w:ind w:right="-2"/>
              <w:rPr>
                <w:b/>
                <w:bCs/>
                <w:color w:val="000000"/>
              </w:rPr>
            </w:pP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95AB0" w:rsidRDefault="00895AB0" w:rsidP="00895AB0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bieżące</w:t>
            </w:r>
          </w:p>
        </w:tc>
        <w:tc>
          <w:tcPr>
            <w:tcW w:w="13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95AB0" w:rsidRDefault="00895AB0" w:rsidP="00895AB0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majątkowe</w:t>
            </w:r>
          </w:p>
        </w:tc>
      </w:tr>
      <w:tr w:rsidR="00051EF8" w:rsidTr="0093038E">
        <w:trPr>
          <w:cantSplit/>
          <w:trHeight w:val="149"/>
        </w:trPr>
        <w:tc>
          <w:tcPr>
            <w:tcW w:w="51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51EF8" w:rsidRDefault="00051EF8" w:rsidP="0093038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51EF8" w:rsidRDefault="00051EF8" w:rsidP="0093038E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51EF8" w:rsidRDefault="00051EF8" w:rsidP="0093038E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3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51EF8" w:rsidRDefault="00051EF8" w:rsidP="0093038E">
            <w:pPr>
              <w:pStyle w:val="Standard"/>
              <w:autoSpaceDE w:val="0"/>
              <w:snapToGrid w:val="0"/>
              <w:ind w:right="-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051EF8" w:rsidTr="008B7AD2">
        <w:trPr>
          <w:trHeight w:val="544"/>
        </w:trPr>
        <w:tc>
          <w:tcPr>
            <w:tcW w:w="51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D9D9D9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Pr="008B7AD2" w:rsidRDefault="00051EF8" w:rsidP="008B7AD2">
            <w:pPr>
              <w:pStyle w:val="Standard"/>
              <w:autoSpaceDE w:val="0"/>
              <w:snapToGrid w:val="0"/>
              <w:ind w:right="-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Wydatki  ogółem , w tym:</w:t>
            </w: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8B7AD2">
            <w:pPr>
              <w:pStyle w:val="Standard"/>
              <w:snapToGrid w:val="0"/>
              <w:jc w:val="righ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38 623 379</w:t>
            </w: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D9D9D9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8B7AD2">
            <w:pPr>
              <w:pStyle w:val="Standard"/>
              <w:snapToGrid w:val="0"/>
              <w:ind w:right="-2"/>
              <w:jc w:val="righ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27 082 092</w:t>
            </w:r>
          </w:p>
        </w:tc>
        <w:tc>
          <w:tcPr>
            <w:tcW w:w="132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8B7AD2">
            <w:pPr>
              <w:pStyle w:val="Standard"/>
              <w:snapToGrid w:val="0"/>
              <w:ind w:right="-2"/>
              <w:jc w:val="right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11 541 287</w:t>
            </w:r>
          </w:p>
        </w:tc>
      </w:tr>
      <w:tr w:rsidR="00051EF8" w:rsidTr="00C87013">
        <w:trPr>
          <w:trHeight w:val="552"/>
        </w:trPr>
        <w:tc>
          <w:tcPr>
            <w:tcW w:w="5189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rPr>
                <w:spacing w:val="-2"/>
              </w:rPr>
            </w:pPr>
            <w:r>
              <w:rPr>
                <w:spacing w:val="-2"/>
              </w:rPr>
              <w:t>1) Wydatki jednostek budżetowych , w tym :</w:t>
            </w: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19 945 365</w:t>
            </w:r>
          </w:p>
        </w:tc>
        <w:tc>
          <w:tcPr>
            <w:tcW w:w="121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19 945 365</w:t>
            </w:r>
          </w:p>
        </w:tc>
        <w:tc>
          <w:tcPr>
            <w:tcW w:w="132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0</w:t>
            </w:r>
          </w:p>
        </w:tc>
      </w:tr>
      <w:tr w:rsidR="00051EF8" w:rsidTr="008B7AD2">
        <w:trPr>
          <w:cantSplit/>
          <w:trHeight w:val="510"/>
        </w:trPr>
        <w:tc>
          <w:tcPr>
            <w:tcW w:w="5189" w:type="dxa"/>
            <w:vMerge w:val="restart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51EF8" w:rsidRDefault="00051EF8" w:rsidP="0093038E">
            <w:pPr>
              <w:pStyle w:val="Standard"/>
              <w:snapToGrid w:val="0"/>
              <w:jc w:val="both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a) Wynagrodzenia i składki od nich naliczone</w:t>
            </w:r>
          </w:p>
          <w:p w:rsidR="00051EF8" w:rsidRDefault="00051EF8" w:rsidP="0093038E">
            <w:pPr>
              <w:pStyle w:val="Standard"/>
              <w:ind w:right="-2"/>
              <w:jc w:val="both"/>
              <w:rPr>
                <w:i/>
                <w:iCs/>
                <w:spacing w:val="-2"/>
              </w:rPr>
            </w:pPr>
          </w:p>
          <w:p w:rsidR="00051EF8" w:rsidRDefault="00051EF8" w:rsidP="0093038E">
            <w:pPr>
              <w:pStyle w:val="Standard"/>
              <w:ind w:right="-2"/>
              <w:jc w:val="both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b) Pozostałe wydatki na realizację zadań statutowych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14 131 862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14 131 862</w:t>
            </w:r>
          </w:p>
        </w:tc>
        <w:tc>
          <w:tcPr>
            <w:tcW w:w="132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Pr="008B7AD2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 w:rsidRPr="008B7AD2">
              <w:rPr>
                <w:i/>
                <w:iCs/>
                <w:spacing w:val="-2"/>
              </w:rPr>
              <w:t>0</w:t>
            </w:r>
          </w:p>
        </w:tc>
      </w:tr>
      <w:tr w:rsidR="00051EF8" w:rsidTr="008B7AD2">
        <w:trPr>
          <w:cantSplit/>
          <w:trHeight w:val="510"/>
        </w:trPr>
        <w:tc>
          <w:tcPr>
            <w:tcW w:w="5189" w:type="dxa"/>
            <w:vMerge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51EF8" w:rsidRDefault="00051EF8" w:rsidP="0093038E"/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5 813 503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5 813 503</w:t>
            </w:r>
          </w:p>
        </w:tc>
        <w:tc>
          <w:tcPr>
            <w:tcW w:w="132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Pr="008B7AD2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 w:rsidRPr="008B7AD2">
              <w:rPr>
                <w:i/>
                <w:iCs/>
                <w:spacing w:val="-2"/>
              </w:rPr>
              <w:t>0</w:t>
            </w:r>
          </w:p>
        </w:tc>
      </w:tr>
      <w:tr w:rsidR="00051EF8" w:rsidTr="008B7AD2">
        <w:trPr>
          <w:trHeight w:val="539"/>
        </w:trPr>
        <w:tc>
          <w:tcPr>
            <w:tcW w:w="518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rPr>
                <w:spacing w:val="-2"/>
              </w:rPr>
            </w:pPr>
            <w:r>
              <w:rPr>
                <w:spacing w:val="-2"/>
              </w:rPr>
              <w:t>2) Dotacje ogółem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453 570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453 570</w:t>
            </w:r>
          </w:p>
        </w:tc>
        <w:tc>
          <w:tcPr>
            <w:tcW w:w="132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0</w:t>
            </w:r>
          </w:p>
        </w:tc>
      </w:tr>
      <w:tr w:rsidR="00051EF8" w:rsidTr="008B7AD2">
        <w:trPr>
          <w:trHeight w:val="539"/>
        </w:trPr>
        <w:tc>
          <w:tcPr>
            <w:tcW w:w="518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rPr>
                <w:spacing w:val="-2"/>
              </w:rPr>
            </w:pPr>
            <w:r>
              <w:rPr>
                <w:spacing w:val="-2"/>
              </w:rPr>
              <w:t>3) Świadczenia na rzecz osób fizycznych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5 961 047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5 961 047</w:t>
            </w:r>
          </w:p>
        </w:tc>
        <w:tc>
          <w:tcPr>
            <w:tcW w:w="132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0</w:t>
            </w:r>
          </w:p>
        </w:tc>
      </w:tr>
      <w:tr w:rsidR="00051EF8" w:rsidTr="008B7AD2">
        <w:trPr>
          <w:trHeight w:val="539"/>
        </w:trPr>
        <w:tc>
          <w:tcPr>
            <w:tcW w:w="518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rPr>
                <w:spacing w:val="-2"/>
              </w:rPr>
            </w:pPr>
            <w:r>
              <w:rPr>
                <w:spacing w:val="-2"/>
              </w:rPr>
              <w:t>4) Wydatki na obsługę długu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505 651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505 651</w:t>
            </w:r>
          </w:p>
        </w:tc>
        <w:tc>
          <w:tcPr>
            <w:tcW w:w="132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0</w:t>
            </w:r>
          </w:p>
        </w:tc>
      </w:tr>
      <w:tr w:rsidR="00051EF8" w:rsidTr="00C87013">
        <w:trPr>
          <w:trHeight w:val="730"/>
        </w:trPr>
        <w:tc>
          <w:tcPr>
            <w:tcW w:w="518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rPr>
                <w:spacing w:val="-2"/>
              </w:rPr>
            </w:pPr>
            <w:r>
              <w:rPr>
                <w:spacing w:val="-2"/>
              </w:rPr>
              <w:t>5) Wypłaty z tytułu udzielonych przez Gminę poręczeń i gwarancji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82 564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82 564</w:t>
            </w:r>
          </w:p>
        </w:tc>
        <w:tc>
          <w:tcPr>
            <w:tcW w:w="132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0</w:t>
            </w:r>
          </w:p>
        </w:tc>
      </w:tr>
      <w:tr w:rsidR="00051EF8" w:rsidTr="00C87013">
        <w:trPr>
          <w:trHeight w:val="699"/>
        </w:trPr>
        <w:tc>
          <w:tcPr>
            <w:tcW w:w="5189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rPr>
                <w:spacing w:val="-2"/>
              </w:rPr>
            </w:pPr>
            <w:r>
              <w:rPr>
                <w:spacing w:val="-2"/>
              </w:rPr>
              <w:t xml:space="preserve">6) Wydatki na inwestycje i zakupy inwestycyjne, </w:t>
            </w:r>
            <w:r w:rsidR="00C87013">
              <w:rPr>
                <w:spacing w:val="-2"/>
              </w:rPr>
              <w:t xml:space="preserve">     </w:t>
            </w:r>
            <w:r>
              <w:rPr>
                <w:spacing w:val="-2"/>
              </w:rPr>
              <w:t>w tym :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11 541 287</w:t>
            </w:r>
          </w:p>
        </w:tc>
        <w:tc>
          <w:tcPr>
            <w:tcW w:w="1215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0</w:t>
            </w:r>
          </w:p>
        </w:tc>
        <w:tc>
          <w:tcPr>
            <w:tcW w:w="1321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11 541 287</w:t>
            </w:r>
          </w:p>
        </w:tc>
      </w:tr>
      <w:tr w:rsidR="00051EF8" w:rsidTr="008B7AD2">
        <w:trPr>
          <w:trHeight w:val="539"/>
        </w:trPr>
        <w:tc>
          <w:tcPr>
            <w:tcW w:w="5189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a) Wydatki na programy finansowane ze środków UE</w:t>
            </w:r>
          </w:p>
        </w:tc>
        <w:tc>
          <w:tcPr>
            <w:tcW w:w="1215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476 647</w:t>
            </w:r>
          </w:p>
        </w:tc>
        <w:tc>
          <w:tcPr>
            <w:tcW w:w="1215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0</w:t>
            </w:r>
          </w:p>
        </w:tc>
        <w:tc>
          <w:tcPr>
            <w:tcW w:w="132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476  647</w:t>
            </w:r>
          </w:p>
        </w:tc>
      </w:tr>
      <w:tr w:rsidR="00051EF8" w:rsidTr="00C87013">
        <w:trPr>
          <w:trHeight w:val="520"/>
        </w:trPr>
        <w:tc>
          <w:tcPr>
            <w:tcW w:w="5189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rPr>
                <w:spacing w:val="-2"/>
              </w:rPr>
            </w:pPr>
            <w:r>
              <w:rPr>
                <w:spacing w:val="-2"/>
              </w:rPr>
              <w:t xml:space="preserve">7) Wydatki realizację zadań ujętych w gminnym programie profilaktyki i rozwiązywania problemów alkoholowych oraz przeciwdziałania narkomanii, </w:t>
            </w:r>
            <w:r w:rsidR="00C87013">
              <w:rPr>
                <w:spacing w:val="-2"/>
              </w:rPr>
              <w:t xml:space="preserve">      </w:t>
            </w:r>
            <w:r>
              <w:rPr>
                <w:spacing w:val="-2"/>
              </w:rPr>
              <w:t>w tym :</w:t>
            </w:r>
          </w:p>
        </w:tc>
        <w:tc>
          <w:tcPr>
            <w:tcW w:w="1215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133 895</w:t>
            </w:r>
          </w:p>
        </w:tc>
        <w:tc>
          <w:tcPr>
            <w:tcW w:w="1215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133 895</w:t>
            </w:r>
          </w:p>
        </w:tc>
        <w:tc>
          <w:tcPr>
            <w:tcW w:w="132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spacing w:val="-2"/>
              </w:rPr>
            </w:pPr>
            <w:r>
              <w:rPr>
                <w:spacing w:val="-2"/>
              </w:rPr>
              <w:t>0</w:t>
            </w:r>
          </w:p>
        </w:tc>
      </w:tr>
      <w:tr w:rsidR="00051EF8" w:rsidTr="008B7AD2">
        <w:trPr>
          <w:trHeight w:val="510"/>
        </w:trPr>
        <w:tc>
          <w:tcPr>
            <w:tcW w:w="5189" w:type="dxa"/>
            <w:vMerge w:val="restart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51EF8" w:rsidRDefault="00051EF8" w:rsidP="0093038E">
            <w:pPr>
              <w:pStyle w:val="Standard"/>
              <w:snapToGrid w:val="0"/>
              <w:jc w:val="both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a) Wynagrodzenia i składki od nich naliczone</w:t>
            </w:r>
          </w:p>
          <w:p w:rsidR="00C87013" w:rsidRPr="00C87013" w:rsidRDefault="00C87013" w:rsidP="0093038E">
            <w:pPr>
              <w:pStyle w:val="Standard"/>
              <w:ind w:right="-2"/>
              <w:jc w:val="both"/>
              <w:rPr>
                <w:i/>
                <w:iCs/>
                <w:spacing w:val="-2"/>
                <w:sz w:val="40"/>
                <w:szCs w:val="40"/>
              </w:rPr>
            </w:pPr>
          </w:p>
          <w:p w:rsidR="00051EF8" w:rsidRDefault="00051EF8" w:rsidP="0093038E">
            <w:pPr>
              <w:pStyle w:val="Standard"/>
              <w:ind w:right="-2"/>
              <w:jc w:val="both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b) Pozostałe wydatki na realizację zadań statutowych</w:t>
            </w:r>
          </w:p>
        </w:tc>
        <w:tc>
          <w:tcPr>
            <w:tcW w:w="1215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72 480</w:t>
            </w:r>
          </w:p>
        </w:tc>
        <w:tc>
          <w:tcPr>
            <w:tcW w:w="1215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72 480</w:t>
            </w:r>
          </w:p>
        </w:tc>
        <w:tc>
          <w:tcPr>
            <w:tcW w:w="132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0</w:t>
            </w:r>
          </w:p>
        </w:tc>
      </w:tr>
      <w:tr w:rsidR="00051EF8" w:rsidTr="008B7AD2">
        <w:trPr>
          <w:trHeight w:val="510"/>
        </w:trPr>
        <w:tc>
          <w:tcPr>
            <w:tcW w:w="5189" w:type="dxa"/>
            <w:vMerge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51EF8" w:rsidRDefault="00051EF8" w:rsidP="0093038E"/>
        </w:tc>
        <w:tc>
          <w:tcPr>
            <w:tcW w:w="1215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61 415</w:t>
            </w:r>
          </w:p>
        </w:tc>
        <w:tc>
          <w:tcPr>
            <w:tcW w:w="1215" w:type="dxa"/>
            <w:tcBorders>
              <w:left w:val="double" w:sz="2" w:space="0" w:color="000000"/>
              <w:bottom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61 415</w:t>
            </w:r>
          </w:p>
        </w:tc>
        <w:tc>
          <w:tcPr>
            <w:tcW w:w="132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1EF8" w:rsidRDefault="00051EF8" w:rsidP="00C87013">
            <w:pPr>
              <w:pStyle w:val="Standard"/>
              <w:snapToGrid w:val="0"/>
              <w:ind w:right="-2"/>
              <w:jc w:val="right"/>
              <w:rPr>
                <w:i/>
                <w:iCs/>
                <w:spacing w:val="-2"/>
              </w:rPr>
            </w:pPr>
            <w:r>
              <w:rPr>
                <w:i/>
                <w:iCs/>
                <w:spacing w:val="-2"/>
              </w:rPr>
              <w:t>0</w:t>
            </w:r>
          </w:p>
        </w:tc>
      </w:tr>
    </w:tbl>
    <w:p w:rsidR="00051EF8" w:rsidRDefault="00051EF8" w:rsidP="00051EF8">
      <w:pPr>
        <w:pStyle w:val="Legenda"/>
        <w:rPr>
          <w:sz w:val="16"/>
        </w:rPr>
      </w:pPr>
    </w:p>
    <w:p w:rsidR="00051EF8" w:rsidRDefault="00051EF8" w:rsidP="00051EF8">
      <w:pPr>
        <w:pStyle w:val="Standard"/>
      </w:pPr>
    </w:p>
    <w:p w:rsidR="00895AB0" w:rsidRDefault="00895AB0" w:rsidP="00051EF8">
      <w:pPr>
        <w:pStyle w:val="Standard"/>
      </w:pPr>
    </w:p>
    <w:p w:rsidR="00895AB0" w:rsidRPr="00915D48" w:rsidRDefault="00895AB0" w:rsidP="00895AB0">
      <w:pPr>
        <w:spacing w:after="119" w:line="252" w:lineRule="auto"/>
        <w:ind w:left="4956" w:firstLine="709"/>
        <w:rPr>
          <w:rFonts w:eastAsia="Times New Roman"/>
        </w:rPr>
      </w:pPr>
      <w:r w:rsidRPr="00915D48">
        <w:rPr>
          <w:rFonts w:eastAsia="Times New Roman"/>
        </w:rPr>
        <w:t>        </w:t>
      </w:r>
      <w:r>
        <w:rPr>
          <w:rFonts w:eastAsia="Times New Roman"/>
        </w:rPr>
        <w:t xml:space="preserve"> </w:t>
      </w:r>
      <w:r w:rsidRPr="00915D48">
        <w:rPr>
          <w:rFonts w:eastAsia="Times New Roman"/>
        </w:rPr>
        <w:t xml:space="preserve"> </w:t>
      </w:r>
      <w:r w:rsidRPr="00915D48">
        <w:rPr>
          <w:rFonts w:eastAsia="Times New Roman"/>
          <w:b/>
          <w:bCs/>
        </w:rPr>
        <w:t xml:space="preserve">PRZEWODNICZĄCY </w:t>
      </w:r>
    </w:p>
    <w:p w:rsidR="00895AB0" w:rsidRPr="00915D48" w:rsidRDefault="00895AB0" w:rsidP="00895AB0">
      <w:pPr>
        <w:spacing w:after="119" w:line="252" w:lineRule="auto"/>
        <w:ind w:left="4956" w:firstLine="709"/>
        <w:rPr>
          <w:rFonts w:eastAsia="Times New Roman"/>
        </w:rPr>
      </w:pPr>
      <w:r w:rsidRPr="00915D48">
        <w:rPr>
          <w:rFonts w:eastAsia="Times New Roman"/>
        </w:rPr>
        <w:t xml:space="preserve">             </w:t>
      </w:r>
      <w:r w:rsidRPr="00915D48">
        <w:rPr>
          <w:rFonts w:eastAsia="Times New Roman"/>
          <w:b/>
          <w:bCs/>
        </w:rPr>
        <w:t>R A D Y  G M I N Y</w:t>
      </w:r>
    </w:p>
    <w:p w:rsidR="00895AB0" w:rsidRPr="00915D48" w:rsidRDefault="00895AB0" w:rsidP="00895AB0">
      <w:pPr>
        <w:spacing w:after="119" w:line="252" w:lineRule="auto"/>
        <w:ind w:left="709"/>
        <w:rPr>
          <w:rFonts w:eastAsia="Times New Roman"/>
        </w:rPr>
      </w:pPr>
      <w:r w:rsidRPr="00915D48">
        <w:rPr>
          <w:rFonts w:eastAsia="Times New Roman"/>
        </w:rPr>
        <w:t> </w:t>
      </w:r>
    </w:p>
    <w:p w:rsidR="00895AB0" w:rsidRPr="00C47854" w:rsidRDefault="00895AB0" w:rsidP="00895AB0">
      <w:pPr>
        <w:spacing w:after="119" w:line="252" w:lineRule="auto"/>
        <w:ind w:left="4956"/>
        <w:rPr>
          <w:rFonts w:eastAsia="Times New Roman"/>
        </w:rPr>
      </w:pPr>
      <w:r w:rsidRPr="00915D48">
        <w:rPr>
          <w:rFonts w:eastAsia="Times New Roman"/>
        </w:rPr>
        <w:t xml:space="preserve">                          </w:t>
      </w:r>
      <w:r w:rsidRPr="00915D48">
        <w:rPr>
          <w:rFonts w:eastAsia="Times New Roman"/>
          <w:b/>
          <w:bCs/>
          <w:i/>
          <w:iCs/>
          <w:sz w:val="26"/>
          <w:szCs w:val="26"/>
        </w:rPr>
        <w:t>Tadeusz Jabłonka</w:t>
      </w:r>
    </w:p>
    <w:p w:rsidR="00896FE4" w:rsidRDefault="00896FE4"/>
    <w:sectPr w:rsidR="00896FE4" w:rsidSect="00BB02B8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051EF8"/>
    <w:rsid w:val="00051EF8"/>
    <w:rsid w:val="006E155C"/>
    <w:rsid w:val="00895AB0"/>
    <w:rsid w:val="00896FE4"/>
    <w:rsid w:val="008B7AD2"/>
    <w:rsid w:val="00915DCC"/>
    <w:rsid w:val="00C87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1E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51E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Legenda">
    <w:name w:val="caption"/>
    <w:basedOn w:val="Standard"/>
    <w:next w:val="Standard"/>
    <w:rsid w:val="00051EF8"/>
    <w:pPr>
      <w:ind w:left="2832" w:firstLine="708"/>
      <w:jc w:val="center"/>
    </w:pPr>
    <w:rPr>
      <w:b/>
      <w:bCs/>
      <w:sz w:val="20"/>
      <w:szCs w:val="20"/>
    </w:rPr>
  </w:style>
  <w:style w:type="paragraph" w:customStyle="1" w:styleId="Heading1">
    <w:name w:val="Heading 1"/>
    <w:basedOn w:val="Standard"/>
    <w:next w:val="Standard"/>
    <w:rsid w:val="00051EF8"/>
    <w:pPr>
      <w:keepNext/>
      <w:autoSpaceDE w:val="0"/>
      <w:ind w:left="4254"/>
      <w:jc w:val="center"/>
      <w:outlineLvl w:val="0"/>
    </w:pPr>
    <w:rPr>
      <w:b/>
      <w:bCs/>
      <w:iCs/>
      <w:color w:val="000000"/>
      <w:sz w:val="12"/>
      <w:szCs w:val="12"/>
    </w:rPr>
  </w:style>
  <w:style w:type="paragraph" w:customStyle="1" w:styleId="Heading9">
    <w:name w:val="Heading 9"/>
    <w:basedOn w:val="Standard"/>
    <w:next w:val="Standard"/>
    <w:rsid w:val="00051EF8"/>
    <w:pPr>
      <w:keepNext/>
      <w:autoSpaceDE w:val="0"/>
      <w:ind w:right="-2"/>
      <w:jc w:val="center"/>
      <w:outlineLvl w:val="8"/>
    </w:pPr>
    <w:rPr>
      <w:b/>
      <w:bCs/>
      <w:color w:val="000000"/>
      <w:sz w:val="2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FA2C7-8E5C-4C5F-BB1A-694261396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ppp</cp:lastModifiedBy>
  <cp:revision>3</cp:revision>
  <cp:lastPrinted>2010-04-28T08:06:00Z</cp:lastPrinted>
  <dcterms:created xsi:type="dcterms:W3CDTF">2010-04-28T07:37:00Z</dcterms:created>
  <dcterms:modified xsi:type="dcterms:W3CDTF">2010-04-28T08:09:00Z</dcterms:modified>
</cp:coreProperties>
</file>