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AF" w:rsidRPr="00902059" w:rsidRDefault="00B11FAF" w:rsidP="00B11FAF">
      <w:pPr>
        <w:tabs>
          <w:tab w:val="left" w:pos="3156"/>
        </w:tabs>
        <w:jc w:val="right"/>
        <w:rPr>
          <w:b/>
          <w:sz w:val="24"/>
          <w:szCs w:val="24"/>
        </w:rPr>
      </w:pPr>
      <w:bookmarkStart w:id="0" w:name="_Hlk11845822"/>
      <w:r w:rsidRPr="00902059">
        <w:rPr>
          <w:b/>
          <w:sz w:val="24"/>
          <w:szCs w:val="24"/>
        </w:rPr>
        <w:t>Załącznik nr 7 do SIWZ</w:t>
      </w:r>
    </w:p>
    <w:p w:rsidR="00B11FAF" w:rsidRPr="00902059" w:rsidRDefault="00B11FAF" w:rsidP="00B11FAF">
      <w:pPr>
        <w:tabs>
          <w:tab w:val="left" w:pos="3156"/>
        </w:tabs>
        <w:jc w:val="right"/>
        <w:rPr>
          <w:b/>
          <w:sz w:val="24"/>
          <w:szCs w:val="24"/>
        </w:rPr>
      </w:pPr>
    </w:p>
    <w:p w:rsidR="00B11FAF" w:rsidRPr="00902059" w:rsidRDefault="00B11FAF" w:rsidP="00B11FAF">
      <w:pPr>
        <w:tabs>
          <w:tab w:val="left" w:pos="3156"/>
        </w:tabs>
        <w:jc w:val="right"/>
        <w:rPr>
          <w:b/>
          <w:sz w:val="24"/>
          <w:szCs w:val="24"/>
        </w:rPr>
      </w:pPr>
    </w:p>
    <w:p w:rsidR="00B11FAF" w:rsidRPr="00902059" w:rsidRDefault="00B11FAF" w:rsidP="00B11FAF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bookmarkStart w:id="1" w:name="_Hlk9508129"/>
      <w:r w:rsidRPr="00902059">
        <w:rPr>
          <w:b/>
          <w:sz w:val="24"/>
          <w:szCs w:val="24"/>
        </w:rPr>
        <w:t>TYP MODEL PRODUCENT CIĄGNIKA …………….................………………………………</w:t>
      </w:r>
      <w:bookmarkEnd w:id="1"/>
    </w:p>
    <w:p w:rsidR="00B11FAF" w:rsidRPr="00902059" w:rsidRDefault="00B11FAF" w:rsidP="00B11FA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11FAF" w:rsidRPr="00902059" w:rsidRDefault="00B11FAF" w:rsidP="00B11FAF">
      <w:pPr>
        <w:tabs>
          <w:tab w:val="left" w:pos="1872"/>
          <w:tab w:val="right" w:pos="8953"/>
        </w:tabs>
        <w:overflowPunct/>
        <w:autoSpaceDE/>
        <w:autoSpaceDN/>
        <w:adjustRightInd/>
        <w:spacing w:line="240" w:lineRule="atLeast"/>
        <w:ind w:left="1872" w:hanging="1546"/>
        <w:textAlignment w:val="auto"/>
        <w:rPr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5918"/>
        <w:gridCol w:w="3766"/>
      </w:tblGrid>
      <w:tr w:rsidR="00B11FAF" w:rsidRPr="00902059" w:rsidTr="00BE27A9">
        <w:trPr>
          <w:tblHeader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bookmarkStart w:id="2" w:name="_Hlk9508030"/>
            <w:r w:rsidRPr="0090205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bCs/>
                <w:spacing w:val="-10"/>
                <w:sz w:val="24"/>
                <w:szCs w:val="24"/>
              </w:rPr>
            </w:pPr>
            <w:r w:rsidRPr="00902059">
              <w:rPr>
                <w:b/>
                <w:bCs/>
                <w:spacing w:val="-10"/>
                <w:sz w:val="24"/>
                <w:szCs w:val="24"/>
              </w:rPr>
              <w:t>Minimalne wymagania techniczno- użytkowe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02059">
              <w:rPr>
                <w:b/>
                <w:sz w:val="24"/>
                <w:szCs w:val="24"/>
              </w:rPr>
              <w:t xml:space="preserve">Wartość parametru oferowanego pojazdu </w:t>
            </w:r>
          </w:p>
          <w:p w:rsidR="00B11FAF" w:rsidRPr="00902059" w:rsidRDefault="00B11FAF" w:rsidP="00BE27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02059">
              <w:rPr>
                <w:b/>
                <w:sz w:val="24"/>
                <w:szCs w:val="24"/>
              </w:rPr>
              <w:t xml:space="preserve">(wpisać parametr, rozwiązanie techniczne </w:t>
            </w:r>
          </w:p>
          <w:p w:rsidR="00B11FAF" w:rsidRPr="00902059" w:rsidRDefault="00B11FAF" w:rsidP="00BE27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pacing w:val="-10"/>
                <w:sz w:val="24"/>
                <w:szCs w:val="24"/>
              </w:rPr>
            </w:pPr>
            <w:r w:rsidRPr="00902059">
              <w:rPr>
                <w:b/>
                <w:sz w:val="24"/>
                <w:szCs w:val="24"/>
              </w:rPr>
              <w:t xml:space="preserve">lub spełnia/nie spełnia) </w:t>
            </w:r>
          </w:p>
        </w:tc>
      </w:tr>
      <w:bookmarkEnd w:id="2"/>
      <w:tr w:rsidR="00B11FAF" w:rsidRPr="00902059" w:rsidTr="00BE27A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sz w:val="24"/>
                <w:szCs w:val="24"/>
              </w:rPr>
            </w:pPr>
            <w:r w:rsidRPr="009020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sz w:val="24"/>
                <w:szCs w:val="24"/>
              </w:rPr>
            </w:pPr>
            <w:r w:rsidRPr="00902059">
              <w:rPr>
                <w:b/>
                <w:sz w:val="24"/>
                <w:szCs w:val="24"/>
              </w:rPr>
              <w:t>Warunki ogólne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B11FAF" w:rsidRPr="00902059" w:rsidTr="00BE27A9">
        <w:trPr>
          <w:trHeight w:val="1682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napToGrid w:val="0"/>
              <w:ind w:left="106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1.1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AF" w:rsidRPr="00902059" w:rsidRDefault="00B11FAF" w:rsidP="00BE27A9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Pojazd musi spełniać wymagania rozporządzenia Ministra Infrastruktury z dnia 31 grudnia 2002 r. w sprawie warunków technicznych pojazdów oraz zakresu ich niezbędnego wyposażenia (</w:t>
            </w:r>
            <w:proofErr w:type="spellStart"/>
            <w:r w:rsidRPr="00902059">
              <w:rPr>
                <w:sz w:val="24"/>
                <w:szCs w:val="24"/>
              </w:rPr>
              <w:t>t.j</w:t>
            </w:r>
            <w:proofErr w:type="spellEnd"/>
            <w:r w:rsidRPr="00902059">
              <w:rPr>
                <w:sz w:val="24"/>
                <w:szCs w:val="24"/>
              </w:rPr>
              <w:t xml:space="preserve">. Dz.U. 2016 poz. 2022). </w:t>
            </w:r>
          </w:p>
          <w:p w:rsidR="00B11FAF" w:rsidRPr="00902059" w:rsidRDefault="00B11FAF" w:rsidP="00BE27A9">
            <w:pPr>
              <w:overflowPunct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 xml:space="preserve">Potwierdzeniem spełnienia ww. wymagań będzie przedłożenie najpóźniej w dniu odbioru techniczno-jakościowego przedmiotu zamówienia aktualnego świadectwa kontroli jakości oraz zgodności wykonania z normami i ustawą </w:t>
            </w:r>
          </w:p>
          <w:p w:rsidR="00B11FAF" w:rsidRPr="00902059" w:rsidRDefault="00B11FAF" w:rsidP="00BE27A9">
            <w:pPr>
              <w:overflowPunct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o ruchu drogowym.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szCs w:val="24"/>
              </w:rPr>
            </w:pPr>
          </w:p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szCs w:val="24"/>
              </w:rPr>
            </w:pPr>
          </w:p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szCs w:val="24"/>
              </w:rPr>
            </w:pPr>
          </w:p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szCs w:val="24"/>
              </w:rPr>
            </w:pPr>
          </w:p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szCs w:val="24"/>
              </w:rPr>
            </w:pPr>
          </w:p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 w:val="24"/>
                <w:szCs w:val="24"/>
              </w:rPr>
            </w:pPr>
          </w:p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shd w:val="clear" w:color="auto" w:fill="FFFFFF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9020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0" w:type="pct"/>
            <w:shd w:val="clear" w:color="auto" w:fill="FFFFFF"/>
            <w:vAlign w:val="center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02059">
              <w:rPr>
                <w:b/>
                <w:bCs/>
                <w:sz w:val="24"/>
                <w:szCs w:val="24"/>
              </w:rPr>
              <w:t>Podwozie z kabiną</w:t>
            </w:r>
          </w:p>
        </w:tc>
        <w:tc>
          <w:tcPr>
            <w:tcW w:w="1801" w:type="pct"/>
            <w:shd w:val="clear" w:color="auto" w:fill="FFFFFF"/>
            <w:vAlign w:val="center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 xml:space="preserve">Podwozie pojazdu, zabudowa oraz wyposażenie fabrycznie nowe. </w:t>
            </w:r>
          </w:p>
          <w:p w:rsidR="00B11FAF" w:rsidRPr="00902059" w:rsidRDefault="00B11FAF" w:rsidP="00BE27A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Rok produkcji podwozia nie starsze niż 2018 r.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Napęd na cztery koła (4WD)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color w:val="FF0000"/>
                <w:spacing w:val="-3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pacing w:val="-2"/>
                <w:sz w:val="24"/>
                <w:szCs w:val="24"/>
                <w:highlight w:val="yellow"/>
              </w:rPr>
            </w:pPr>
            <w:r w:rsidRPr="00902059">
              <w:rPr>
                <w:spacing w:val="-2"/>
                <w:sz w:val="24"/>
                <w:szCs w:val="24"/>
              </w:rPr>
              <w:t>Minimalna masa ciągnika bez balastów z płynami eksploatacyjnymi i paliwem min. 3 500 kg.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69" w:type="pct"/>
            <w:vMerge w:val="restar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pacing w:val="-2"/>
                <w:sz w:val="24"/>
                <w:szCs w:val="24"/>
                <w:vertAlign w:val="superscript"/>
              </w:rPr>
            </w:pPr>
            <w:r w:rsidRPr="00902059">
              <w:rPr>
                <w:sz w:val="24"/>
                <w:szCs w:val="24"/>
              </w:rPr>
              <w:t>Silnik wysokoprężny, min. 4-cylindrowy.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vMerge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 xml:space="preserve">Moc znamionowa silnika nie mniejsza niż </w:t>
            </w:r>
            <w:smartTag w:uri="urn:schemas-microsoft-com:office:smarttags" w:element="metricconverter">
              <w:smartTagPr>
                <w:attr w:name="ProductID" w:val="80 KM"/>
              </w:smartTagPr>
              <w:r w:rsidRPr="00902059">
                <w:rPr>
                  <w:sz w:val="24"/>
                  <w:szCs w:val="24"/>
                </w:rPr>
                <w:t>80 KM</w:t>
              </w:r>
            </w:smartTag>
            <w:r w:rsidRPr="00902059">
              <w:rPr>
                <w:sz w:val="24"/>
                <w:szCs w:val="24"/>
              </w:rPr>
              <w:t xml:space="preserve"> i nie większa niż 100 KM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pacing w:val="-3"/>
                <w:sz w:val="24"/>
                <w:szCs w:val="24"/>
                <w:u w:val="single"/>
              </w:rPr>
            </w:pPr>
          </w:p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pacing w:val="-3"/>
                <w:sz w:val="24"/>
                <w:szCs w:val="24"/>
                <w:u w:val="single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Zastosowane opony z roku produkcji ciągnika lub max. z roku poprzedniego.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Maksymalny udźwig podnośnika na końcówkach min. 4 000 kg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pacing w:val="-3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highlight w:val="yellow"/>
              </w:rPr>
            </w:pPr>
            <w:r w:rsidRPr="00902059">
              <w:rPr>
                <w:sz w:val="24"/>
                <w:szCs w:val="24"/>
              </w:rPr>
              <w:t>Prędkość maksymalna min. 40km/h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textAlignment w:val="auto"/>
              <w:rPr>
                <w:i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Liczba biegów co najmniej 12 do przodu i co najmniej 12 do tyłu.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textAlignment w:val="auto"/>
              <w:rPr>
                <w:i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Blokada tylnego mechanizmu różnicowego załączana elektro-hydraulicznie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textAlignment w:val="auto"/>
              <w:rPr>
                <w:i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 xml:space="preserve">Pojazd wyposażony w regulowany zaczep transportowy, zaczep rolniczy 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textAlignment w:val="auto"/>
              <w:rPr>
                <w:sz w:val="24"/>
                <w:szCs w:val="24"/>
              </w:rPr>
            </w:pPr>
          </w:p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textAlignment w:val="auto"/>
              <w:rPr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spacing w:before="60" w:line="240" w:lineRule="atLeast"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Pojazd wyposażony w przedni TUZ i hydraulikę z przodu ciągnika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i/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spacing w:before="60" w:line="240" w:lineRule="atLeast"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Co najmniej 3 pary wyjść hydraulicznych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i/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vMerge w:val="restar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pacing w:val="-1"/>
                <w:sz w:val="24"/>
                <w:szCs w:val="24"/>
              </w:rPr>
            </w:pPr>
            <w:r w:rsidRPr="00902059">
              <w:rPr>
                <w:spacing w:val="-1"/>
                <w:sz w:val="24"/>
                <w:szCs w:val="24"/>
              </w:rPr>
              <w:t>Kabina komfortowa dwudrzwiowa, ogrzewana, wentylowana i klimatyzowana.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ind w:right="197"/>
              <w:textAlignment w:val="auto"/>
              <w:rPr>
                <w:sz w:val="24"/>
                <w:szCs w:val="24"/>
              </w:rPr>
            </w:pPr>
          </w:p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ind w:right="197"/>
              <w:textAlignment w:val="auto"/>
              <w:rPr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vMerge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pacing w:val="-1"/>
                <w:sz w:val="24"/>
                <w:szCs w:val="24"/>
              </w:rPr>
            </w:pPr>
            <w:r w:rsidRPr="00902059">
              <w:rPr>
                <w:spacing w:val="-1"/>
                <w:sz w:val="24"/>
                <w:szCs w:val="24"/>
              </w:rPr>
              <w:t>Kabina homologowana na dwie osoby.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ind w:right="197"/>
              <w:textAlignment w:val="auto"/>
              <w:rPr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vMerge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pacing w:val="-1"/>
                <w:sz w:val="24"/>
                <w:szCs w:val="24"/>
              </w:rPr>
            </w:pPr>
            <w:r w:rsidRPr="00902059">
              <w:rPr>
                <w:spacing w:val="-1"/>
                <w:sz w:val="24"/>
                <w:szCs w:val="24"/>
              </w:rPr>
              <w:t>Fotel kierowcy z amortyzacją, z regulacją obciążenia, wysokości oraz odległości.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ind w:right="197"/>
              <w:textAlignment w:val="auto"/>
              <w:rPr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vMerge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pacing w:val="-1"/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 xml:space="preserve">Boczne lusterka zewnętrzne </w:t>
            </w:r>
            <w:r w:rsidRPr="00902059">
              <w:rPr>
                <w:color w:val="000000"/>
                <w:sz w:val="24"/>
                <w:szCs w:val="24"/>
              </w:rPr>
              <w:t>lewe i prawe.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ind w:right="197"/>
              <w:textAlignment w:val="auto"/>
              <w:rPr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vMerge w:val="restar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 xml:space="preserve">Wydajność hydrauliczna głównej pompy min. </w:t>
            </w:r>
            <w:r>
              <w:rPr>
                <w:sz w:val="24"/>
                <w:szCs w:val="24"/>
              </w:rPr>
              <w:t>5</w:t>
            </w:r>
            <w:r w:rsidRPr="00902059">
              <w:rPr>
                <w:sz w:val="24"/>
                <w:szCs w:val="24"/>
              </w:rPr>
              <w:t xml:space="preserve">0 l/min. 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ind w:right="86"/>
              <w:textAlignment w:val="auto"/>
              <w:rPr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vMerge/>
          </w:tcPr>
          <w:p w:rsidR="00B11FAF" w:rsidRPr="00902059" w:rsidRDefault="00B11FAF" w:rsidP="00B11FA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spacing w:before="60" w:line="240" w:lineRule="atLeast"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 xml:space="preserve">Niezależna pompa układu kierowania (wspomagania) o wydajności min. </w:t>
            </w:r>
          </w:p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spacing w:before="60" w:line="240" w:lineRule="atLeast"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 xml:space="preserve">24 l/min 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ind w:right="86"/>
              <w:textAlignment w:val="auto"/>
              <w:rPr>
                <w:sz w:val="24"/>
                <w:szCs w:val="24"/>
              </w:rPr>
            </w:pPr>
          </w:p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ind w:right="86"/>
              <w:textAlignment w:val="auto"/>
              <w:rPr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 xml:space="preserve">Pojazd wyposażony w tylny WOM 540/540 </w:t>
            </w:r>
            <w:proofErr w:type="spellStart"/>
            <w:r w:rsidRPr="00902059">
              <w:rPr>
                <w:sz w:val="24"/>
                <w:szCs w:val="24"/>
              </w:rPr>
              <w:t>obr</w:t>
            </w:r>
            <w:proofErr w:type="spellEnd"/>
            <w:r w:rsidRPr="00902059">
              <w:rPr>
                <w:sz w:val="24"/>
                <w:szCs w:val="24"/>
              </w:rPr>
              <w:t>/min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spacing w:line="283" w:lineRule="exact"/>
              <w:ind w:right="29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Instalacja jednoobwodowa i dwuobwodowa pneumatycznego sterowania hamulcami przyczep.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Pojazd wyposażony w błotniki przednie.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Pojazd wyposażony w wycieraczki z przodu i z tyłu maszyny.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Pojazd wyposażony w lampę ostrzegawczą „kogut”.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Pojazd wyposażony w trójkąt wyróżniający.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Minimalna szerokość całkowita 2000 mm.</w:t>
            </w:r>
          </w:p>
        </w:tc>
        <w:tc>
          <w:tcPr>
            <w:tcW w:w="1801" w:type="pct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</w:tcPr>
          <w:p w:rsidR="00B11FAF" w:rsidRPr="00902059" w:rsidRDefault="00B11FAF" w:rsidP="00B11FA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2059">
              <w:rPr>
                <w:spacing w:val="-2"/>
                <w:sz w:val="24"/>
                <w:szCs w:val="24"/>
              </w:rPr>
              <w:t xml:space="preserve">Wszelkie funkcje wszystkich układów i urządzeń </w:t>
            </w:r>
            <w:r w:rsidRPr="00902059">
              <w:rPr>
                <w:sz w:val="24"/>
                <w:szCs w:val="24"/>
              </w:rPr>
              <w:t xml:space="preserve">pojazdu muszą zachować swoje właściwości pracy w temperaturach od -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902059">
                <w:rPr>
                  <w:sz w:val="24"/>
                  <w:szCs w:val="24"/>
                </w:rPr>
                <w:t>25°C</w:t>
              </w:r>
            </w:smartTag>
            <w:r w:rsidRPr="00902059">
              <w:rPr>
                <w:sz w:val="24"/>
                <w:szCs w:val="24"/>
              </w:rPr>
              <w:t xml:space="preserve"> do + 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902059">
                <w:rPr>
                  <w:sz w:val="24"/>
                  <w:szCs w:val="24"/>
                </w:rPr>
                <w:t>50°C</w:t>
              </w:r>
            </w:smartTag>
          </w:p>
        </w:tc>
        <w:tc>
          <w:tcPr>
            <w:tcW w:w="1801" w:type="pct"/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11FAF" w:rsidRPr="00902059" w:rsidTr="00BE27A9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sz w:val="24"/>
                <w:szCs w:val="24"/>
              </w:rPr>
            </w:pPr>
            <w:r w:rsidRPr="009020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sz w:val="24"/>
                <w:szCs w:val="24"/>
              </w:rPr>
            </w:pPr>
            <w:r w:rsidRPr="00902059">
              <w:rPr>
                <w:b/>
                <w:sz w:val="24"/>
                <w:szCs w:val="24"/>
              </w:rPr>
              <w:t>Pozostałe wymagania Zamawiającego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11FA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Dokumentację niezbędną do zarejestrowania pojazdu wynikającą z ustawy „Prawo o ruchu drogowym”.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11FA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 xml:space="preserve">Książka gwarancyjna, instrukcja obsługi w języku polskim w wersji książkowej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11FA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E27A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Gwarancja min. 24 miesięcy od daty odbioru pojazdu.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11FA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E27A9">
            <w:pPr>
              <w:overflowPunct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Dostępność serwisu: 24 godziny od momentu telefonicznego zgłoszenia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B11FAF" w:rsidRPr="00902059" w:rsidTr="00BE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11FA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E27A9">
            <w:pPr>
              <w:overflowPunct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2059">
              <w:rPr>
                <w:sz w:val="24"/>
                <w:szCs w:val="24"/>
              </w:rPr>
              <w:t>Wykonawca przeprowadzi skuteczne przeszkolenie operatorów w miejscu użytkownika.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AF" w:rsidRPr="00902059" w:rsidRDefault="00B11FAF" w:rsidP="00BE27A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</w:tbl>
    <w:p w:rsidR="00B11FAF" w:rsidRPr="00902059" w:rsidRDefault="00B11FAF" w:rsidP="00B11FAF">
      <w:pPr>
        <w:tabs>
          <w:tab w:val="left" w:pos="3156"/>
        </w:tabs>
        <w:jc w:val="right"/>
        <w:rPr>
          <w:b/>
          <w:sz w:val="24"/>
          <w:szCs w:val="24"/>
        </w:rPr>
      </w:pPr>
    </w:p>
    <w:p w:rsidR="00B11FAF" w:rsidRPr="00902059" w:rsidRDefault="00B11FAF" w:rsidP="00B11FAF">
      <w:pPr>
        <w:tabs>
          <w:tab w:val="left" w:pos="3156"/>
        </w:tabs>
        <w:jc w:val="right"/>
        <w:rPr>
          <w:b/>
          <w:sz w:val="24"/>
          <w:szCs w:val="24"/>
        </w:rPr>
      </w:pPr>
    </w:p>
    <w:p w:rsidR="00B11FAF" w:rsidRPr="00902059" w:rsidRDefault="00B11FAF" w:rsidP="00B11FAF">
      <w:pPr>
        <w:tabs>
          <w:tab w:val="left" w:pos="3156"/>
        </w:tabs>
        <w:jc w:val="right"/>
        <w:rPr>
          <w:b/>
          <w:sz w:val="24"/>
          <w:szCs w:val="24"/>
        </w:rPr>
      </w:pPr>
    </w:p>
    <w:p w:rsidR="00B11FAF" w:rsidRPr="00902059" w:rsidRDefault="00B11FAF" w:rsidP="00B11FAF">
      <w:pPr>
        <w:tabs>
          <w:tab w:val="left" w:pos="3156"/>
        </w:tabs>
        <w:jc w:val="right"/>
        <w:rPr>
          <w:b/>
          <w:sz w:val="24"/>
          <w:szCs w:val="24"/>
        </w:rPr>
      </w:pPr>
    </w:p>
    <w:p w:rsidR="00B11FAF" w:rsidRPr="00902059" w:rsidRDefault="00B11FAF" w:rsidP="00B11FAF">
      <w:pPr>
        <w:tabs>
          <w:tab w:val="left" w:pos="3156"/>
        </w:tabs>
        <w:jc w:val="right"/>
        <w:rPr>
          <w:b/>
          <w:sz w:val="24"/>
          <w:szCs w:val="24"/>
        </w:rPr>
      </w:pPr>
    </w:p>
    <w:p w:rsidR="00B11FAF" w:rsidRPr="00902059" w:rsidRDefault="00B11FAF" w:rsidP="00B11FAF">
      <w:pPr>
        <w:tabs>
          <w:tab w:val="left" w:pos="3156"/>
        </w:tabs>
        <w:jc w:val="right"/>
        <w:rPr>
          <w:b/>
          <w:sz w:val="24"/>
          <w:szCs w:val="24"/>
        </w:rPr>
      </w:pPr>
    </w:p>
    <w:p w:rsidR="00B11FAF" w:rsidRPr="00902059" w:rsidRDefault="00B11FAF" w:rsidP="00B11FAF">
      <w:pPr>
        <w:overflowPunct/>
        <w:autoSpaceDE/>
        <w:autoSpaceDN/>
        <w:adjustRightInd/>
        <w:spacing w:after="160" w:line="259" w:lineRule="auto"/>
        <w:ind w:left="6804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902059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</w:t>
      </w:r>
    </w:p>
    <w:p w:rsidR="00B11FAF" w:rsidRPr="00902059" w:rsidRDefault="00B11FAF" w:rsidP="00B11FAF">
      <w:pPr>
        <w:overflowPunct/>
        <w:autoSpaceDE/>
        <w:autoSpaceDN/>
        <w:adjustRightInd/>
        <w:spacing w:after="160" w:line="259" w:lineRule="auto"/>
        <w:ind w:left="6804"/>
        <w:textAlignment w:val="auto"/>
        <w:rPr>
          <w:rFonts w:eastAsia="Calibri"/>
          <w:sz w:val="24"/>
          <w:szCs w:val="24"/>
          <w:lang w:eastAsia="en-US"/>
        </w:rPr>
      </w:pPr>
      <w:r w:rsidRPr="00902059">
        <w:rPr>
          <w:rFonts w:ascii="Calibri" w:eastAsia="Calibri" w:hAnsi="Calibri"/>
          <w:sz w:val="22"/>
          <w:szCs w:val="22"/>
          <w:lang w:eastAsia="en-US"/>
        </w:rPr>
        <w:tab/>
      </w:r>
      <w:r w:rsidRPr="00902059">
        <w:rPr>
          <w:rFonts w:eastAsia="Calibri"/>
          <w:sz w:val="24"/>
          <w:szCs w:val="24"/>
          <w:lang w:eastAsia="en-US"/>
        </w:rPr>
        <w:t xml:space="preserve">          Podpis Wykonawcy</w:t>
      </w:r>
    </w:p>
    <w:bookmarkEnd w:id="0"/>
    <w:p w:rsidR="00B11FAF" w:rsidRPr="002735DC" w:rsidRDefault="00B11FAF" w:rsidP="00B11FAF"/>
    <w:p w:rsidR="00A26B16" w:rsidRDefault="00A26B16">
      <w:bookmarkStart w:id="3" w:name="_GoBack"/>
      <w:bookmarkEnd w:id="3"/>
    </w:p>
    <w:sectPr w:rsidR="00A26B16" w:rsidSect="00B11FAF">
      <w:footerReference w:type="even" r:id="rId5"/>
      <w:footerReference w:type="default" r:id="rId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8D0" w:rsidRDefault="00B11FAF" w:rsidP="003B34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</w:instrText>
    </w:r>
    <w:r>
      <w:rPr>
        <w:rStyle w:val="Numerstrony"/>
      </w:rPr>
      <w:instrText xml:space="preserve">GE  </w:instrText>
    </w:r>
    <w:r>
      <w:rPr>
        <w:rStyle w:val="Numerstrony"/>
      </w:rPr>
      <w:fldChar w:fldCharType="end"/>
    </w:r>
  </w:p>
  <w:p w:rsidR="00D938D0" w:rsidRDefault="00B11FAF" w:rsidP="000A46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8D0" w:rsidRDefault="00B11FAF" w:rsidP="003B34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36</w:t>
    </w:r>
    <w:r>
      <w:rPr>
        <w:rStyle w:val="Numerstrony"/>
      </w:rPr>
      <w:fldChar w:fldCharType="end"/>
    </w:r>
  </w:p>
  <w:p w:rsidR="00D938D0" w:rsidRDefault="00B11FAF" w:rsidP="000A4646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0F0B"/>
    <w:multiLevelType w:val="hybridMultilevel"/>
    <w:tmpl w:val="522CB2D2"/>
    <w:lvl w:ilvl="0" w:tplc="D6FABAC4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8442CE"/>
    <w:multiLevelType w:val="hybridMultilevel"/>
    <w:tmpl w:val="5DF4D276"/>
    <w:lvl w:ilvl="0" w:tplc="AF107EDC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2341C"/>
    <w:multiLevelType w:val="hybridMultilevel"/>
    <w:tmpl w:val="020258FE"/>
    <w:lvl w:ilvl="0" w:tplc="E0C0C090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AF"/>
    <w:rsid w:val="00A26B16"/>
    <w:rsid w:val="00B1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A4E13-A53B-4D53-A126-01A48CD9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F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11F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1F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1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2019-07-08T10:40:00Z</dcterms:created>
  <dcterms:modified xsi:type="dcterms:W3CDTF">2019-07-08T10:41:00Z</dcterms:modified>
</cp:coreProperties>
</file>