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A8" w:rsidRPr="00E34FA8" w:rsidRDefault="00E34FA8" w:rsidP="00E34FA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34F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34FA8" w:rsidRPr="00E34FA8" w:rsidRDefault="00E34FA8" w:rsidP="00E34FA8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Ogłoszenie nr 613749-N-2020 z dnia 2020-11-25 r. </w:t>
      </w:r>
    </w:p>
    <w:p w:rsidR="00E34FA8" w:rsidRPr="00E34FA8" w:rsidRDefault="00E34FA8" w:rsidP="00E34FA8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Gmina Lwówek Śląski: Ubezpieczenie mienia i odpowiedzialności Gminy i Miasta Lwówek Śląski w latach 2021 -2023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OGŁOSZENIE O ZAMÓWIENIU - Usługi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E34FA8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E34FA8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Informacje na temat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>podmiotu któremu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zamawiający powierzył/powierzyli prowadzenie postępowania: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E34FA8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home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pl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lastRenderedPageBreak/>
        <w:t>Adres strony internetowej (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URL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>): http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://www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bip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.pl/wiadomosci/6733/lista/zamowienia_publiczne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 strony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internetowej pod którym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E34FA8">
        <w:rPr>
          <w:rFonts w:eastAsia="Times New Roman" w:cs="Times New Roman"/>
          <w:szCs w:val="24"/>
          <w:lang w:eastAsia="pl-PL"/>
        </w:rPr>
        <w:t xml:space="preserve">Administracja samorządowa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WSPÓLNE UDZIELANIE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ZAMÓWIENIA </w:t>
      </w:r>
      <w:r w:rsidRPr="00E34FA8">
        <w:rPr>
          <w:rFonts w:eastAsia="Times New Roman" w:cs="Times New Roman"/>
          <w:b/>
          <w:bCs/>
          <w:i/>
          <w:iCs/>
          <w:szCs w:val="24"/>
          <w:lang w:eastAsia="pl-PL"/>
        </w:rPr>
        <w:t>(jeżeli</w:t>
      </w:r>
      <w:proofErr w:type="gramEnd"/>
      <w:r w:rsidRPr="00E34FA8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 dotyczy)</w:t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Europejskiej (który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KOMUNIKACJA: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URL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Tak </w:t>
      </w:r>
      <w:r w:rsidRPr="00E34FA8">
        <w:rPr>
          <w:rFonts w:eastAsia="Times New Roman" w:cs="Times New Roman"/>
          <w:szCs w:val="24"/>
          <w:lang w:eastAsia="pl-PL"/>
        </w:rPr>
        <w:br/>
        <w:t>http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://www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bip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pl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/wiadomosci/6733/lista/zamowienia_publiczne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Tak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E34FA8">
        <w:rPr>
          <w:rFonts w:eastAsia="Times New Roman" w:cs="Times New Roman"/>
          <w:szCs w:val="24"/>
          <w:lang w:eastAsia="pl-PL"/>
        </w:rPr>
        <w:br/>
        <w:t>https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://platformazakupowa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pl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/lwowekslaski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Tak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Forma pisemna. Oferty należy składać osobiście lub przesłać na adres Zamawiającego.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Urząd Gminy i Miasta Lwówek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Ślaski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Aleja Wojska Polskiego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25A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59-600 Lwówek Śląski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lastRenderedPageBreak/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>Nieograniczony, pełny, bezpośredni i bezpłatny dostęp do tych narzędzi można uzyskać pod adresem: (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URL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)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  <w:r w:rsidRPr="00E34FA8">
        <w:rPr>
          <w:rFonts w:eastAsia="Times New Roman" w:cs="Times New Roman"/>
          <w:szCs w:val="24"/>
          <w:lang w:eastAsia="pl-PL"/>
        </w:rPr>
        <w:t xml:space="preserve">Ubezpieczenie mienia i odpowiedzialności Gminy i Miasta Lwówek Śląski w latach 2021 -2023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IN.271.59.2020.AK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E34FA8" w:rsidRPr="00E34FA8" w:rsidRDefault="00E34FA8" w:rsidP="00E34FA8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Rodzaj zamówienia: </w:t>
      </w:r>
      <w:r w:rsidRPr="00E34FA8">
        <w:rPr>
          <w:rFonts w:eastAsia="Times New Roman" w:cs="Times New Roman"/>
          <w:szCs w:val="24"/>
          <w:lang w:eastAsia="pl-PL"/>
        </w:rPr>
        <w:t xml:space="preserve">Usługi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Informacja o możliwości składania ofert częściowych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E34FA8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E34FA8">
        <w:rPr>
          <w:rFonts w:eastAsia="Times New Roman" w:cs="Times New Roman"/>
          <w:szCs w:val="24"/>
          <w:lang w:eastAsia="pl-PL"/>
        </w:rPr>
        <w:t xml:space="preserve">Przedmiotem zamówienia jest realizacja zadania inwestycyjnego pn. "Ubezpieczenie mienia i odpowiedzialności Gminy i Miasta Lwówek Śląski w latach 2021 -2023"- Część I Zamówienia: "Ubezpieczenie mienia i odpowiedzialności Zamawiającego w zakresie: Ubezpieczenia mienia od wszystkich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ryzyk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Ubezpieczenia sprzętu elektronicznego od wszystkich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ryzyk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Ubezpieczenia odpowiedzialności cywilnej, Ubezpieczenia następstw nieszczęśliwych wypadków." Całe zadanie pn.: "Ubezpieczenie mienia i odpowiedzialności Gminy i Miasta Lwówek Śląski w latach 2021 -2023" realizowane jest w trzech częściach.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E34FA8">
        <w:rPr>
          <w:rFonts w:eastAsia="Times New Roman" w:cs="Times New Roman"/>
          <w:szCs w:val="24"/>
          <w:lang w:eastAsia="pl-PL"/>
        </w:rPr>
        <w:t xml:space="preserve">66510000-8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 xml:space="preserve">Kod </w:t>
            </w:r>
            <w:proofErr w:type="spellStart"/>
            <w:r w:rsidRPr="00E34FA8">
              <w:rPr>
                <w:rFonts w:eastAsia="Times New Roman" w:cs="Times New Roman"/>
                <w:szCs w:val="24"/>
                <w:lang w:eastAsia="pl-PL"/>
              </w:rPr>
              <w:t>CPV</w:t>
            </w:r>
            <w:proofErr w:type="spellEnd"/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66515000-3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66516000-0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66512100-3</w:t>
            </w:r>
          </w:p>
        </w:tc>
      </w:tr>
    </w:tbl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lastRenderedPageBreak/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II.6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Całkowita wartość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zamówienia </w:t>
      </w:r>
      <w:r w:rsidRPr="00E34FA8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 zamawiający podaje informacje o wartości zamówienia)</w:t>
      </w:r>
      <w:r w:rsidRPr="00E34FA8">
        <w:rPr>
          <w:rFonts w:eastAsia="Times New Roman" w:cs="Times New Roman"/>
          <w:szCs w:val="24"/>
          <w:lang w:eastAsia="pl-PL"/>
        </w:rPr>
        <w:t xml:space="preserve">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II.7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Czy przewiduje się udzielenie zamówień, o których mowa w art. 67 ust. 1 pkt 6 i 7 lub w art. 134 ust. 6 pkt 3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warunków na jakich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: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II.8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>miesiącach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:   </w:t>
      </w:r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 lub</w:t>
      </w:r>
      <w:proofErr w:type="gramEnd"/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i/>
          <w:iCs/>
          <w:szCs w:val="24"/>
          <w:lang w:eastAsia="pl-PL"/>
        </w:rPr>
        <w:t>lub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E34FA8">
        <w:rPr>
          <w:rFonts w:eastAsia="Times New Roman" w:cs="Times New Roman"/>
          <w:szCs w:val="24"/>
          <w:lang w:eastAsia="pl-PL"/>
        </w:rPr>
        <w:t> </w:t>
      </w:r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E34FA8">
        <w:rPr>
          <w:rFonts w:eastAsia="Times New Roman" w:cs="Times New Roman"/>
          <w:szCs w:val="24"/>
          <w:lang w:eastAsia="pl-PL"/>
        </w:rPr>
        <w:t xml:space="preserve">2023-12-31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2023-12-31</w:t>
            </w:r>
          </w:p>
        </w:tc>
      </w:tr>
    </w:tbl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II.9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WARUNKI UDZIAŁU W POSTĘPOWANIU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III.1.1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Kompetencje lub uprawnienia do prowadzenia określonej działalności zawodowej, o ile wynika to z odrębnych przepisów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Określenie warunków: Posiadają uprawnienia do prowadzenia określonej działalności zawodowej, o ile wynika to z odrębnych przepisów, tj. posiadają zezwolenie na wykonywanie działalności ubezpieczeniowej.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III.1.2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Sytuacja finansowa lub ekonomiczna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Określenie warunków: Zamawiający nie precyzuje w tym zakresie żadnych wymagań, których spełnienie Wykonawca zobowiązany jest wykazać w sposób szczególny.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III.1.3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Zdolność techniczna lub zawodowa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Określenie warunków: Zamawiający nie precyzuje w tym zakresie żadnych wymagań, których spełnienie Wykonawca zobowiązany jest wykazać w sposób szczególny.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PODSTAWY WYKLUCZENIA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III.2.1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Podstawy wykluczenia określone w art. 24 ust. 1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III.2.2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Zamawiający przewiduje wykluczenie wykonawcy na podstawie art. 24 ust. 5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Tak Zamawiający przewiduje następujące fakultatywne podstawy wykluczenia: </w:t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Tak (podstawa wykluczenia określona w art. 24 ust. 5 pkt 1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)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WYKAZ OŚWIADCZEŃ SKŁADANYCH PRZEZ WYKONAWCĘ W CELU WSTĘPNEGO POTWIERDZENIA, ŻE NIE PODLEGA ON WYKLUCZENIU ORAZ SPEŁNIA WARUNKI UDZIAŁU W POSTĘPOWANIU ORAZ SPEŁNIA KRYTERIA SELEKCJI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Tak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WYKAZ OŚWIADCZEŃ LUB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DOKUMENTÓW , 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SKŁADANYCH PRZEZ WYKONAWCĘ W POSTĘPOWANIU NA WEZWANIE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3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pkt. 1 Ustawy –wystawiony nie wcześniej niż 6 miesięcy przez upływem terminu składania ofert.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III.5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1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III.5.1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W ZAKRESIE SPEŁNIANIA WARUNKÓW UDZIAŁU W POSTĘPOWANIU: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Zezwolenie organu nadzoru na wykonywanie działalności ubezpieczeniowej, o którym mowa w art. 7 ust. 1 ustawy z dnia 11 września 2015 r. o działalności ubezpieczeniowej i reasekuracyjnej (Dz. U.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z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2020 r. poz. 895 z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zm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), tzn. kopia zezwolenia Komisji Nadzoru Finansowego, bądź Ministra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Finansów (jeżeli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uzyskali zezwolenie przed 1 stycznia 2004) na prowadzenie działalności ubezpieczeniowej, lub potwierdzenie Komisji Nadzoru Finansowego o posiadaniu uprawnień do prowadzenia działalności ubezpieczeniowej (jeżeli rozpoczęli działalność przed 28-08-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1990r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ryzyk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objętych przedmiotem zamówienia.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III.5.2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W ZAKRESIE KRYTERIÓW SELEKCJI: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III.6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2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III.7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INNE DOKUMENTY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>NIE WYMIENIONE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W pkt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-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III.6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szCs w:val="24"/>
          <w:lang w:eastAsia="pl-PL"/>
        </w:rPr>
        <w:t>1.Pełnomocnictwo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złożone w formie oryginału lub kopii poświadczonej notarialnie.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a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) W przypadku podpisywania oferty przez osoby nie wymienione w odpisie z właściwego rejestru </w:t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–pełnomocnictwo do podpisania oferty lub podpisania oferty i zawarcia umowy.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b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) W przypadku podmiotów występujących wspólnie pełnomocnictwo podpisane przez upoważnionych przedstawicieli każdego z podmiotów występujących wspólnie, do reprezentowania w postępowaniu (zgodnie z art. 23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).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2.Oświadczenie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o korzystaniu przy wykonywaniu zamówienia z podwykonawców. 3. Zobowiązanie innego podmiotu, na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zasobach którego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polega Wykonawca, do oddania do dyspozycji Wykonawcy niezbędnych zasobów na potrzeby realizacji zamówienia. 4. Wykonawca w terminie trzech (3) dni od dnia zamieszczenia na stronie internetowej Zamawiającego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informacji o których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mowa w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art.86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ust.5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przekazuje Zamawiającemu pisemne oświadczenie o przynależności lub braku przynależności do tej samej grupy kapitałowej, o której mowa w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art.24.ust.1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23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 5. Oświadczenie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RODO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 6. Oświadczenie wymienione w pkt 10.1. niniejszej SIWZ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OPIS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Tryb udzielenia zamówienia: </w:t>
      </w:r>
      <w:r w:rsidRPr="00E34FA8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Zamawiający żąda wniesienia wadium: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Przewiduje się udzielenie zaliczek na poczet wykonania zamówienia: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Wymaga się złożenia ofert w postaci katalogów elektronicznych lub dołączenia do ofert katalogów elektronicznych: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IV.1.5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.) Wymaga się złożenia oferty wariantowej: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IV.1.6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Przewidywana liczba wykonawców, którzy zostaną zaproszeni do udziału w postępowaniu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Kryteria selekcji wykonawców: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IV.1.7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Informacje na temat umowy ramowej lub dynamicznego systemu zakupów: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Przewidziana maksymalna liczba uczestników umowy ramowej: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IV.1.8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Aukcja elektroniczna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Przewiduje się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>ograniczenia co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do przedstawionych wartości, wynikające z opisu przedmiotu zamówienia: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połączeń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Warunki zamknięcia aukcji elektronicznej: </w:t>
      </w:r>
      <w:r w:rsidRPr="00E34FA8">
        <w:rPr>
          <w:rFonts w:eastAsia="Times New Roman" w:cs="Times New Roman"/>
          <w:szCs w:val="24"/>
          <w:lang w:eastAsia="pl-PL"/>
        </w:rPr>
        <w:br/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KRYTERIA OCENY OFERT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IV.2.1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Kryteria oceny ofert: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IV.2.2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Kryteria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016"/>
      </w:tblGrid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 xml:space="preserve">Cena łączna ubezpieczenia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 xml:space="preserve">Zaakceptowanie klauzul dodatkowych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25,00</w:t>
            </w:r>
          </w:p>
        </w:tc>
      </w:tr>
      <w:tr w:rsidR="00E34FA8" w:rsidRPr="00E34FA8" w:rsidTr="00E34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Zwiększenie limitów odpowiedzialności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A8" w:rsidRPr="00E34FA8" w:rsidRDefault="00E34FA8" w:rsidP="00E34FA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34FA8">
              <w:rPr>
                <w:rFonts w:eastAsia="Times New Roman" w:cs="Times New Roman"/>
                <w:szCs w:val="24"/>
                <w:lang w:eastAsia="pl-PL"/>
              </w:rPr>
              <w:t>15,00</w:t>
            </w:r>
          </w:p>
        </w:tc>
      </w:tr>
    </w:tbl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IV.2.3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Zastosowanie procedury, o której mowa w art.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24aa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ust. 1 ustawy </w:t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Tak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Negocjacje z ogłoszeniem, dialog konkurencyjny, partnerstwo innowacyjne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IV.3.1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Informacje na temat negocjacji z ogłoszeniem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IV.3.2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Informacje na temat dialogu konkurencyjnego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IV.3.3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Informacje na temat partnerstwa innowacyjnego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lastRenderedPageBreak/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Licytacja elektroniczna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Czas trwania: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IV.5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ZMIANA UMOWY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>podstawie której</w:t>
      </w:r>
      <w:proofErr w:type="gram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 dokonano wyboru wykonawcy:</w:t>
      </w:r>
      <w:r w:rsidRPr="00E34FA8">
        <w:rPr>
          <w:rFonts w:eastAsia="Times New Roman" w:cs="Times New Roman"/>
          <w:szCs w:val="24"/>
          <w:lang w:eastAsia="pl-PL"/>
        </w:rPr>
        <w:t xml:space="preserve"> Tak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1. Zgodnie z art. 144 ust. 1 pkt. 1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Zamawiający przewiduje możliwość wprowadzenia niżej wymienionych zmian postanowień niniejszej umowy w stosunku do treści oferty, na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podstawie której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dokonano wyboru Wykonawcy: 1) 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 2) 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ubezpieczenia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. Składka będzie rozliczana zgodnie z, określonymi w SIWZ, zapisami klauzuli warunków i taryf oraz klauzul automatycznego pokrycia; 3) 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 4) zmiany wysokości składki w ubezpieczeniu mienia od wszystkich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ryzyk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w przypadku zmiany sumy ubezpieczenia budynków i budowli – w przypadku zmiany rodzaju wartości budynku/budowli (np. z wartości księgowej brutto na wartość odtworzeniową). Składka będzie rozliczana zgodnie z określonymi w SIWZ, zapisami klauzuli warunków i taryf; 5) zmiany wysokości składki lub raty składki w ubezpieczeniu następstw nieszczęśliwych </w:t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wypadków – w przypadku zmiany liczby osób ubezpieczonych oraz wysokości sumy ubezpieczenia na osobę w okresie ubezpieczenia. Składka będzie rozliczana zgodnie z, określonymi w SIWZ, zapisami klauzuli warunków i taryf; 6) zmiany dotyczące liczby jednostek organizacyjnych Zamawiającego i innych podmiotów (osób prawnych) podlegających ubezpieczeniu i ich formy prawnej - w przypadku: a) powstania nowych jednostek/osób prawnych (w wyniku utworzenia, połączenia lub wyodrębniania) - składka będzie rozliczana bądź naliczana zgodnie z, określonymi w SIWZ, zapisami klauzuli warunków i taryf; b) przekształcenia jednostki/osoby prawnej – warunki ubezpieczenia będą nie gorsze jak dla jednostki/osoby prawnej pierwotnej; c) likwidacji jednostki/osoby prawnej – jednostka/osoba prawna zostanie wyłączona z ochrony ubezpieczeniowej, a jeżeli jej mienie zostanie przekazane innym jednostkom organizacyjnym Zamawiającego lub osobom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prawnym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podlegającym ubezpieczeniu w ramach niniejszego postępowania, to zostanie ono objęte ochroną przez Wykonawcę na warunkach ubezpieczenia nie gorszych jak dla jednostki zlikwidowanej.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d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) włączenia dodatkowych jednostek/osób prawnych do ubezpieczenia w okresie realizacji zamówienia, na wniosek Zamawiającego i za zgodą Wykonawcy – dotyczy to jednostek/osób prawnych, które nie były wykazane do ubezpieczenia w chwili udzielenia zamówienia publicznego Wykonawcy; 7) korzystnej dla Zamawiającego zmiany zakresu ubezpieczenia wynikające ze zmian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OWU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Wykonawcy oraz wprowadzenia nowych klauzul za zgodą Zamawiającego i Wykonawcy bez dodatkowej zwyżki składki; 8) zmiany zakresu ubezpieczenia wynikająca ze zmian przepisów prawnych. 2. Zgodnie z art. 142 ust. 5 Ustawy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PZP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wynagrodzenie wykonawcy (składka ubezpieczeniowa) może ulec zmianie w przypadku: 1) zmiany wysokości składki w związku z wprowadzeniem na usługi ubezpieczeniowe podatku od towarów i usług (VAT) lub zmiany stawki tego podatku, jeżeli będzie miał zastosowanie do usług ubezpieczeniowych. Składka ulega podwyższeniu o kwotę naliczonego podatku VAT; 2) zmiany: a) wysokości minimalnego wynagrodzenia za pracę albo wysokości minimalnej stawki godzinowej, ustalonych na podstawie przepisów o minimalnym wynagrodzeniu za pracę, b) zasad podlegania ubezpieczeniom społecznym lub ubezpieczeniu zdrowotnemu lub wysokości stawki/ składki na ubezpieczenie społeczne lub zdrowotne, c) zasad gromadzenia i wysokości wpłat do pracowniczych planów kapitałowych, o których mowa w ustawie z dnia 4 października 2018 r. o pracowniczych planach kapitałowych, - pod warunkiem, że zmiany, o których mowa w pkt a) - c) powyżej będą miały wpływ na koszty wykonania zamówienia przez Wykonawcę oraz Wykonawca udowodni Zamawiającemu, że mają one wpływ na koszty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wykonania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zamówienia przez Wykonawcę, tj. Wykonawca przedstawi Zamawiającemu szczegółową kalkulację wpływu opisanych w pkt. a) – c) zmian na koszty realizacji zamówienia przez Wykonawcę.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INFORMACJE ADMINISTRACYJNE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IV.6.1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Sposób udostępniania informacji o charakterze </w:t>
      </w:r>
      <w:proofErr w:type="gramStart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poufnym </w:t>
      </w:r>
      <w:r w:rsidRPr="00E34FA8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E34FA8">
        <w:rPr>
          <w:rFonts w:eastAsia="Times New Roman" w:cs="Times New Roman"/>
          <w:i/>
          <w:iCs/>
          <w:szCs w:val="24"/>
          <w:lang w:eastAsia="pl-PL"/>
        </w:rPr>
        <w:t xml:space="preserve"> dotyczy):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IV.6.2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Termin składania ofert lub wniosków o dopuszczenie do udziału w postępowaniu: </w:t>
      </w:r>
      <w:r w:rsidRPr="00E34FA8">
        <w:rPr>
          <w:rFonts w:eastAsia="Times New Roman" w:cs="Times New Roman"/>
          <w:szCs w:val="24"/>
          <w:lang w:eastAsia="pl-PL"/>
        </w:rPr>
        <w:br/>
        <w:t>Data: 2020-12-04, godzina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 xml:space="preserve">: 10:00, </w:t>
      </w:r>
      <w:r w:rsidRPr="00E34FA8">
        <w:rPr>
          <w:rFonts w:eastAsia="Times New Roman" w:cs="Times New Roman"/>
          <w:szCs w:val="24"/>
          <w:lang w:eastAsia="pl-PL"/>
        </w:rPr>
        <w:br/>
        <w:t>Skrócenie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Nie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E34FA8">
        <w:rPr>
          <w:rFonts w:eastAsia="Times New Roman" w:cs="Times New Roman"/>
          <w:szCs w:val="24"/>
          <w:lang w:eastAsia="pl-PL"/>
        </w:rPr>
        <w:br/>
      </w:r>
      <w:r w:rsidRPr="00E34FA8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</w:t>
      </w:r>
      <w:r w:rsidRPr="00E34FA8">
        <w:rPr>
          <w:rFonts w:eastAsia="Times New Roman" w:cs="Times New Roman"/>
          <w:szCs w:val="24"/>
          <w:lang w:eastAsia="pl-PL"/>
        </w:rPr>
        <w:lastRenderedPageBreak/>
        <w:t xml:space="preserve">udziału w postępowaniu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&gt; Polski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IV.6.3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 xml:space="preserve">) Termin związania ofertą: </w:t>
      </w:r>
      <w:r w:rsidRPr="00E34FA8">
        <w:rPr>
          <w:rFonts w:eastAsia="Times New Roman" w:cs="Times New Roman"/>
          <w:szCs w:val="24"/>
          <w:lang w:eastAsia="pl-PL"/>
        </w:rPr>
        <w:t xml:space="preserve">do: okres w dniach: 30 (od ostatecznego terminu składania ofert)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IV.6.4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Przewiduje się unieważnienie postępowania o udzielenie zamówienia, w przypadku nieprzyznania środków, które miały być przeznaczone na sfinansowanie całości lub części zamówienia:</w:t>
      </w:r>
      <w:r w:rsidRPr="00E34FA8">
        <w:rPr>
          <w:rFonts w:eastAsia="Times New Roman" w:cs="Times New Roman"/>
          <w:szCs w:val="24"/>
          <w:lang w:eastAsia="pl-PL"/>
        </w:rPr>
        <w:t xml:space="preserve"> Nie </w:t>
      </w:r>
      <w:r w:rsidRPr="00E34FA8">
        <w:rPr>
          <w:rFonts w:eastAsia="Times New Roman" w:cs="Times New Roman"/>
          <w:szCs w:val="24"/>
          <w:lang w:eastAsia="pl-PL"/>
        </w:rPr>
        <w:br/>
      </w:r>
      <w:proofErr w:type="spellStart"/>
      <w:r w:rsidRPr="00E34FA8">
        <w:rPr>
          <w:rFonts w:eastAsia="Times New Roman" w:cs="Times New Roman"/>
          <w:b/>
          <w:bCs/>
          <w:szCs w:val="24"/>
          <w:lang w:eastAsia="pl-PL"/>
        </w:rPr>
        <w:t>IV.6.5</w:t>
      </w:r>
      <w:proofErr w:type="spellEnd"/>
      <w:r w:rsidRPr="00E34FA8">
        <w:rPr>
          <w:rFonts w:eastAsia="Times New Roman" w:cs="Times New Roman"/>
          <w:b/>
          <w:bCs/>
          <w:szCs w:val="24"/>
          <w:lang w:eastAsia="pl-PL"/>
        </w:rPr>
        <w:t>) Informacje dodatkowe:</w:t>
      </w:r>
      <w:r w:rsidRPr="00E34FA8">
        <w:rPr>
          <w:rFonts w:eastAsia="Times New Roman" w:cs="Times New Roman"/>
          <w:szCs w:val="24"/>
          <w:lang w:eastAsia="pl-PL"/>
        </w:rPr>
        <w:t xml:space="preserve"> </w:t>
      </w:r>
      <w:r w:rsidRPr="00E34FA8">
        <w:rPr>
          <w:rFonts w:eastAsia="Times New Roman" w:cs="Times New Roman"/>
          <w:szCs w:val="24"/>
          <w:lang w:eastAsia="pl-PL"/>
        </w:rPr>
        <w:br/>
        <w:t xml:space="preserve">Zgodnie z art. 13 ust. 1−2 rozporządzenia Parlamentu Europejskiego i Rady (UE) 2016/679 z 27.04.2016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r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119, s. 1) – dalej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RODO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oraz zgodnie z ustawą z dnia 10 maja 2018 r. o ochronie danych osobowych (Dz.U.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z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2018 r. poz. 1000) − informujemy, że: I. Administrator danych osobowych Administratorem Państwa danych osobowych jest Burmistrz Gminy i Miasta Lwówek Śląski z siedzibą w Lwówku Śląskim al. Wojska Polskiego 25 A, telefon kontaktowy 756477888, e-mail: sekretariat@lwowekslaski.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pl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 II. Inspektor Ochrony Danych Wyznaczyliśmy Inspektora Ochrony Danych, z którym możesz się skontaktować w sprawach ochrony swoich danych osobowych; pod e-mailem iod@lwowekslaski.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pl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; pod numerem telefonu 75 6477929; lub pisemnie na adres naszej siedziby, wskazany w pkt I. III. Cele i podstawy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przetwarzania Jako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administrator będziemy przetwarzać Państwa dane: 1.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w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celu wypełnienia obowiązku prawnego ciążącego na administratorze (podstawa zgodna z art. 6 ust. 1 lit. c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RODO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) –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t.j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 w celu związanym z postępowaniem o udzielenie zamówienia publicznego; 2. </w:t>
      </w:r>
      <w:proofErr w:type="gramStart"/>
      <w:r w:rsidRPr="00E34FA8">
        <w:rPr>
          <w:rFonts w:eastAsia="Times New Roman" w:cs="Times New Roman"/>
          <w:szCs w:val="24"/>
          <w:lang w:eastAsia="pl-PL"/>
        </w:rPr>
        <w:t>w</w:t>
      </w:r>
      <w:proofErr w:type="gramEnd"/>
      <w:r w:rsidRPr="00E34FA8">
        <w:rPr>
          <w:rFonts w:eastAsia="Times New Roman" w:cs="Times New Roman"/>
          <w:szCs w:val="24"/>
          <w:lang w:eastAsia="pl-PL"/>
        </w:rPr>
        <w:t xml:space="preserve"> celu ewentualnego ustalenia, dochodzenia lub obrony przed roszczeniami będącego realizacją naszego prawnie uzasadnionego interesu (podstawa z art. 6 ust. 1 lit. f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RODO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>); IV. Okres przechowywania danych Państwa dane osobowe będą przechowywane przez okres wynikający z art. 97 ust. 1 ustawy z dnia 29 stycznia 2004 r Prawo zamówień publicznych przez okres 4 lat od dnia zakończenia postępowania o udzielenie zamówienia, bądź przez okres wynikający z innych przepisów prawa lub umów o dofinansowanie. V. Odbiorcy danych Państwa dane osobowe mogą zostać udostępnione osobom lub podmiotom, którym udostępniona zostanie dokumentacja postępowania w oparciu o art. 8 oraz 96 ust. 3 ustawy z dnia 29 stycznia 2004 r. – Prawo zamówień publicznych (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Dz.U.2017.1579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proofErr w:type="gramStart"/>
      <w:r w:rsidRPr="00E34FA8">
        <w:rPr>
          <w:rFonts w:eastAsia="Times New Roman" w:cs="Times New Roman"/>
          <w:szCs w:val="24"/>
          <w:lang w:eastAsia="pl-PL"/>
        </w:rPr>
        <w:t>t</w:t>
      </w:r>
      <w:proofErr w:type="gramEnd"/>
      <w:r w:rsidRPr="00E34FA8">
        <w:rPr>
          <w:rFonts w:eastAsia="Times New Roman" w:cs="Times New Roman"/>
          <w:szCs w:val="24"/>
          <w:lang w:eastAsia="pl-PL"/>
        </w:rPr>
        <w:t>.j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. z dnia 2017.08.24) VI. Prawa osób, których dane dotyczą: Zgodnie z </w:t>
      </w:r>
      <w:proofErr w:type="spellStart"/>
      <w:r w:rsidRPr="00E34FA8">
        <w:rPr>
          <w:rFonts w:eastAsia="Times New Roman" w:cs="Times New Roman"/>
          <w:szCs w:val="24"/>
          <w:lang w:eastAsia="pl-PL"/>
        </w:rPr>
        <w:t>RODO</w:t>
      </w:r>
      <w:proofErr w:type="spellEnd"/>
      <w:r w:rsidRPr="00E34FA8">
        <w:rPr>
          <w:rFonts w:eastAsia="Times New Roman" w:cs="Times New Roman"/>
          <w:szCs w:val="24"/>
          <w:lang w:eastAsia="pl-PL"/>
        </w:rPr>
        <w:t xml:space="preserve">, przysługuje Państwu: a) prawo dostępu do swoich danych oraz otrzymania ich kopii; b) prawo do sprostowania danych (uzupełnienia niekompletnych danych); c) prawo do ograniczenia przetwarzania danych; d) prawo do wniesienia skargi do Prezesa Urzędu Ochrony Danych Osobowych. </w:t>
      </w:r>
    </w:p>
    <w:p w:rsidR="00E34FA8" w:rsidRPr="00E34FA8" w:rsidRDefault="00E34FA8" w:rsidP="00E34FA8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E34FA8">
        <w:rPr>
          <w:rFonts w:eastAsia="Times New Roman" w:cs="Times New Roman"/>
          <w:szCs w:val="24"/>
          <w:u w:val="single"/>
          <w:lang w:eastAsia="pl-PL"/>
        </w:rPr>
        <w:t xml:space="preserve">ZAŁĄCZNIK I - INFORMACJE DOTYCZĄCE OFERT CZĘŚCIOWYCH </w:t>
      </w: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E34FA8" w:rsidRPr="00E34FA8" w:rsidRDefault="00E34FA8" w:rsidP="00E34FA8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E34FA8" w:rsidRPr="00E34FA8" w:rsidRDefault="00E34FA8" w:rsidP="00E34FA8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E34FA8" w:rsidRPr="00E34FA8" w:rsidRDefault="00E34FA8" w:rsidP="00E34FA8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34FA8" w:rsidRPr="00E34FA8" w:rsidTr="00E34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FA8" w:rsidRPr="00E34FA8" w:rsidRDefault="00E34FA8" w:rsidP="00E34FA8">
            <w:pPr>
              <w:spacing w:after="240"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E34FA8" w:rsidRPr="00E34FA8" w:rsidRDefault="00E34FA8" w:rsidP="00E34FA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34FA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34FA8" w:rsidRPr="00E34FA8" w:rsidRDefault="00E34FA8" w:rsidP="00E34FA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34F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34FA8" w:rsidRPr="00E34FA8" w:rsidRDefault="00E34FA8" w:rsidP="00E34FA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34FA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6167B" w:rsidRDefault="0066167B">
      <w:bookmarkStart w:id="0" w:name="_GoBack"/>
      <w:bookmarkEnd w:id="0"/>
    </w:p>
    <w:sectPr w:rsidR="0066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8"/>
    <w:rsid w:val="0066167B"/>
    <w:rsid w:val="00A90C5F"/>
    <w:rsid w:val="00E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0EC1-A9B0-4ECD-98DF-39994F0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34FA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34F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34FA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34FA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3724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2020-11-25T13:17:00Z</dcterms:created>
  <dcterms:modified xsi:type="dcterms:W3CDTF">2020-11-25T13:18:00Z</dcterms:modified>
</cp:coreProperties>
</file>