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F95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Objaśnienia 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do Wieloletniej Prognozy Finansowej na lata 2016-2019      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Gminy Lipowiec Kościelny </w:t>
      </w:r>
    </w:p>
    <w:bookmarkEnd w:id="0"/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560C">
        <w:rPr>
          <w:rFonts w:ascii="Times New Roman" w:hAnsi="Times New Roman" w:cs="Times New Roman"/>
          <w:b/>
          <w:bCs/>
          <w:sz w:val="24"/>
          <w:szCs w:val="24"/>
          <w:u w:val="single"/>
        </w:rPr>
        <w:t>Planowane  dochody.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Dochody  budżetu gminy na 2016 rok planuje się  w wysokości 13.716.312,00zł na poziomie zbliżonym do  dochodów za 2015rok. 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Dochody bieżące w kwocie 13.476.312,00zł , dochody majątkowe w kwocie 240.000,00zł.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Wpływ dochodów ze sprzedaży  nieruchomości  ustalono w wysokości 240.000,00zł tj. sprzedaż nieruchomości w m. Turza Wielka – dz. nr. 146.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Dochody z podatku od nieruchomości i  podatku rolnego ustalono na poziomie ubiegłego roku.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Dochody z podatku od środków transportowych ustalono na poziomie roku  2015r.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Na lata 2017 – 2019 planuje się dochody wyższe średnio o 1,7%  w porównaniu do planowanych dochodów na 2016 rok.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Dochody w 2017 roku planuje się w wysokości 13.957.410,00zł w tym: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dochody bieżące – 13.705.410,00zł ,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- dochody  majątkowe w kwocie 252.000,00zł. tj. sprzedaż nieruchomości w m. Krępa /dz.nr. 132/1/, Kęczewo /dz.nr. 639/3 /, Rumoka /dz.nr. 379, 380, 381/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Dochody w 2018 roku planuje się w wysokości 14.148.410,00zł w tym: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- dochody bieżące – 13.938.410,00zł,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- dochody  majątkowe w kwocie 210.000,00zł. tj. sprzedaż nieruchomości w m. Lewiczyn /dz.nr. 211/5/, Krępa /dz.nr. 634/4/, Parcele Łomskie /dz.nr. 75/.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Dochody w 2019 roku planuje się w wysokości 14.325.355,00zł w tym: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dochody bieżące – 14.175.355,00zł, 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- dochody  majątkowe w kwocie 150.000,00zł. tj. sprzedaż nieruchomości w m. Lewiczyn /dz.nr. 212/3; 212/7; 212/10/.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560C">
        <w:rPr>
          <w:rFonts w:ascii="Times New Roman" w:hAnsi="Times New Roman" w:cs="Times New Roman"/>
          <w:b/>
          <w:bCs/>
          <w:sz w:val="24"/>
          <w:szCs w:val="24"/>
          <w:u w:val="single"/>
        </w:rPr>
        <w:t>Planowane wydatki.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Wydatki budżetu gminy na 2016 rok planuje się w wysokości 14.173.281,00zł, w tym: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- wydatki bieżące w kwocie 13.055.314,31zł,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wydatki majątkowe w kwocie 1.117.966,69zł.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Przy projekcie wielkości wydatków uwzględniono przewidywane wykonanie  za 2015 rok oraz przyjęto informację o niektórych założeniach i  wskaźnikach przyjętych do opracowania projektu budżetu państwa na 2016 rok ,a w szczególności :</w:t>
      </w:r>
    </w:p>
    <w:p w:rsidR="00F9560C" w:rsidRPr="00F9560C" w:rsidRDefault="00F9560C" w:rsidP="00F9560C">
      <w:pPr>
        <w:widowControl w:val="0"/>
        <w:numPr>
          <w:ilvl w:val="0"/>
          <w:numId w:val="1"/>
        </w:num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Prognozowany średnioroczny wskaźnik cen towarów i usług konsumpcyjnych w </w:t>
      </w:r>
    </w:p>
    <w:p w:rsidR="00F9560C" w:rsidRPr="00F9560C" w:rsidRDefault="00F9560C" w:rsidP="00F9560C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wysokości 101,7%.</w:t>
      </w:r>
    </w:p>
    <w:p w:rsidR="00F9560C" w:rsidRPr="00F9560C" w:rsidRDefault="00F9560C" w:rsidP="00F9560C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lastRenderedPageBreak/>
        <w:t>Wydatki majątkowe uchwalono na zadania inwestycyjne jednoroczne. W roku 2016 nie planuje się przedsięwzięć majątkowych wieloletnich.</w:t>
      </w:r>
    </w:p>
    <w:p w:rsidR="00F9560C" w:rsidRPr="00F9560C" w:rsidRDefault="00F9560C" w:rsidP="00F9560C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W ramach przedsięwzięć wykazanych w załączniku Nr 2 do Uchwały w sprawie Wieloletniej Prognozy Finansowej określono limity zobowiązań z tytułu zawartych już umów.   </w:t>
      </w:r>
    </w:p>
    <w:p w:rsidR="00F9560C" w:rsidRPr="00F9560C" w:rsidRDefault="00F9560C" w:rsidP="00F9560C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Na lata 2017 – 2019 planuje się wydatki wyższe o 1,7% ,-  przyjęto średnioroczny wskaźnik  cen  towarów i usług konsumpcyjnych w wysokości 101,7%.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Wydatki w 2017 roku planuje się w wysokości 13.657.410,00zł w tym: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wydatki bieżące -         13.277.254,00zł,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wydatki   majątkowe w kwocie  380.156,00zł.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Wydatki w 2018 roku planuje się w wysokości 13.848.410,00zł w tym: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wydatki bieżące -       13.502.968,00zł,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wydatki  majątkowe w kwocie 345.442,00zł.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Wydatki w 2019 roku planuje się w wysokości 14.018.386,00zł w tym: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wydatki bieżące -         13.732.518,00zł ,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- wydatki  majątkowe w kwocie 285.868,00zł.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560C">
        <w:rPr>
          <w:rFonts w:ascii="Times New Roman" w:hAnsi="Times New Roman" w:cs="Times New Roman"/>
          <w:b/>
          <w:bCs/>
          <w:sz w:val="24"/>
          <w:szCs w:val="24"/>
          <w:u w:val="single"/>
        </w:rPr>
        <w:t>Wynik budżetu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2016 planuje się deficyt budżetu w kwocie 456.969,00zł, który zostanie pokryty przychodami pochodzącymi z kredytów w kwocie 456.696,00zł.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latach 20174-2019 planowana jest nadwyżka budżetu, którą planuje się na spłatę rozchodów.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560C">
        <w:rPr>
          <w:rFonts w:ascii="Times New Roman" w:hAnsi="Times New Roman" w:cs="Times New Roman"/>
          <w:b/>
          <w:bCs/>
          <w:sz w:val="24"/>
          <w:szCs w:val="24"/>
          <w:u w:val="single"/>
        </w:rPr>
        <w:t>Planowany przychody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W roku 2016 planuje się przychody w kwocie 606.969,00zł, na którą składa się planowany do zaciągnięcia kredyt przeznaczony na spłatę wcześniej zaciągniętych kredytów w kwocie 150.000,00zł, oraz planowany kredyt na sfinansowanie zaplanowanego deficytu w kwocie 456.969,00zł.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latach 2017-2018 Gmina nie planuje zaciągania kredytów.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56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Wydatki na obsługę długu wynoszą: 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2016 – 20.000,00zł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2017 – 50.000,00zł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2018 – 40.000,00zł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2019 – 30.000,00zł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560C">
        <w:rPr>
          <w:rFonts w:ascii="Times New Roman" w:hAnsi="Times New Roman" w:cs="Times New Roman"/>
          <w:b/>
          <w:bCs/>
          <w:sz w:val="24"/>
          <w:szCs w:val="24"/>
          <w:u w:val="single"/>
        </w:rPr>
        <w:t>Planowane rozchody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Rozchody zaplanowano zgodnie z harmonogramem spłat rat kredytu.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Spłata kredytów nastąpi w latach 2016-2018.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lastRenderedPageBreak/>
        <w:t>W roku 2016 zaplanowano – 150.000,00zł.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2017 zaplanowano – 300.000,00zł.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2018 zaplanowano – 300.000,00zł.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2019 zaplanowano – 306.969,00zł.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Planowana kwota długu na lata 2016 – 2019 wynosi: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2016 – 906.969,00zł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2017 – 606.969,00zł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2018 – 306.969,00zł</w:t>
      </w:r>
    </w:p>
    <w:p w:rsidR="00F9560C" w:rsidRPr="00F9560C" w:rsidRDefault="00F9560C" w:rsidP="00F9560C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2019 –            0,00zł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>W roku 2016, jak też latach następnych 2017-2019 wieloletnia prognoza spłaty długu spełnia wymogi art. 243 ustawy z dnia 27 sierpnia 2009 roku o finansach publicznych.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56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F95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F9560C">
        <w:rPr>
          <w:rFonts w:ascii="Times New Roman" w:hAnsi="Times New Roman" w:cs="Times New Roman"/>
          <w:i/>
          <w:iCs/>
          <w:sz w:val="24"/>
          <w:szCs w:val="24"/>
        </w:rPr>
        <w:t xml:space="preserve"> Przewodniczący Rady Gminy </w:t>
      </w:r>
    </w:p>
    <w:p w:rsidR="00F9560C" w:rsidRPr="00F9560C" w:rsidRDefault="00F9560C" w:rsidP="00F95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560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Jerzy </w:t>
      </w:r>
      <w:proofErr w:type="spellStart"/>
      <w:r w:rsidRPr="00F9560C">
        <w:rPr>
          <w:rFonts w:ascii="Times New Roman" w:hAnsi="Times New Roman" w:cs="Times New Roman"/>
          <w:i/>
          <w:iCs/>
          <w:sz w:val="24"/>
          <w:szCs w:val="24"/>
        </w:rPr>
        <w:t>Wałkuski</w:t>
      </w:r>
      <w:proofErr w:type="spellEnd"/>
    </w:p>
    <w:p w:rsidR="00F9560C" w:rsidRPr="00F9560C" w:rsidRDefault="00F9560C" w:rsidP="00F9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00C63" w:rsidRDefault="00500C63"/>
    <w:sectPr w:rsidR="00500C63" w:rsidSect="0001584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8F"/>
    <w:rsid w:val="00500C63"/>
    <w:rsid w:val="00F0208F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4C25-7F79-477A-B8BC-D428F7A5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2</cp:revision>
  <dcterms:created xsi:type="dcterms:W3CDTF">2016-01-21T10:15:00Z</dcterms:created>
  <dcterms:modified xsi:type="dcterms:W3CDTF">2016-01-21T10:16:00Z</dcterms:modified>
</cp:coreProperties>
</file>