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B0" w:rsidRDefault="00D429B1">
      <w:pPr>
        <w:spacing w:after="0" w:line="240" w:lineRule="auto"/>
        <w:jc w:val="right"/>
        <w:rPr>
          <w:rFonts w:ascii="Arial" w:eastAsia="Times New Roman" w:hAnsi="Arial" w:cs="Arial"/>
          <w:sz w:val="20"/>
          <w:szCs w:val="20"/>
          <w:lang w:eastAsia="pl-PL"/>
        </w:rPr>
      </w:pPr>
      <w:r>
        <w:rPr>
          <w:rFonts w:ascii="Arial" w:hAnsi="Arial" w:cs="Arial"/>
          <w:sz w:val="20"/>
          <w:szCs w:val="20"/>
          <w:lang w:eastAsia="pl-PL"/>
        </w:rPr>
        <w:t xml:space="preserve">Załącznik nr 1 do zapytania </w:t>
      </w:r>
      <w:r w:rsidR="00E75E21">
        <w:rPr>
          <w:rFonts w:ascii="Arial" w:hAnsi="Arial" w:cs="Arial"/>
          <w:sz w:val="20"/>
          <w:szCs w:val="20"/>
          <w:lang w:eastAsia="pl-PL"/>
        </w:rPr>
        <w:t>ofertowego.</w:t>
      </w:r>
    </w:p>
    <w:p w:rsidR="00285BB0" w:rsidRDefault="00285BB0">
      <w:pPr>
        <w:pStyle w:val="Standard"/>
        <w:rPr>
          <w:rFonts w:asciiTheme="minorHAnsi" w:eastAsia="Times New Roman" w:hAnsiTheme="minorHAnsi" w:cstheme="minorHAnsi"/>
          <w:i/>
        </w:rPr>
      </w:pPr>
    </w:p>
    <w:p w:rsidR="00285BB0" w:rsidRDefault="00285BB0">
      <w:pPr>
        <w:pStyle w:val="Standard"/>
        <w:rPr>
          <w:rFonts w:asciiTheme="minorHAnsi" w:eastAsia="Times New Roman" w:hAnsiTheme="minorHAnsi" w:cstheme="minorHAnsi"/>
          <w:i/>
        </w:rPr>
      </w:pPr>
    </w:p>
    <w:p w:rsidR="00285BB0" w:rsidRDefault="00285BB0">
      <w:pPr>
        <w:pStyle w:val="Standard"/>
        <w:rPr>
          <w:rFonts w:asciiTheme="minorHAnsi" w:eastAsia="Times New Roman" w:hAnsiTheme="minorHAnsi" w:cstheme="minorHAnsi"/>
          <w:i/>
        </w:rPr>
      </w:pPr>
    </w:p>
    <w:p w:rsidR="00285BB0" w:rsidRDefault="00E75E21">
      <w:pPr>
        <w:pStyle w:val="Standard"/>
        <w:jc w:val="center"/>
        <w:rPr>
          <w:rFonts w:asciiTheme="minorHAnsi" w:hAnsiTheme="minorHAnsi" w:cstheme="minorHAnsi"/>
        </w:rPr>
      </w:pPr>
      <w:r>
        <w:rPr>
          <w:rFonts w:cstheme="minorHAnsi"/>
          <w:b/>
          <w:sz w:val="24"/>
        </w:rPr>
        <w:t>OPIS PRZEDMIOTU  ZAMÓWIENIA</w:t>
      </w:r>
    </w:p>
    <w:p w:rsidR="00285BB0" w:rsidRDefault="00285BB0">
      <w:pPr>
        <w:pStyle w:val="Standard"/>
        <w:rPr>
          <w:rFonts w:asciiTheme="minorHAnsi" w:hAnsiTheme="minorHAnsi" w:cstheme="minorHAnsi"/>
          <w:b/>
        </w:rPr>
      </w:pPr>
    </w:p>
    <w:p w:rsidR="00285BB0" w:rsidRDefault="00E75E21">
      <w:pPr>
        <w:pStyle w:val="Standard"/>
        <w:ind w:firstLine="926"/>
        <w:jc w:val="both"/>
        <w:rPr>
          <w:rFonts w:asciiTheme="minorHAnsi" w:hAnsiTheme="minorHAnsi" w:cstheme="minorHAnsi"/>
        </w:rPr>
      </w:pPr>
      <w:r>
        <w:rPr>
          <w:rFonts w:cstheme="minorHAnsi"/>
          <w:lang w:val="cs-CZ"/>
        </w:rPr>
        <w:t xml:space="preserve">Przedmiotem zamówienia jest </w:t>
      </w:r>
      <w:r>
        <w:rPr>
          <w:rFonts w:cstheme="minorHAnsi"/>
          <w:b/>
        </w:rPr>
        <w:t>Wykonanie instalacji fotowoltaicznej na dachu budynku Zespołu Szkolno-Przedszkolnego nr 2 przy ul. M.C. Skłodowskiej 8 w Leżajsku.</w:t>
      </w:r>
    </w:p>
    <w:p w:rsidR="00285BB0" w:rsidRDefault="00285BB0">
      <w:pPr>
        <w:pStyle w:val="Standard"/>
        <w:rPr>
          <w:rFonts w:asciiTheme="minorHAnsi" w:hAnsiTheme="minorHAnsi" w:cstheme="minorHAnsi"/>
          <w:u w:val="single"/>
        </w:rPr>
      </w:pPr>
    </w:p>
    <w:p w:rsidR="00285BB0" w:rsidRDefault="00E75E21">
      <w:pPr>
        <w:pStyle w:val="Standard"/>
        <w:ind w:firstLine="564"/>
        <w:jc w:val="both"/>
        <w:rPr>
          <w:rFonts w:asciiTheme="minorHAnsi" w:hAnsiTheme="minorHAnsi" w:cstheme="minorHAnsi"/>
        </w:rPr>
      </w:pPr>
      <w:r>
        <w:rPr>
          <w:rFonts w:cstheme="minorHAnsi"/>
        </w:rPr>
        <w:t>Przedmiot zamówienia obejmuje, dostawę, montaż instalacji fotowoltaicznej, sporządzenie dokumentacji powykonawczej oraz rozruch wszystkich systemów paneli fotowoltaicznych, wytwarzających energię elektryczną a także wszelkie inne czynności konieczne do należytego wykonania Zamówienia, bądź wymagane zgodnie z obowiązującym prawem oraz zaleceniami właściwych organów administracji publicznej.</w:t>
      </w:r>
    </w:p>
    <w:p w:rsidR="00285BB0" w:rsidRDefault="00E75E21">
      <w:pPr>
        <w:pStyle w:val="Standard"/>
        <w:ind w:firstLine="564"/>
        <w:jc w:val="both"/>
        <w:rPr>
          <w:rFonts w:asciiTheme="minorHAnsi" w:hAnsiTheme="minorHAnsi" w:cstheme="minorHAnsi"/>
        </w:rPr>
      </w:pPr>
      <w:r>
        <w:rPr>
          <w:rFonts w:cstheme="minorHAnsi"/>
        </w:rPr>
        <w:t>Wymagane jest aby montaż instalacji fotowoltaicznej oraz podłączenie instalacji w Rozdzielniach Głównych wykonany został przez osoby posiadające ważne świadectwo kwalifikacji G1 „E” oraz „D”.</w:t>
      </w:r>
      <w:r>
        <w:rPr>
          <w:rFonts w:cstheme="minorHAnsi"/>
          <w:color w:val="0070C0"/>
        </w:rPr>
        <w:t xml:space="preserve">  </w:t>
      </w:r>
      <w:r>
        <w:rPr>
          <w:rFonts w:cstheme="minorHAnsi"/>
        </w:rPr>
        <w:t xml:space="preserve">Osoby te muszą posiadać minimum roczne doświadczenie. </w:t>
      </w:r>
    </w:p>
    <w:p w:rsidR="00285BB0" w:rsidRDefault="00E75E21">
      <w:pPr>
        <w:pStyle w:val="Standard"/>
        <w:ind w:firstLine="564"/>
        <w:jc w:val="both"/>
        <w:rPr>
          <w:rFonts w:asciiTheme="minorHAnsi" w:hAnsiTheme="minorHAnsi" w:cstheme="minorHAnsi"/>
        </w:rPr>
      </w:pPr>
      <w:r>
        <w:rPr>
          <w:rFonts w:cstheme="minorHAnsi"/>
        </w:rPr>
        <w:t xml:space="preserve">Montaż instalacji na dachach budynków może być przeprowadzony tylko przez osoby posiadające ważne badania lekarskie, badania do przeprowadzania prac na wysokości oraz szkolenia BHP. </w:t>
      </w:r>
    </w:p>
    <w:p w:rsidR="00285BB0" w:rsidRDefault="00285BB0">
      <w:pPr>
        <w:pStyle w:val="Standard"/>
        <w:rPr>
          <w:rFonts w:asciiTheme="minorHAnsi" w:hAnsiTheme="minorHAnsi" w:cstheme="minorHAnsi"/>
        </w:rPr>
      </w:pPr>
    </w:p>
    <w:p w:rsidR="00285BB0" w:rsidRDefault="00E75E21">
      <w:pPr>
        <w:pStyle w:val="Standard"/>
        <w:ind w:firstLine="708"/>
        <w:jc w:val="both"/>
        <w:rPr>
          <w:rFonts w:asciiTheme="minorHAnsi" w:hAnsiTheme="minorHAnsi" w:cstheme="minorHAnsi"/>
        </w:rPr>
      </w:pPr>
      <w:r>
        <w:rPr>
          <w:rFonts w:cstheme="minorHAnsi"/>
          <w:color w:val="222222"/>
        </w:rPr>
        <w:t>Wszędzie tam, gdzie w w/w opracowaniach występują nazwy producenta, modelu,  symbole, znaki towarowe, Zamawiający dopuszcza rozwiązania równoważne czyli użycie do wycen i wbudowania materiałów, urządzeń i technologii innych producentów w stosunku do przywołanych pod warunkiem, że proponowany przez Wykonawcę materiały, urządzenia i technologie posiadają parametry techniczne i fizyczne nie gorsze jak materiały urządzenia i technologie wskazane w tych opracowaniach.</w:t>
      </w:r>
    </w:p>
    <w:p w:rsidR="00285BB0" w:rsidRDefault="00285BB0">
      <w:pPr>
        <w:pStyle w:val="Standard"/>
        <w:rPr>
          <w:rFonts w:asciiTheme="minorHAnsi" w:hAnsiTheme="minorHAnsi" w:cstheme="minorHAnsi"/>
          <w:color w:val="222222"/>
        </w:rPr>
      </w:pPr>
    </w:p>
    <w:p w:rsidR="00285BB0" w:rsidRDefault="00E75E21">
      <w:pPr>
        <w:pStyle w:val="Standard"/>
        <w:ind w:firstLine="708"/>
        <w:jc w:val="both"/>
        <w:rPr>
          <w:rFonts w:asciiTheme="minorHAnsi" w:hAnsiTheme="minorHAnsi" w:cstheme="minorHAnsi"/>
        </w:rPr>
      </w:pPr>
      <w:r>
        <w:rPr>
          <w:rFonts w:cstheme="minorHAnsi"/>
        </w:rPr>
        <w:t>Wszędzie tam, gdzie w przedmiotach zamówienia występują konkretne normy, aprobaty, specyfikacje techniczne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 dołączając do składanej przez siebie oferty karty katalogowe, Certyfikaty, gwarancje producenta na proponowane przez siebie rozwiązania.</w:t>
      </w:r>
    </w:p>
    <w:p w:rsidR="00285BB0" w:rsidRDefault="00285BB0">
      <w:pPr>
        <w:pStyle w:val="Standard"/>
        <w:rPr>
          <w:rFonts w:asciiTheme="minorHAnsi" w:eastAsia="Times New Roman" w:hAnsiTheme="minorHAnsi" w:cstheme="minorHAnsi"/>
        </w:rPr>
      </w:pPr>
    </w:p>
    <w:p w:rsidR="00285BB0" w:rsidRDefault="00E75E21">
      <w:pPr>
        <w:pStyle w:val="Standard"/>
        <w:rPr>
          <w:rFonts w:asciiTheme="minorHAnsi" w:hAnsiTheme="minorHAnsi" w:cstheme="minorHAnsi"/>
        </w:rPr>
      </w:pPr>
      <w:r>
        <w:rPr>
          <w:rFonts w:eastAsia="Times New Roman" w:cstheme="minorHAnsi"/>
          <w:b/>
          <w:sz w:val="24"/>
        </w:rPr>
        <w:t>Szczegółowy opis przedmiotu zamówienia:</w:t>
      </w:r>
    </w:p>
    <w:p w:rsidR="00285BB0" w:rsidRDefault="00E75E21">
      <w:pPr>
        <w:pStyle w:val="Akapitzlist"/>
        <w:jc w:val="both"/>
        <w:rPr>
          <w:rFonts w:asciiTheme="minorHAnsi" w:hAnsiTheme="minorHAnsi" w:cstheme="minorHAnsi"/>
        </w:rPr>
      </w:pPr>
      <w:r>
        <w:rPr>
          <w:rFonts w:eastAsia="Times New Roman" w:cstheme="minorHAnsi"/>
          <w:b/>
          <w:sz w:val="24"/>
        </w:rPr>
        <w:t xml:space="preserve">Instalacja paneli fotowoltaicznych w obiektach </w:t>
      </w:r>
      <w:bookmarkStart w:id="0" w:name="_Hlk162521658"/>
      <w:r>
        <w:rPr>
          <w:rFonts w:eastAsia="Times New Roman" w:cstheme="minorHAnsi"/>
          <w:b/>
          <w:sz w:val="24"/>
        </w:rPr>
        <w:t>Zespołu Szkolno-Przedszkolnego nr 2 przy ul. M.C. Skłodowskiej 8 w Leżajsku</w:t>
      </w:r>
      <w:bookmarkEnd w:id="0"/>
    </w:p>
    <w:p w:rsidR="00285BB0" w:rsidRDefault="00285BB0">
      <w:pPr>
        <w:pStyle w:val="Akapitzlist"/>
        <w:rPr>
          <w:rFonts w:asciiTheme="minorHAnsi" w:eastAsia="Times New Roman" w:hAnsiTheme="minorHAnsi" w:cstheme="minorHAnsi"/>
        </w:rPr>
      </w:pPr>
    </w:p>
    <w:p w:rsidR="00285BB0" w:rsidRDefault="00E75E21">
      <w:pPr>
        <w:pStyle w:val="Akapitzlist"/>
        <w:ind w:left="284" w:firstLine="424"/>
        <w:jc w:val="both"/>
        <w:rPr>
          <w:rFonts w:asciiTheme="minorHAnsi" w:hAnsiTheme="minorHAnsi" w:cstheme="minorHAnsi"/>
        </w:rPr>
      </w:pPr>
      <w:r>
        <w:rPr>
          <w:rFonts w:eastAsia="Times New Roman" w:cstheme="minorHAnsi"/>
        </w:rPr>
        <w:t>Przedmiotem zamówienia jest dostawa i montaż dachowej instalacji fotowoltaicznej o mocy minimalnej 39,0</w:t>
      </w:r>
      <w:r w:rsidR="00271FCE">
        <w:rPr>
          <w:rFonts w:eastAsia="Times New Roman" w:cstheme="minorHAnsi"/>
        </w:rPr>
        <w:t xml:space="preserve">0 </w:t>
      </w:r>
      <w:proofErr w:type="spellStart"/>
      <w:r w:rsidR="00271FCE">
        <w:rPr>
          <w:rFonts w:eastAsia="Times New Roman" w:cstheme="minorHAnsi"/>
        </w:rPr>
        <w:t>kWp</w:t>
      </w:r>
      <w:proofErr w:type="spellEnd"/>
      <w:r w:rsidR="00271FCE">
        <w:rPr>
          <w:rFonts w:eastAsia="Times New Roman" w:cstheme="minorHAnsi"/>
        </w:rPr>
        <w:t xml:space="preserve"> lecz nie większej niż 50</w:t>
      </w:r>
      <w:r>
        <w:rPr>
          <w:rFonts w:eastAsia="Times New Roman" w:cstheme="minorHAnsi"/>
        </w:rPr>
        <w:t xml:space="preserve"> </w:t>
      </w:r>
      <w:proofErr w:type="spellStart"/>
      <w:r>
        <w:rPr>
          <w:rFonts w:eastAsia="Times New Roman" w:cstheme="minorHAnsi"/>
        </w:rPr>
        <w:t>kWp</w:t>
      </w:r>
      <w:proofErr w:type="spellEnd"/>
      <w:r>
        <w:rPr>
          <w:rFonts w:eastAsia="Times New Roman" w:cstheme="minorHAnsi"/>
        </w:rPr>
        <w:t>.</w:t>
      </w:r>
    </w:p>
    <w:p w:rsidR="00285BB0" w:rsidRDefault="00285BB0">
      <w:pPr>
        <w:pStyle w:val="Akapitzlist"/>
        <w:ind w:left="284" w:firstLine="424"/>
        <w:jc w:val="both"/>
        <w:rPr>
          <w:rFonts w:asciiTheme="minorHAnsi" w:hAnsiTheme="minorHAnsi" w:cstheme="minorHAnsi"/>
        </w:rPr>
      </w:pPr>
    </w:p>
    <w:p w:rsidR="00285BB0" w:rsidRDefault="00E75E21">
      <w:pPr>
        <w:pStyle w:val="Akapitzlist"/>
        <w:ind w:left="284" w:firstLine="424"/>
        <w:jc w:val="both"/>
        <w:rPr>
          <w:rFonts w:asciiTheme="minorHAnsi" w:hAnsiTheme="minorHAnsi" w:cstheme="minorHAnsi"/>
        </w:rPr>
      </w:pPr>
      <w:r>
        <w:rPr>
          <w:rFonts w:eastAsia="Times New Roman" w:cstheme="minorHAnsi"/>
        </w:rPr>
        <w:t>Zakres pracy obejmuje dostawę i montaż wraz z uruchomieniem dachowej instalacji fotowoltaicznej na terenie Zespołu Szkolno-Przedszkolnego nr 2 przy ul. M.C. Skłodowskiej 8 w Leżajsku wraz z opracowaniem zgłoszenia do Zakładu Energetycznego oraz kompleksowej dokumentacji powykonawczej instalacji i przekazanie jej Zamawiającemu oraz Użytkownikowi instalacji.</w:t>
      </w:r>
    </w:p>
    <w:p w:rsidR="00285BB0" w:rsidRDefault="00E75E21">
      <w:pPr>
        <w:pStyle w:val="Standard"/>
        <w:ind w:firstLine="284"/>
        <w:jc w:val="both"/>
        <w:rPr>
          <w:rFonts w:asciiTheme="minorHAnsi" w:hAnsiTheme="minorHAnsi" w:cstheme="minorHAnsi"/>
        </w:rPr>
      </w:pPr>
      <w:r>
        <w:rPr>
          <w:rFonts w:eastAsia="Times New Roman" w:cstheme="minorHAnsi"/>
        </w:rPr>
        <w:t>W zakresie wykonania prac związanych z przedmiotem zamówienia, Wykonawca wykona wszelkie prace niezbędne do realizacji zadania, m.in. takie jak</w:t>
      </w:r>
      <w:r>
        <w:rPr>
          <w:rFonts w:eastAsia="Times New Roman" w:cstheme="minorHAnsi"/>
          <w:b/>
        </w:rPr>
        <w:t>:</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 xml:space="preserve">Przygotowanie dokumentacji technicznej i uzyskanie zgody na włączenie instalacji do sieci </w:t>
      </w:r>
      <w:r>
        <w:rPr>
          <w:rFonts w:eastAsia="Times New Roman" w:cstheme="minorHAnsi"/>
        </w:rPr>
        <w:lastRenderedPageBreak/>
        <w:t>elektro-energetycznej OSD.</w:t>
      </w:r>
    </w:p>
    <w:p w:rsidR="00285BB0" w:rsidRDefault="00E75E21">
      <w:pPr>
        <w:pStyle w:val="Akapitzlist"/>
        <w:numPr>
          <w:ilvl w:val="0"/>
          <w:numId w:val="4"/>
        </w:numPr>
        <w:jc w:val="both"/>
        <w:rPr>
          <w:rFonts w:asciiTheme="minorHAnsi" w:hAnsiTheme="minorHAnsi" w:cstheme="minorHAnsi"/>
        </w:rPr>
      </w:pPr>
      <w:r>
        <w:rPr>
          <w:rFonts w:cstheme="minorHAnsi"/>
        </w:rPr>
        <w:t>Ekspertyza nośności dachu: Przed rozpoczęciem montażu, Wykonawca musi dostarczyć ekspertyzę techniczną nośności konstrukcji dachu, sporządzoną przez uprawnionego konstruktora. Ekspertyza jest warunkiem koniecznym do zastosowania systemu balastowego i musi jednoznacznie potwierdzać, że dach bezpiecznie przeniesie łączne obciążenia od instalacji, balastu, wiatru i śniegu</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Dostawa oraz montaż niezbędnych systemowych konstrukcji, okablowania i urządzeń dla instalacji fotowoltaicznej.</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Wykonanie przejść kablowych przez przegrody (strop, dach, ściany), prowadzenia w terenie oraz zabezpieczenie ich.</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 xml:space="preserve">Wykonanie instalacji fotowoltaicznej o mocy minimalnej 39,0 </w:t>
      </w:r>
      <w:proofErr w:type="spellStart"/>
      <w:r>
        <w:rPr>
          <w:rFonts w:eastAsia="Times New Roman" w:cstheme="minorHAnsi"/>
        </w:rPr>
        <w:t>kWp</w:t>
      </w:r>
      <w:proofErr w:type="spellEnd"/>
      <w:r>
        <w:rPr>
          <w:rFonts w:eastAsia="Times New Roman" w:cstheme="minorHAnsi"/>
        </w:rPr>
        <w:t xml:space="preserve"> lecz nie większej niż 39,7 </w:t>
      </w:r>
      <w:proofErr w:type="spellStart"/>
      <w:r>
        <w:rPr>
          <w:rFonts w:eastAsia="Times New Roman" w:cstheme="minorHAnsi"/>
        </w:rPr>
        <w:t>kWp</w:t>
      </w:r>
      <w:proofErr w:type="spellEnd"/>
      <w:r>
        <w:rPr>
          <w:rFonts w:eastAsia="Times New Roman" w:cstheme="minorHAnsi"/>
        </w:rPr>
        <w:t xml:space="preserve"> (panele fotowoltaiczne, urządzenia towarzyszące, inwertery, itp.). </w:t>
      </w:r>
    </w:p>
    <w:p w:rsidR="00285BB0" w:rsidRDefault="00E75E21">
      <w:pPr>
        <w:pStyle w:val="Akapitzlist"/>
        <w:numPr>
          <w:ilvl w:val="0"/>
          <w:numId w:val="4"/>
        </w:numPr>
        <w:rPr>
          <w:rFonts w:asciiTheme="minorHAnsi" w:hAnsiTheme="minorHAnsi" w:cstheme="minorHAnsi"/>
        </w:rPr>
      </w:pPr>
      <w:r>
        <w:rPr>
          <w:rFonts w:cstheme="minorHAnsi"/>
        </w:rPr>
        <w:t>Integracja z systemami zewnętrznymi: Skonfigurowanie systemu w celu aktywacji sygnału sterującego przy wystąpieniu nadprodukcji energii oraz wyprowadzenie tego sygnału do punktu styku, uzgodnionego z Zamawiającym, w celu umożliwienia przyszłej integracji z systemem pomp ciepła.</w:t>
      </w:r>
    </w:p>
    <w:p w:rsidR="00285BB0" w:rsidRDefault="00E75E21">
      <w:pPr>
        <w:pStyle w:val="Akapitzlist"/>
        <w:numPr>
          <w:ilvl w:val="0"/>
          <w:numId w:val="4"/>
        </w:numPr>
        <w:rPr>
          <w:rFonts w:asciiTheme="minorHAnsi" w:hAnsiTheme="minorHAnsi" w:cstheme="minorHAnsi"/>
        </w:rPr>
      </w:pPr>
      <w:r>
        <w:rPr>
          <w:rFonts w:cstheme="minorHAnsi"/>
        </w:rPr>
        <w:t xml:space="preserve">Zarządzanie energią: System fotowoltaiczny musi być wyposażony w funkcję zarządzania nadwyżkami energii, udostępniającą konfigurowalne, </w:t>
      </w:r>
      <w:proofErr w:type="spellStart"/>
      <w:r>
        <w:rPr>
          <w:rFonts w:cstheme="minorHAnsi"/>
        </w:rPr>
        <w:t>bezpotencjałowe</w:t>
      </w:r>
      <w:proofErr w:type="spellEnd"/>
      <w:r>
        <w:rPr>
          <w:rFonts w:cstheme="minorHAnsi"/>
        </w:rPr>
        <w:t xml:space="preserve"> wyjście przekaźnikowe lub równoważny interfejs komunikacyjny. Wyjście to musi być programowalne w celu aktywacji przy zadanym progu nadprodukcji energii (mocy oddawanej do sieci OSD), co umożliwi przekazanie sygnału do systemu grzewczego.</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Montaż zabezpieczenia i wyłącznika PPOŻ dla instalacji oraz wyraźne jego oznaczenie.</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Opracowanie instrukcji obsługi i instrukcji przeciwpożarowej instalacji.</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Uzyskanie wszelkich niezbędnych pozwoleń związanych z prawem budowlanym oraz uzgodnieniami P.poż.</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Wykonanie niezbędnych prac porządkowych po realizacji prac.</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Uruchomienie oraz przeprowadzenie testów ruchowych jak również prób odbiorczych,</w:t>
      </w:r>
      <w:r>
        <w:rPr>
          <w:rFonts w:cstheme="minorHAnsi"/>
        </w:rPr>
        <w:t xml:space="preserve"> </w:t>
      </w:r>
      <w:r>
        <w:rPr>
          <w:rFonts w:eastAsia="Times New Roman" w:cstheme="minorHAnsi"/>
        </w:rPr>
        <w:t>w tym:</w:t>
      </w:r>
    </w:p>
    <w:p w:rsidR="00285BB0" w:rsidRDefault="00E75E21">
      <w:pPr>
        <w:pStyle w:val="Akapitzlist"/>
        <w:ind w:left="644"/>
        <w:jc w:val="both"/>
        <w:rPr>
          <w:rFonts w:asciiTheme="minorHAnsi" w:hAnsiTheme="minorHAnsi" w:cstheme="minorHAnsi"/>
        </w:rPr>
      </w:pPr>
      <w:r>
        <w:rPr>
          <w:rFonts w:eastAsia="Times New Roman" w:cstheme="minorHAnsi"/>
        </w:rPr>
        <w:t>a) wykonanie wszystkich niezbędnych badań i pomiarów oraz sprawdzeń technicznych,</w:t>
      </w:r>
    </w:p>
    <w:p w:rsidR="00285BB0" w:rsidRDefault="00E75E21">
      <w:pPr>
        <w:pStyle w:val="Akapitzlist"/>
        <w:ind w:left="644"/>
        <w:jc w:val="both"/>
        <w:rPr>
          <w:rFonts w:asciiTheme="minorHAnsi" w:hAnsiTheme="minorHAnsi" w:cstheme="minorHAnsi"/>
        </w:rPr>
      </w:pPr>
      <w:r>
        <w:rPr>
          <w:rFonts w:eastAsia="Times New Roman" w:cstheme="minorHAnsi"/>
        </w:rPr>
        <w:t>b) sporządzenie protokołów i przekazanie do eksploatacji instalacji fotowoltaicznej.</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 xml:space="preserve">Dokonanie zgłoszenia </w:t>
      </w:r>
      <w:proofErr w:type="spellStart"/>
      <w:r>
        <w:rPr>
          <w:rFonts w:eastAsia="Times New Roman" w:cstheme="minorHAnsi"/>
        </w:rPr>
        <w:t>mikroinstalacji</w:t>
      </w:r>
      <w:proofErr w:type="spellEnd"/>
      <w:r>
        <w:rPr>
          <w:rFonts w:eastAsia="Times New Roman" w:cstheme="minorHAnsi"/>
        </w:rPr>
        <w:t xml:space="preserve"> Sprzedawcy energii elektrycznej oraz w razie konieczności uaktualnienia (dostosowania) mocy przyłączeniowej właściwego obiektu.</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Przeszkolenie użytkowników i przekazanie instalacji fotowoltaicznej Zamawiającemu.</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Przekazanie użytkownikowi dokumentacji powykonawczej instalacji fotowoltaicznej.</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Sporządzenie przez Wykonawcę dokumentacji powykonawczej.</w:t>
      </w:r>
    </w:p>
    <w:p w:rsidR="00285BB0" w:rsidRDefault="00E75E21">
      <w:pPr>
        <w:pStyle w:val="Akapitzlist"/>
        <w:numPr>
          <w:ilvl w:val="0"/>
          <w:numId w:val="4"/>
        </w:numPr>
        <w:jc w:val="both"/>
        <w:rPr>
          <w:rFonts w:asciiTheme="minorHAnsi" w:hAnsiTheme="minorHAnsi" w:cstheme="minorHAnsi"/>
        </w:rPr>
      </w:pPr>
      <w:r>
        <w:rPr>
          <w:rFonts w:eastAsia="Times New Roman" w:cstheme="minorHAnsi"/>
        </w:rPr>
        <w:t>Uzgodnienie dokumentacji powykonawczej z Zamawiającym.</w:t>
      </w:r>
    </w:p>
    <w:p w:rsidR="00285BB0" w:rsidRDefault="00285BB0">
      <w:pPr>
        <w:pStyle w:val="Standard"/>
        <w:rPr>
          <w:rFonts w:asciiTheme="minorHAnsi" w:eastAsia="Times New Roman" w:hAnsiTheme="minorHAnsi" w:cstheme="minorHAnsi"/>
        </w:rPr>
      </w:pPr>
    </w:p>
    <w:p w:rsidR="00285BB0" w:rsidRDefault="00E75E21">
      <w:pPr>
        <w:pStyle w:val="Standard"/>
        <w:ind w:left="567" w:hanging="282"/>
        <w:jc w:val="both"/>
        <w:rPr>
          <w:rFonts w:asciiTheme="minorHAnsi" w:hAnsiTheme="minorHAnsi" w:cstheme="minorHAnsi"/>
        </w:rPr>
      </w:pPr>
      <w:r>
        <w:rPr>
          <w:rFonts w:eastAsia="Times New Roman" w:cstheme="minorHAnsi"/>
        </w:rPr>
        <w:t>Dokumentacja powykonawcza powinna obejmować między innymi:</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opis funkcjonalny instalacji ze szczegółowym wykazem elementów wchodzących w skład dostawy,</w:t>
      </w:r>
      <w:r>
        <w:rPr>
          <w:rFonts w:cstheme="minorHAnsi"/>
        </w:rPr>
        <w:t xml:space="preserve"> zakresu robót, technologii ich wykonania oraz doboru urządzeń,</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schemat blokowy (ideowy) instalacji,</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rysunek lokalizacji instalacji,</w:t>
      </w:r>
      <w:r>
        <w:rPr>
          <w:rFonts w:cstheme="minorHAnsi"/>
        </w:rPr>
        <w:t xml:space="preserve"> rysunek/rzut dachu z lokalizacją modułów fotowoltaicznych, ich ułożeniem względem stron świata. Wymiary dachu, odległości modułów do obrzeży poszycia dachu,</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 xml:space="preserve">schemat elektryczny instalacji fotowoltaicznej oraz połączenia kablowego z </w:t>
      </w:r>
      <w:proofErr w:type="spellStart"/>
      <w:r>
        <w:rPr>
          <w:rFonts w:eastAsia="Times New Roman" w:cstheme="minorHAnsi"/>
        </w:rPr>
        <w:t>RGnN</w:t>
      </w:r>
      <w:proofErr w:type="spellEnd"/>
      <w:r>
        <w:rPr>
          <w:rFonts w:eastAsia="Times New Roman" w:cstheme="minorHAnsi"/>
        </w:rPr>
        <w:t>, w tym:</w:t>
      </w:r>
    </w:p>
    <w:p w:rsidR="00285BB0" w:rsidRDefault="00E75E21">
      <w:pPr>
        <w:pStyle w:val="Standard"/>
        <w:ind w:left="567" w:hanging="282"/>
        <w:jc w:val="both"/>
        <w:rPr>
          <w:rFonts w:asciiTheme="minorHAnsi" w:hAnsiTheme="minorHAnsi" w:cstheme="minorHAnsi"/>
        </w:rPr>
      </w:pPr>
      <w:r>
        <w:rPr>
          <w:rFonts w:eastAsia="Times New Roman" w:cstheme="minorHAnsi"/>
        </w:rPr>
        <w:t>- podać minimalne przekroje przewodów DC i AC wraz z obliczeniami na spadek napięcia (DC do 1%) i (AC do 3%);</w:t>
      </w:r>
    </w:p>
    <w:p w:rsidR="00285BB0" w:rsidRDefault="00E75E21">
      <w:pPr>
        <w:pStyle w:val="Standard"/>
        <w:ind w:left="567" w:hanging="282"/>
        <w:jc w:val="both"/>
        <w:rPr>
          <w:rFonts w:asciiTheme="minorHAnsi" w:hAnsiTheme="minorHAnsi" w:cstheme="minorHAnsi"/>
        </w:rPr>
      </w:pPr>
      <w:r>
        <w:rPr>
          <w:rFonts w:eastAsia="Times New Roman" w:cstheme="minorHAnsi"/>
        </w:rPr>
        <w:t>- opis zabezpieczeń przepięciowych, przeciwporażeniowych,</w:t>
      </w:r>
    </w:p>
    <w:p w:rsidR="00285BB0" w:rsidRDefault="00E75E21">
      <w:pPr>
        <w:pStyle w:val="Standard"/>
        <w:ind w:left="567" w:hanging="282"/>
        <w:jc w:val="both"/>
        <w:rPr>
          <w:rFonts w:asciiTheme="minorHAnsi" w:hAnsiTheme="minorHAnsi" w:cstheme="minorHAnsi"/>
        </w:rPr>
      </w:pPr>
      <w:r>
        <w:rPr>
          <w:rFonts w:eastAsia="Times New Roman" w:cstheme="minorHAnsi"/>
        </w:rPr>
        <w:t>- opis zabezpieczeń przeciwpożarowych,</w:t>
      </w:r>
    </w:p>
    <w:p w:rsidR="00285BB0" w:rsidRDefault="00E75E21">
      <w:pPr>
        <w:pStyle w:val="Standard"/>
        <w:ind w:left="567" w:hanging="282"/>
        <w:jc w:val="both"/>
        <w:rPr>
          <w:rFonts w:asciiTheme="minorHAnsi" w:hAnsiTheme="minorHAnsi" w:cstheme="minorHAnsi"/>
        </w:rPr>
      </w:pPr>
      <w:r>
        <w:rPr>
          <w:rFonts w:eastAsia="Times New Roman" w:cstheme="minorHAnsi"/>
        </w:rPr>
        <w:t>- miejsce montażu inwertera,</w:t>
      </w:r>
    </w:p>
    <w:p w:rsidR="00285BB0" w:rsidRDefault="00E75E21">
      <w:pPr>
        <w:pStyle w:val="Standard"/>
        <w:ind w:left="567" w:hanging="282"/>
        <w:jc w:val="both"/>
        <w:rPr>
          <w:rFonts w:asciiTheme="minorHAnsi" w:hAnsiTheme="minorHAnsi" w:cstheme="minorHAnsi"/>
        </w:rPr>
      </w:pPr>
      <w:r>
        <w:rPr>
          <w:rFonts w:eastAsia="Times New Roman" w:cstheme="minorHAnsi"/>
        </w:rPr>
        <w:t>- miejsce przyłącza instalacji fotowoltaicznej do wewnętrznej sieci elektrycznej obiektu,</w:t>
      </w:r>
    </w:p>
    <w:p w:rsidR="00285BB0" w:rsidRDefault="00E75E21">
      <w:pPr>
        <w:pStyle w:val="Standard"/>
        <w:ind w:left="567" w:hanging="282"/>
        <w:jc w:val="both"/>
        <w:rPr>
          <w:rFonts w:asciiTheme="minorHAnsi" w:hAnsiTheme="minorHAnsi" w:cstheme="minorHAnsi"/>
        </w:rPr>
      </w:pPr>
      <w:r>
        <w:rPr>
          <w:rFonts w:eastAsia="Times New Roman" w:cstheme="minorHAnsi"/>
        </w:rPr>
        <w:t>-opis sposobu prowadzenia tras kablowych (DC, AC i PE),</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instrukcję obsługi instalacji,</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lastRenderedPageBreak/>
        <w:t>certyfikaty producenta do zastosowanych komponentów, karty katalogowe zastosowanych urządzeń spełniających wytyczne z regulaminu oraz procedury,</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protokoły z pomiarów po stronie AC, DC oraz uziemienia,</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dokument potwierdzający zagospodarowanie zdemontowanych kolektorów solarnych zgodnie z obowiązującymi przepisami,</w:t>
      </w:r>
    </w:p>
    <w:p w:rsidR="00285BB0" w:rsidRDefault="00E75E21">
      <w:pPr>
        <w:pStyle w:val="Akapitzlist"/>
        <w:numPr>
          <w:ilvl w:val="0"/>
          <w:numId w:val="5"/>
        </w:numPr>
        <w:jc w:val="both"/>
        <w:rPr>
          <w:rFonts w:asciiTheme="minorHAnsi" w:hAnsiTheme="minorHAnsi" w:cstheme="minorHAnsi"/>
        </w:rPr>
      </w:pPr>
      <w:r>
        <w:rPr>
          <w:rFonts w:eastAsia="Times New Roman" w:cstheme="minorHAnsi"/>
        </w:rPr>
        <w:t>wyliczenia rocznego uzysku energii elektrycznej z instalacji fotowoltaicznej,</w:t>
      </w:r>
    </w:p>
    <w:p w:rsidR="00285BB0" w:rsidRDefault="00285BB0">
      <w:pPr>
        <w:pStyle w:val="Akapitzlist"/>
        <w:rPr>
          <w:rFonts w:asciiTheme="minorHAnsi" w:eastAsia="Times New Roman" w:hAnsiTheme="minorHAnsi" w:cstheme="minorHAnsi"/>
        </w:rPr>
      </w:pPr>
    </w:p>
    <w:p w:rsidR="00285BB0" w:rsidRDefault="00E75E21">
      <w:pPr>
        <w:pStyle w:val="Standard"/>
        <w:ind w:left="567" w:hanging="282"/>
        <w:jc w:val="both"/>
        <w:rPr>
          <w:rFonts w:asciiTheme="minorHAnsi" w:eastAsia="Times New Roman" w:hAnsiTheme="minorHAnsi" w:cstheme="minorHAnsi"/>
        </w:rPr>
      </w:pPr>
      <w:r>
        <w:rPr>
          <w:rFonts w:eastAsia="Times New Roman" w:cstheme="minorHAnsi"/>
        </w:rPr>
        <w:t xml:space="preserve">Dokumentacja musi być uzgodniona i podpisana przez Rzeczoznawcę </w:t>
      </w:r>
      <w:proofErr w:type="spellStart"/>
      <w:r>
        <w:rPr>
          <w:rFonts w:eastAsia="Times New Roman" w:cstheme="minorHAnsi"/>
        </w:rPr>
        <w:t>P.Poż</w:t>
      </w:r>
      <w:proofErr w:type="spellEnd"/>
      <w:r>
        <w:rPr>
          <w:rFonts w:eastAsia="Times New Roman" w:cstheme="minorHAnsi"/>
        </w:rPr>
        <w:t>.</w:t>
      </w:r>
    </w:p>
    <w:p w:rsidR="00285BB0" w:rsidRDefault="00285BB0">
      <w:pPr>
        <w:pStyle w:val="Standard"/>
        <w:rPr>
          <w:rFonts w:asciiTheme="minorHAnsi" w:eastAsia="Times New Roman" w:hAnsiTheme="minorHAnsi" w:cstheme="minorHAnsi"/>
          <w:b/>
        </w:rPr>
      </w:pPr>
    </w:p>
    <w:p w:rsidR="00285BB0" w:rsidRDefault="00E75E21">
      <w:pPr>
        <w:pStyle w:val="Standard"/>
        <w:ind w:left="284"/>
        <w:jc w:val="both"/>
        <w:rPr>
          <w:rFonts w:asciiTheme="minorHAnsi" w:hAnsiTheme="minorHAnsi" w:cstheme="minorHAnsi"/>
        </w:rPr>
      </w:pPr>
      <w:r>
        <w:rPr>
          <w:rFonts w:eastAsia="Times New Roman" w:cstheme="minorHAnsi"/>
          <w:b/>
        </w:rPr>
        <w:t>Sposób realizacji</w:t>
      </w:r>
    </w:p>
    <w:p w:rsidR="00285BB0" w:rsidRDefault="00E75E21">
      <w:pPr>
        <w:pStyle w:val="Standard"/>
        <w:numPr>
          <w:ilvl w:val="0"/>
          <w:numId w:val="2"/>
        </w:numPr>
        <w:ind w:left="567" w:hanging="282"/>
        <w:jc w:val="both"/>
        <w:rPr>
          <w:rFonts w:asciiTheme="minorHAnsi" w:hAnsiTheme="minorHAnsi" w:cstheme="minorHAnsi"/>
        </w:rPr>
      </w:pPr>
      <w:r>
        <w:rPr>
          <w:rFonts w:eastAsia="Times New Roman" w:cstheme="minorHAnsi"/>
        </w:rPr>
        <w:t>Całość dachowej instalacji fotowoltaicznej zostanie zamontowana na terenie Zespołu Szkolno-Przedszkolnego nr 2 przy ul. M.C. Skłodowskiej 8 w Leżajsku.</w:t>
      </w:r>
    </w:p>
    <w:p w:rsidR="00285BB0" w:rsidRDefault="00E75E21">
      <w:pPr>
        <w:pStyle w:val="Standard"/>
        <w:numPr>
          <w:ilvl w:val="0"/>
          <w:numId w:val="2"/>
        </w:numPr>
        <w:ind w:left="567" w:hanging="282"/>
        <w:rPr>
          <w:rFonts w:asciiTheme="minorHAnsi" w:eastAsia="Times New Roman" w:hAnsiTheme="minorHAnsi" w:cstheme="minorHAnsi"/>
        </w:rPr>
      </w:pPr>
      <w:r>
        <w:rPr>
          <w:rFonts w:eastAsia="Times New Roman" w:cstheme="minorHAnsi"/>
        </w:rPr>
        <w:t>Wymagane jest aby montaż instalacji fotowoltaicznej był przeprowadzony przez instalatorów</w:t>
      </w:r>
    </w:p>
    <w:p w:rsidR="00285BB0" w:rsidRDefault="00E75E21">
      <w:pPr>
        <w:pStyle w:val="Standard"/>
        <w:ind w:left="567"/>
        <w:jc w:val="both"/>
        <w:rPr>
          <w:rFonts w:asciiTheme="minorHAnsi" w:hAnsiTheme="minorHAnsi" w:cstheme="minorHAnsi"/>
        </w:rPr>
      </w:pPr>
      <w:r>
        <w:rPr>
          <w:rFonts w:eastAsia="Times New Roman" w:cstheme="minorHAnsi"/>
        </w:rPr>
        <w:t>posiadających ważne badania do przeprowadzania prac na wysokości. Podłączenie instalacji w Rozdzielni Głównej może być wykonane przez osobę posiadającą ważne uprawnienia G1 „E” oraz „D”.</w:t>
      </w:r>
    </w:p>
    <w:p w:rsidR="00285BB0" w:rsidRDefault="00E75E21">
      <w:pPr>
        <w:pStyle w:val="Standard"/>
        <w:numPr>
          <w:ilvl w:val="0"/>
          <w:numId w:val="2"/>
        </w:numPr>
        <w:jc w:val="both"/>
        <w:rPr>
          <w:rFonts w:asciiTheme="minorHAnsi" w:eastAsia="Times New Roman" w:hAnsiTheme="minorHAnsi" w:cstheme="minorHAnsi"/>
        </w:rPr>
      </w:pPr>
      <w:r>
        <w:rPr>
          <w:rFonts w:eastAsia="Times New Roman" w:cstheme="minorHAnsi"/>
        </w:rPr>
        <w:t>Przed przystąpieniem do robót wszyscy pracownicy muszą zostać przeszkoleni i pouczeni o zasadach poruszania się i wykonywania prac na terenie Zespołu Szkolno-Przedszkolnego nr 2 przy ul. M.C. Skłodowskiej 8 w Leżajsku oraz wyposażeni w odzież ochronną i pozostały sprzęt ochrony osobistej tj. kaski ochronne, rękawice, okulary ochronne itp. wynikające ze specyfiki prowadzenia różnego rodzaju prac.</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Wykonawca bezpośrednio po podpisaniu umowy na realizację przedmiotu zamówienia opracuje informację dotyczącą bezpieczeństwa i ochrony zdrowia, a bezpośrednio przed wejściem na budowę plan bezpieczeństwa i ochrony zdrowia (jeśli zajdzie taka potrzeba).</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Prowadzone prace niezbędne w celu realizacji przedmiotu zamówienia nie mogą być źródłem zagrożeń dla ochrony środowiska i oddziaływać w sposób szkodliwy na środowisko naturalne.</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Wszelkie prace montażowe należy zrealizować w oparciu o dokumentację projektową wykonawczą (uzgodnioną z Zamawiającym).</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Wykonawca prac jest odpowiedzialny za jakość ich wykonania.</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Wszystkie prace powinny być wykonane przez Wykonawcę który zatrudni odpowiednio wykwalifikowanych pracowników.</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Prace powinny być wykonane zgodnie z obowiązującymi na terenie obiektu przepisami i zarządzeniami Użytkownika planowanej instalacji.</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Wykonawca zobowiązany jest znać wszelkie przepisy, które są w jakikolwiek sposób związane z przedmiotowymi pracami i będzie w pełni odpowiedzialny za przestrzeganie tych przepisów podczas prowadzenia prac.</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Wszystkie materiały i urządzenia użyte do realizacji przedmiotu zamówienia muszą być zgodne z Polskimi Normami, posiadać Świadectwami Zgodności dla wyrobów budowlanych i urządzeń potwierdzające zgodność z obowiązującymi przepisami oraz muszą być fabrycznie nowe i wolne od wad.</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Wszystkie materiały muszą być dostarczone, składowane i instalowane według instrukcji i zaleceń producentów.</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Wykonawca jest odpowiedzialny za właściwe składowanie materiałów. Nie dopuszcza się wykorzystywania materiałów uszkodzonych.</w:t>
      </w:r>
    </w:p>
    <w:p w:rsidR="00285BB0" w:rsidRDefault="00E75E21">
      <w:pPr>
        <w:pStyle w:val="Standard"/>
        <w:numPr>
          <w:ilvl w:val="0"/>
          <w:numId w:val="2"/>
        </w:numPr>
        <w:jc w:val="both"/>
        <w:rPr>
          <w:rFonts w:asciiTheme="minorHAnsi" w:hAnsiTheme="minorHAnsi" w:cstheme="minorHAnsi"/>
        </w:rPr>
      </w:pPr>
      <w:r>
        <w:rPr>
          <w:rFonts w:eastAsia="Times New Roman" w:cstheme="minorHAnsi"/>
        </w:rPr>
        <w:t>Wykonawca zapewni, aby tymczasowo składowane materiały, do czasu gdy będą one potrzebne, były zabezpieczone przed uszkodzeniem.</w:t>
      </w:r>
    </w:p>
    <w:p w:rsidR="00285BB0" w:rsidRDefault="00285BB0">
      <w:pPr>
        <w:pStyle w:val="Akapitzlist"/>
        <w:rPr>
          <w:rFonts w:asciiTheme="minorHAnsi" w:eastAsia="Times New Roman" w:hAnsiTheme="minorHAnsi" w:cstheme="minorHAnsi"/>
        </w:rPr>
      </w:pPr>
    </w:p>
    <w:p w:rsidR="00285BB0" w:rsidRDefault="00E75E21">
      <w:pPr>
        <w:pStyle w:val="Standard"/>
        <w:rPr>
          <w:rFonts w:asciiTheme="minorHAnsi" w:hAnsiTheme="minorHAnsi" w:cstheme="minorHAnsi"/>
        </w:rPr>
      </w:pPr>
      <w:r>
        <w:rPr>
          <w:rFonts w:eastAsia="Times New Roman" w:cstheme="minorHAnsi"/>
          <w:b/>
        </w:rPr>
        <w:t>Wymagania techniczne:</w:t>
      </w:r>
    </w:p>
    <w:p w:rsidR="00285BB0" w:rsidRDefault="00E75E21">
      <w:pPr>
        <w:pStyle w:val="Akapitzlist"/>
        <w:numPr>
          <w:ilvl w:val="0"/>
          <w:numId w:val="3"/>
        </w:numPr>
        <w:rPr>
          <w:rFonts w:asciiTheme="minorHAnsi" w:hAnsiTheme="minorHAnsi" w:cstheme="minorHAnsi"/>
        </w:rPr>
      </w:pPr>
      <w:r>
        <w:rPr>
          <w:rFonts w:eastAsia="Times New Roman" w:cstheme="minorHAnsi"/>
        </w:rPr>
        <w:t>Panele Fotowoltaiczne:</w:t>
      </w:r>
    </w:p>
    <w:p w:rsidR="00285BB0" w:rsidRDefault="00E75E21">
      <w:pPr>
        <w:pStyle w:val="Akapitzlist"/>
        <w:numPr>
          <w:ilvl w:val="1"/>
          <w:numId w:val="3"/>
        </w:numPr>
        <w:rPr>
          <w:rFonts w:asciiTheme="minorHAnsi" w:hAnsiTheme="minorHAnsi" w:cstheme="minorHAnsi"/>
        </w:rPr>
      </w:pPr>
      <w:r>
        <w:rPr>
          <w:rFonts w:eastAsia="Times New Roman" w:cstheme="minorHAnsi"/>
        </w:rPr>
        <w:t xml:space="preserve">Technologia monokrystaliczna </w:t>
      </w:r>
      <w:proofErr w:type="spellStart"/>
      <w:r>
        <w:rPr>
          <w:rFonts w:eastAsia="Times New Roman" w:cstheme="minorHAnsi"/>
        </w:rPr>
        <w:t>multibusbar</w:t>
      </w:r>
      <w:proofErr w:type="spellEnd"/>
      <w:r>
        <w:rPr>
          <w:rFonts w:eastAsia="Times New Roman" w:cstheme="minorHAnsi"/>
        </w:rPr>
        <w:t>,</w:t>
      </w:r>
    </w:p>
    <w:p w:rsidR="00285BB0" w:rsidRDefault="00E75E21">
      <w:pPr>
        <w:pStyle w:val="Akapitzlist"/>
        <w:numPr>
          <w:ilvl w:val="1"/>
          <w:numId w:val="3"/>
        </w:numPr>
        <w:rPr>
          <w:rFonts w:asciiTheme="minorHAnsi" w:hAnsiTheme="minorHAnsi" w:cstheme="minorHAnsi"/>
        </w:rPr>
      </w:pPr>
      <w:r>
        <w:rPr>
          <w:rFonts w:eastAsia="Times New Roman" w:cstheme="minorHAnsi"/>
        </w:rPr>
        <w:t>Współczynnik sprawności modułu min. 22,7 %,</w:t>
      </w:r>
    </w:p>
    <w:p w:rsidR="00285BB0" w:rsidRDefault="00E75E21">
      <w:pPr>
        <w:pStyle w:val="Akapitzlist"/>
        <w:numPr>
          <w:ilvl w:val="1"/>
          <w:numId w:val="3"/>
        </w:numPr>
        <w:rPr>
          <w:rFonts w:asciiTheme="minorHAnsi" w:hAnsiTheme="minorHAnsi" w:cstheme="minorHAnsi"/>
        </w:rPr>
      </w:pPr>
      <w:r>
        <w:rPr>
          <w:rFonts w:eastAsia="Times New Roman" w:cstheme="minorHAnsi"/>
        </w:rPr>
        <w:t xml:space="preserve">Moc minimalna 490 </w:t>
      </w:r>
      <w:proofErr w:type="spellStart"/>
      <w:r>
        <w:rPr>
          <w:rFonts w:eastAsia="Times New Roman" w:cstheme="minorHAnsi"/>
        </w:rPr>
        <w:t>Wp</w:t>
      </w:r>
      <w:proofErr w:type="spellEnd"/>
      <w:r>
        <w:rPr>
          <w:rFonts w:eastAsia="Times New Roman" w:cstheme="minorHAnsi"/>
        </w:rPr>
        <w:t>,</w:t>
      </w:r>
    </w:p>
    <w:p w:rsidR="00285BB0" w:rsidRDefault="00E75E21">
      <w:pPr>
        <w:pStyle w:val="Akapitzlist"/>
        <w:numPr>
          <w:ilvl w:val="1"/>
          <w:numId w:val="3"/>
        </w:numPr>
        <w:rPr>
          <w:rFonts w:asciiTheme="minorHAnsi" w:hAnsiTheme="minorHAnsi" w:cstheme="minorHAnsi"/>
        </w:rPr>
      </w:pPr>
      <w:r>
        <w:rPr>
          <w:rFonts w:eastAsia="Times New Roman" w:cstheme="minorHAnsi"/>
        </w:rPr>
        <w:lastRenderedPageBreak/>
        <w:t>Szkło o niskiej zawartości żelaza z powłoką antyrefleksyjną,</w:t>
      </w:r>
    </w:p>
    <w:p w:rsidR="00285BB0" w:rsidRDefault="00E75E21">
      <w:pPr>
        <w:pStyle w:val="Akapitzlist"/>
        <w:numPr>
          <w:ilvl w:val="1"/>
          <w:numId w:val="3"/>
        </w:numPr>
        <w:rPr>
          <w:rFonts w:asciiTheme="minorHAnsi" w:hAnsiTheme="minorHAnsi" w:cstheme="minorHAnsi"/>
        </w:rPr>
      </w:pPr>
      <w:r>
        <w:rPr>
          <w:rFonts w:eastAsia="Times New Roman" w:cstheme="minorHAnsi"/>
        </w:rPr>
        <w:t>Rama modułu, anodyzowany stop aluminium, czarna,</w:t>
      </w:r>
    </w:p>
    <w:p w:rsidR="00285BB0" w:rsidRDefault="00E75E21">
      <w:pPr>
        <w:pStyle w:val="Akapitzlist"/>
        <w:numPr>
          <w:ilvl w:val="1"/>
          <w:numId w:val="3"/>
        </w:numPr>
        <w:rPr>
          <w:rFonts w:asciiTheme="minorHAnsi" w:hAnsiTheme="minorHAnsi" w:cstheme="minorHAnsi"/>
        </w:rPr>
      </w:pPr>
      <w:r>
        <w:rPr>
          <w:rFonts w:eastAsia="Times New Roman" w:cstheme="minorHAnsi"/>
        </w:rPr>
        <w:t>Ciężar max. 23 kg,</w:t>
      </w:r>
    </w:p>
    <w:p w:rsidR="00285BB0" w:rsidRDefault="00E75E21">
      <w:pPr>
        <w:pStyle w:val="Akapitzlist"/>
        <w:numPr>
          <w:ilvl w:val="1"/>
          <w:numId w:val="3"/>
        </w:numPr>
        <w:rPr>
          <w:rFonts w:asciiTheme="minorHAnsi" w:hAnsiTheme="minorHAnsi" w:cstheme="minorHAnsi"/>
        </w:rPr>
      </w:pPr>
      <w:r>
        <w:rPr>
          <w:rFonts w:eastAsia="Times New Roman" w:cstheme="minorHAnsi"/>
        </w:rPr>
        <w:t>Certyfikaty np. TUV i CE,</w:t>
      </w:r>
    </w:p>
    <w:p w:rsidR="00285BB0" w:rsidRDefault="00E75E21">
      <w:pPr>
        <w:pStyle w:val="Akapitzlist"/>
        <w:numPr>
          <w:ilvl w:val="1"/>
          <w:numId w:val="3"/>
        </w:numPr>
        <w:rPr>
          <w:rFonts w:asciiTheme="minorHAnsi" w:hAnsiTheme="minorHAnsi" w:cstheme="minorHAnsi"/>
        </w:rPr>
      </w:pPr>
      <w:r>
        <w:rPr>
          <w:rFonts w:eastAsia="Times New Roman" w:cstheme="minorHAnsi"/>
        </w:rPr>
        <w:t>Wymagane normy (lub równoważne): PN-EN 61730-2:2007/A1:2012, PN-EN 61215-1:2017-01, PN-EN 62716: 2014-02,</w:t>
      </w:r>
    </w:p>
    <w:p w:rsidR="00285BB0" w:rsidRDefault="00E75E21">
      <w:pPr>
        <w:pStyle w:val="Akapitzlist"/>
        <w:numPr>
          <w:ilvl w:val="1"/>
          <w:numId w:val="3"/>
        </w:numPr>
        <w:rPr>
          <w:rFonts w:asciiTheme="minorHAnsi" w:hAnsiTheme="minorHAnsi" w:cstheme="minorHAnsi"/>
        </w:rPr>
      </w:pPr>
      <w:r>
        <w:rPr>
          <w:rFonts w:eastAsia="Times New Roman" w:cstheme="minorHAnsi"/>
        </w:rPr>
        <w:t>Max napięcie systemu</w:t>
      </w:r>
      <w:r>
        <w:rPr>
          <w:rFonts w:eastAsia="Times New Roman" w:cstheme="minorHAnsi"/>
        </w:rPr>
        <w:tab/>
        <w:t>1500 V,</w:t>
      </w:r>
    </w:p>
    <w:p w:rsidR="00285BB0" w:rsidRDefault="00E75E21">
      <w:pPr>
        <w:pStyle w:val="Akapitzlist"/>
        <w:numPr>
          <w:ilvl w:val="1"/>
          <w:numId w:val="3"/>
        </w:numPr>
        <w:rPr>
          <w:rFonts w:asciiTheme="minorHAnsi" w:hAnsiTheme="minorHAnsi" w:cstheme="minorHAnsi"/>
        </w:rPr>
      </w:pPr>
      <w:r>
        <w:rPr>
          <w:rFonts w:eastAsia="Times New Roman" w:cstheme="minorHAnsi"/>
        </w:rPr>
        <w:t>Gwarancja produktowa 15 lat,</w:t>
      </w:r>
    </w:p>
    <w:p w:rsidR="00285BB0" w:rsidRDefault="00E75E21">
      <w:pPr>
        <w:pStyle w:val="Akapitzlist"/>
        <w:numPr>
          <w:ilvl w:val="1"/>
          <w:numId w:val="3"/>
        </w:numPr>
        <w:rPr>
          <w:rFonts w:asciiTheme="minorHAnsi" w:hAnsiTheme="minorHAnsi" w:cstheme="minorHAnsi"/>
        </w:rPr>
      </w:pPr>
      <w:r>
        <w:rPr>
          <w:rFonts w:eastAsia="Times New Roman" w:cstheme="minorHAnsi"/>
        </w:rPr>
        <w:t>Liniowa gwarancja mocy 30 lat, strata mocy max 0,40% / rok,</w:t>
      </w:r>
    </w:p>
    <w:p w:rsidR="00285BB0" w:rsidRDefault="00E75E21">
      <w:pPr>
        <w:pStyle w:val="Akapitzlist"/>
        <w:numPr>
          <w:ilvl w:val="1"/>
          <w:numId w:val="3"/>
        </w:numPr>
        <w:rPr>
          <w:rFonts w:asciiTheme="minorHAnsi" w:hAnsiTheme="minorHAnsi" w:cstheme="minorHAnsi"/>
        </w:rPr>
      </w:pPr>
      <w:r>
        <w:rPr>
          <w:rFonts w:eastAsia="Times New Roman" w:cstheme="minorHAnsi"/>
        </w:rPr>
        <w:t>Maksymalny spadek mocy po 25 latach, nie większy niż 11%,</w:t>
      </w:r>
    </w:p>
    <w:p w:rsidR="00285BB0" w:rsidRDefault="00E75E21">
      <w:pPr>
        <w:pStyle w:val="Akapitzlist"/>
        <w:numPr>
          <w:ilvl w:val="0"/>
          <w:numId w:val="3"/>
        </w:numPr>
        <w:rPr>
          <w:rFonts w:asciiTheme="minorHAnsi" w:hAnsiTheme="minorHAnsi" w:cstheme="minorHAnsi"/>
        </w:rPr>
      </w:pPr>
      <w:r>
        <w:rPr>
          <w:rFonts w:eastAsia="Times New Roman" w:cstheme="minorHAnsi"/>
        </w:rPr>
        <w:t>Inwerter:</w:t>
      </w:r>
    </w:p>
    <w:p w:rsidR="00285BB0" w:rsidRDefault="00E75E21">
      <w:pPr>
        <w:pStyle w:val="Akapitzlist"/>
        <w:numPr>
          <w:ilvl w:val="1"/>
          <w:numId w:val="3"/>
        </w:numPr>
        <w:rPr>
          <w:rFonts w:asciiTheme="minorHAnsi" w:hAnsiTheme="minorHAnsi" w:cstheme="minorHAnsi"/>
        </w:rPr>
      </w:pPr>
      <w:r>
        <w:rPr>
          <w:rFonts w:eastAsia="Times New Roman" w:cstheme="minorHAnsi"/>
        </w:rPr>
        <w:t>Typ beztransformatorowy,</w:t>
      </w:r>
    </w:p>
    <w:p w:rsidR="00285BB0" w:rsidRDefault="0020310B">
      <w:pPr>
        <w:pStyle w:val="Akapitzlist"/>
        <w:numPr>
          <w:ilvl w:val="1"/>
          <w:numId w:val="3"/>
        </w:numPr>
        <w:rPr>
          <w:rFonts w:asciiTheme="minorHAnsi" w:hAnsiTheme="minorHAnsi" w:cstheme="minorHAnsi"/>
        </w:rPr>
      </w:pPr>
      <w:r>
        <w:rPr>
          <w:rFonts w:eastAsia="Times New Roman" w:cstheme="minorHAnsi"/>
        </w:rPr>
        <w:t>Moc nominalna do 5</w:t>
      </w:r>
      <w:bookmarkStart w:id="1" w:name="_GoBack"/>
      <w:bookmarkEnd w:id="1"/>
      <w:r w:rsidR="00E75E21">
        <w:rPr>
          <w:rFonts w:eastAsia="Times New Roman" w:cstheme="minorHAnsi"/>
        </w:rPr>
        <w:t>0 kW,</w:t>
      </w:r>
    </w:p>
    <w:p w:rsidR="00285BB0" w:rsidRDefault="00E75E21">
      <w:pPr>
        <w:pStyle w:val="Akapitzlist"/>
        <w:numPr>
          <w:ilvl w:val="1"/>
          <w:numId w:val="3"/>
        </w:numPr>
        <w:rPr>
          <w:rFonts w:asciiTheme="minorHAnsi" w:hAnsiTheme="minorHAnsi" w:cstheme="minorHAnsi"/>
        </w:rPr>
      </w:pPr>
      <w:r>
        <w:rPr>
          <w:rFonts w:eastAsia="Times New Roman" w:cstheme="minorHAnsi"/>
        </w:rPr>
        <w:t>Minimalna sprawność euro 98,0 %,</w:t>
      </w:r>
    </w:p>
    <w:p w:rsidR="00285BB0" w:rsidRDefault="00E75E21">
      <w:pPr>
        <w:pStyle w:val="Akapitzlist"/>
        <w:numPr>
          <w:ilvl w:val="1"/>
          <w:numId w:val="3"/>
        </w:numPr>
        <w:rPr>
          <w:rFonts w:asciiTheme="minorHAnsi" w:hAnsiTheme="minorHAnsi" w:cstheme="minorHAnsi"/>
        </w:rPr>
      </w:pPr>
      <w:r>
        <w:rPr>
          <w:rFonts w:eastAsia="Times New Roman" w:cstheme="minorHAnsi"/>
        </w:rPr>
        <w:t>4 MPPT,</w:t>
      </w:r>
    </w:p>
    <w:p w:rsidR="00285BB0" w:rsidRDefault="00E75E21">
      <w:pPr>
        <w:pStyle w:val="Akapitzlist"/>
        <w:numPr>
          <w:ilvl w:val="1"/>
          <w:numId w:val="3"/>
        </w:numPr>
        <w:rPr>
          <w:rFonts w:asciiTheme="minorHAnsi" w:hAnsiTheme="minorHAnsi" w:cstheme="minorHAnsi"/>
        </w:rPr>
      </w:pPr>
      <w:r>
        <w:rPr>
          <w:rFonts w:eastAsia="Times New Roman" w:cstheme="minorHAnsi"/>
        </w:rPr>
        <w:t>Ochrona obudowy min.</w:t>
      </w:r>
      <w:r>
        <w:rPr>
          <w:rFonts w:eastAsia="Times New Roman" w:cstheme="minorHAnsi"/>
        </w:rPr>
        <w:tab/>
        <w:t>IP 65,</w:t>
      </w:r>
    </w:p>
    <w:p w:rsidR="00285BB0" w:rsidRDefault="00E75E21">
      <w:pPr>
        <w:pStyle w:val="Akapitzlist"/>
        <w:numPr>
          <w:ilvl w:val="1"/>
          <w:numId w:val="3"/>
        </w:numPr>
        <w:rPr>
          <w:rFonts w:asciiTheme="minorHAnsi" w:hAnsiTheme="minorHAnsi" w:cstheme="minorHAnsi"/>
        </w:rPr>
      </w:pPr>
      <w:r>
        <w:rPr>
          <w:rFonts w:eastAsia="Times New Roman" w:cstheme="minorHAnsi"/>
        </w:rPr>
        <w:t>Zabezpieczenie przed odwróconą polaryzacją,</w:t>
      </w:r>
    </w:p>
    <w:p w:rsidR="00285BB0" w:rsidRDefault="00E75E21">
      <w:pPr>
        <w:pStyle w:val="Akapitzlist"/>
        <w:numPr>
          <w:ilvl w:val="1"/>
          <w:numId w:val="3"/>
        </w:numPr>
        <w:rPr>
          <w:rFonts w:asciiTheme="minorHAnsi" w:hAnsiTheme="minorHAnsi" w:cstheme="minorHAnsi"/>
        </w:rPr>
      </w:pPr>
      <w:r>
        <w:rPr>
          <w:rFonts w:eastAsia="Times New Roman" w:cstheme="minorHAnsi"/>
        </w:rPr>
        <w:t>Wbudowany rozłącznik DC,</w:t>
      </w:r>
    </w:p>
    <w:p w:rsidR="00285BB0" w:rsidRDefault="00E75E21">
      <w:pPr>
        <w:pStyle w:val="Akapitzlist"/>
        <w:numPr>
          <w:ilvl w:val="1"/>
          <w:numId w:val="3"/>
        </w:numPr>
        <w:rPr>
          <w:rFonts w:asciiTheme="minorHAnsi" w:hAnsiTheme="minorHAnsi" w:cstheme="minorHAnsi"/>
        </w:rPr>
      </w:pPr>
      <w:r>
        <w:rPr>
          <w:rFonts w:eastAsia="Times New Roman" w:cstheme="minorHAnsi"/>
        </w:rPr>
        <w:t>Maksymalny napięcie wejściowe 1100V,</w:t>
      </w:r>
    </w:p>
    <w:p w:rsidR="00285BB0" w:rsidRDefault="00E75E21">
      <w:pPr>
        <w:pStyle w:val="Akapitzlist"/>
        <w:numPr>
          <w:ilvl w:val="1"/>
          <w:numId w:val="3"/>
        </w:numPr>
        <w:rPr>
          <w:rFonts w:asciiTheme="minorHAnsi" w:hAnsiTheme="minorHAnsi" w:cstheme="minorHAnsi"/>
        </w:rPr>
      </w:pPr>
      <w:r>
        <w:rPr>
          <w:rFonts w:eastAsia="Times New Roman" w:cstheme="minorHAnsi"/>
        </w:rPr>
        <w:t>Ilość faz 3,</w:t>
      </w:r>
    </w:p>
    <w:p w:rsidR="00285BB0" w:rsidRDefault="00E75E21">
      <w:pPr>
        <w:pStyle w:val="Akapitzlist"/>
        <w:numPr>
          <w:ilvl w:val="1"/>
          <w:numId w:val="3"/>
        </w:numPr>
        <w:rPr>
          <w:rFonts w:asciiTheme="minorHAnsi" w:hAnsiTheme="minorHAnsi" w:cstheme="minorHAnsi"/>
        </w:rPr>
      </w:pPr>
      <w:r>
        <w:rPr>
          <w:rFonts w:eastAsia="Times New Roman" w:cstheme="minorHAnsi"/>
        </w:rPr>
        <w:t>Gwarancja produktowa 12 lat,</w:t>
      </w:r>
    </w:p>
    <w:p w:rsidR="00285BB0" w:rsidRDefault="00E75E21">
      <w:pPr>
        <w:pStyle w:val="Akapitzlist"/>
        <w:numPr>
          <w:ilvl w:val="1"/>
          <w:numId w:val="3"/>
        </w:numPr>
        <w:rPr>
          <w:rFonts w:asciiTheme="minorHAnsi" w:hAnsiTheme="minorHAnsi" w:cstheme="minorHAnsi"/>
        </w:rPr>
      </w:pPr>
      <w:r>
        <w:rPr>
          <w:rFonts w:eastAsia="Times New Roman" w:cstheme="minorHAnsi"/>
        </w:rPr>
        <w:t>Monitoring parametrów sieci,</w:t>
      </w:r>
    </w:p>
    <w:p w:rsidR="00285BB0" w:rsidRDefault="00E75E21">
      <w:pPr>
        <w:pStyle w:val="Akapitzlist"/>
        <w:numPr>
          <w:ilvl w:val="1"/>
          <w:numId w:val="3"/>
        </w:numPr>
        <w:rPr>
          <w:rFonts w:asciiTheme="minorHAnsi" w:hAnsiTheme="minorHAnsi" w:cstheme="minorHAnsi"/>
        </w:rPr>
      </w:pPr>
      <w:r>
        <w:rPr>
          <w:rFonts w:eastAsia="Times New Roman" w:cstheme="minorHAnsi"/>
        </w:rPr>
        <w:t>Wbudowany WLAN,</w:t>
      </w:r>
    </w:p>
    <w:p w:rsidR="00285BB0" w:rsidRDefault="00E75E21">
      <w:pPr>
        <w:pStyle w:val="Akapitzlist"/>
        <w:numPr>
          <w:ilvl w:val="1"/>
          <w:numId w:val="3"/>
        </w:numPr>
        <w:rPr>
          <w:rFonts w:asciiTheme="minorHAnsi" w:hAnsiTheme="minorHAnsi" w:cstheme="minorHAnsi"/>
        </w:rPr>
      </w:pPr>
      <w:r>
        <w:rPr>
          <w:rFonts w:eastAsia="Times New Roman" w:cstheme="minorHAnsi"/>
        </w:rPr>
        <w:t>Współpraca z inteligentnym licznikiem zużycia energii pozwalającym na uzyskanie krzywej zużycia energii.</w:t>
      </w:r>
    </w:p>
    <w:p w:rsidR="00285BB0" w:rsidRDefault="00285BB0">
      <w:pPr>
        <w:pStyle w:val="Akapitzlist"/>
        <w:ind w:left="1440"/>
        <w:rPr>
          <w:rFonts w:asciiTheme="minorHAnsi" w:hAnsiTheme="minorHAnsi" w:cstheme="minorHAnsi"/>
        </w:rPr>
      </w:pPr>
    </w:p>
    <w:p w:rsidR="00285BB0" w:rsidRDefault="00E75E21">
      <w:pPr>
        <w:pStyle w:val="Akapitzlist"/>
        <w:numPr>
          <w:ilvl w:val="0"/>
          <w:numId w:val="3"/>
        </w:numPr>
        <w:jc w:val="both"/>
        <w:rPr>
          <w:rFonts w:asciiTheme="minorHAnsi" w:hAnsiTheme="minorHAnsi" w:cstheme="minorHAnsi"/>
        </w:rPr>
      </w:pPr>
      <w:r>
        <w:rPr>
          <w:rFonts w:eastAsia="Times New Roman" w:cstheme="minorHAnsi"/>
        </w:rPr>
        <w:t xml:space="preserve">Podkonstrukcja posiadająca certyfikat wytrzymałości statycznej wg </w:t>
      </w:r>
      <w:r>
        <w:rPr>
          <w:rFonts w:eastAsia="Times New Roman" w:cstheme="minorHAnsi"/>
          <w:sz w:val="20"/>
        </w:rPr>
        <w:t>DIN EN 1991</w:t>
      </w:r>
      <w:r>
        <w:rPr>
          <w:rFonts w:eastAsia="Verdana" w:cstheme="minorHAnsi"/>
          <w:sz w:val="20"/>
        </w:rPr>
        <w:t xml:space="preserve"> </w:t>
      </w:r>
      <w:r>
        <w:rPr>
          <w:rFonts w:eastAsia="Times New Roman" w:cstheme="minorHAnsi"/>
        </w:rPr>
        <w:t xml:space="preserve">– potwierdzone przez producenta. Wykonana z </w:t>
      </w:r>
      <w:proofErr w:type="spellStart"/>
      <w:r>
        <w:rPr>
          <w:rFonts w:eastAsia="Times New Roman" w:cstheme="minorHAnsi"/>
        </w:rPr>
        <w:t>szybkozłącznych</w:t>
      </w:r>
      <w:proofErr w:type="spellEnd"/>
      <w:r>
        <w:rPr>
          <w:rFonts w:eastAsia="Times New Roman" w:cstheme="minorHAnsi"/>
        </w:rPr>
        <w:t xml:space="preserve"> elementów montażowych. Producent podkonstrukcji zapewnia wykonanie obliczeń statycznych dla podkonstrukcji na działanie wiatru i śniegu – wymóg konieczny potwierdzony pisemnie.</w:t>
      </w:r>
    </w:p>
    <w:p w:rsidR="00285BB0" w:rsidRDefault="00E75E21">
      <w:pPr>
        <w:pStyle w:val="Akapitzlist"/>
        <w:numPr>
          <w:ilvl w:val="1"/>
          <w:numId w:val="3"/>
        </w:numPr>
        <w:rPr>
          <w:rFonts w:asciiTheme="minorHAnsi" w:hAnsiTheme="minorHAnsi" w:cstheme="minorHAnsi"/>
        </w:rPr>
      </w:pPr>
      <w:r>
        <w:rPr>
          <w:rFonts w:eastAsia="Times New Roman" w:cstheme="minorHAnsi"/>
        </w:rPr>
        <w:t>Certyfikat wytrzymałości statycznej,</w:t>
      </w:r>
    </w:p>
    <w:p w:rsidR="00285BB0" w:rsidRDefault="00E75E21">
      <w:pPr>
        <w:pStyle w:val="Akapitzlist"/>
        <w:numPr>
          <w:ilvl w:val="1"/>
          <w:numId w:val="3"/>
        </w:numPr>
        <w:rPr>
          <w:rFonts w:asciiTheme="minorHAnsi" w:hAnsiTheme="minorHAnsi" w:cstheme="minorHAnsi"/>
        </w:rPr>
      </w:pPr>
      <w:r>
        <w:rPr>
          <w:rFonts w:eastAsia="Times New Roman" w:cstheme="minorHAnsi"/>
        </w:rPr>
        <w:t>Wymagany zakres kąta nachylenia 15 - 35°,</w:t>
      </w:r>
    </w:p>
    <w:p w:rsidR="00285BB0" w:rsidRDefault="00E75E21">
      <w:pPr>
        <w:pStyle w:val="Akapitzlist"/>
        <w:numPr>
          <w:ilvl w:val="1"/>
          <w:numId w:val="3"/>
        </w:numPr>
        <w:rPr>
          <w:rFonts w:asciiTheme="minorHAnsi" w:hAnsiTheme="minorHAnsi" w:cstheme="minorHAnsi"/>
        </w:rPr>
      </w:pPr>
      <w:r>
        <w:rPr>
          <w:rFonts w:eastAsia="Times New Roman" w:cstheme="minorHAnsi"/>
        </w:rPr>
        <w:t>Certyfikat producenta podkonstrukcji na montaż w celu zachowania gwarancji – wymóg konieczny,</w:t>
      </w:r>
    </w:p>
    <w:p w:rsidR="00285BB0" w:rsidRDefault="00E75E21">
      <w:pPr>
        <w:pStyle w:val="Akapitzlist"/>
        <w:numPr>
          <w:ilvl w:val="1"/>
          <w:numId w:val="3"/>
        </w:numPr>
        <w:rPr>
          <w:rFonts w:asciiTheme="minorHAnsi" w:hAnsiTheme="minorHAnsi" w:cstheme="minorHAnsi"/>
        </w:rPr>
      </w:pPr>
      <w:r>
        <w:rPr>
          <w:rFonts w:eastAsia="Times New Roman" w:cstheme="minorHAnsi"/>
        </w:rPr>
        <w:t>Zapewnienie producenta o wykonaniu obliczeń statycznych.</w:t>
      </w:r>
    </w:p>
    <w:p w:rsidR="00285BB0" w:rsidRDefault="00E75E21">
      <w:pPr>
        <w:pStyle w:val="Akapitzlist"/>
        <w:numPr>
          <w:ilvl w:val="0"/>
          <w:numId w:val="3"/>
        </w:numPr>
        <w:rPr>
          <w:rFonts w:asciiTheme="minorHAnsi" w:eastAsia="Times New Roman" w:hAnsiTheme="minorHAnsi" w:cstheme="minorHAnsi"/>
        </w:rPr>
      </w:pPr>
      <w:r>
        <w:rPr>
          <w:rFonts w:eastAsia="Times New Roman" w:cstheme="minorHAnsi"/>
        </w:rPr>
        <w:t>Przewody Fotowoltaiczne DC:</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Przekrój kabla min 6 mm2, podwójna izolacja,</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 xml:space="preserve">Aprobaty: PV DKE/VDE AK 411.2.3 • VDE (Reg. 8266)  • TÜV (2 </w:t>
      </w:r>
      <w:proofErr w:type="spellStart"/>
      <w:r>
        <w:rPr>
          <w:rFonts w:eastAsia="Times New Roman" w:cstheme="minorHAnsi"/>
        </w:rPr>
        <w:t>PfG</w:t>
      </w:r>
      <w:proofErr w:type="spellEnd"/>
      <w:r>
        <w:rPr>
          <w:rFonts w:eastAsia="Times New Roman" w:cstheme="minorHAnsi"/>
        </w:rPr>
        <w:t xml:space="preserve"> 1169/08.2007, R60025298) • zgodność z </w:t>
      </w:r>
      <w:proofErr w:type="spellStart"/>
      <w:r>
        <w:rPr>
          <w:rFonts w:eastAsia="Times New Roman" w:cstheme="minorHAnsi"/>
        </w:rPr>
        <w:t>RoHS</w:t>
      </w:r>
      <w:proofErr w:type="spellEnd"/>
      <w:r>
        <w:rPr>
          <w:rFonts w:eastAsia="Times New Roman" w:cstheme="minorHAnsi"/>
        </w:rPr>
        <w:t xml:space="preserve"> i CE,</w:t>
      </w:r>
    </w:p>
    <w:p w:rsidR="00285BB0" w:rsidRDefault="00E75E21">
      <w:pPr>
        <w:pStyle w:val="Akapitzlist"/>
        <w:numPr>
          <w:ilvl w:val="1"/>
          <w:numId w:val="3"/>
        </w:numPr>
        <w:shd w:val="clear" w:color="auto" w:fill="FFFFFF"/>
        <w:rPr>
          <w:rFonts w:asciiTheme="minorHAnsi" w:hAnsiTheme="minorHAnsi" w:cstheme="minorHAnsi"/>
        </w:rPr>
      </w:pPr>
      <w:proofErr w:type="spellStart"/>
      <w:r>
        <w:rPr>
          <w:rFonts w:eastAsia="Times New Roman" w:cstheme="minorHAnsi"/>
        </w:rPr>
        <w:t>Bezhalogenowy</w:t>
      </w:r>
      <w:proofErr w:type="spellEnd"/>
      <w:r>
        <w:rPr>
          <w:rFonts w:eastAsia="Times New Roman" w:cstheme="minorHAnsi"/>
        </w:rPr>
        <w:t xml:space="preserve"> zgodnie z EN 50267-2-1, EN 60684-2,</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Odporność na warunki atmosferyczne i promieniowanie UV zgodnie z HD 605/A1,</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Odporność na działanie kwasów i zasad zgodnie z EN 60811-2-1,</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Trudnopalność zgodnie z VDE 0482-332-1-2, DIN EN 60332-1-2, IEC 60332-1,</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Odporność na działanie ozonu zgodnie z EN 50396,</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Wytrzymałość i odporność na ścieranie powłoki zgodnie z DIN EN 53516,</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Temperatura zwarcia &gt;200°C przez 5 s,</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Odporność na zwarcia do temperatury 200°C dzięki podwójnej izolacji,</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Odporność na hydrolizę i amoniak,</w:t>
      </w:r>
    </w:p>
    <w:p w:rsidR="00285BB0" w:rsidRDefault="00E75E21">
      <w:pPr>
        <w:pStyle w:val="Akapitzlist"/>
        <w:numPr>
          <w:ilvl w:val="1"/>
          <w:numId w:val="3"/>
        </w:numPr>
        <w:shd w:val="clear" w:color="auto" w:fill="FFFFFF"/>
        <w:rPr>
          <w:rFonts w:asciiTheme="minorHAnsi" w:hAnsiTheme="minorHAnsi" w:cstheme="minorHAnsi"/>
        </w:rPr>
      </w:pPr>
      <w:r>
        <w:rPr>
          <w:rFonts w:eastAsia="Times New Roman" w:cstheme="minorHAnsi"/>
        </w:rPr>
        <w:t xml:space="preserve">Złącza MC-4 </w:t>
      </w:r>
      <w:proofErr w:type="spellStart"/>
      <w:r>
        <w:rPr>
          <w:rFonts w:eastAsia="Times New Roman" w:cstheme="minorHAnsi"/>
        </w:rPr>
        <w:t>Stabuli</w:t>
      </w:r>
      <w:proofErr w:type="spellEnd"/>
      <w:r>
        <w:rPr>
          <w:rFonts w:eastAsia="Times New Roman" w:cstheme="minorHAnsi"/>
        </w:rPr>
        <w:t>.</w:t>
      </w:r>
    </w:p>
    <w:p w:rsidR="00285BB0" w:rsidRDefault="00E75E21">
      <w:pPr>
        <w:pStyle w:val="Akapitzlist"/>
        <w:numPr>
          <w:ilvl w:val="0"/>
          <w:numId w:val="3"/>
        </w:numPr>
        <w:shd w:val="clear" w:color="auto" w:fill="FFFFFF"/>
        <w:rPr>
          <w:rFonts w:asciiTheme="minorHAnsi" w:hAnsiTheme="minorHAnsi" w:cstheme="minorHAnsi"/>
        </w:rPr>
      </w:pPr>
      <w:r>
        <w:rPr>
          <w:rFonts w:eastAsia="Times New Roman" w:cstheme="minorHAnsi"/>
        </w:rPr>
        <w:t xml:space="preserve">Zabezpieczenie przepięciowe po stronie DC wymagania minimalne  - 1000 V DC 12,5 </w:t>
      </w:r>
      <w:proofErr w:type="spellStart"/>
      <w:r>
        <w:rPr>
          <w:rFonts w:eastAsia="Times New Roman" w:cstheme="minorHAnsi"/>
        </w:rPr>
        <w:t>kA</w:t>
      </w:r>
      <w:proofErr w:type="spellEnd"/>
      <w:r>
        <w:rPr>
          <w:rFonts w:eastAsia="Times New Roman" w:cstheme="minorHAnsi"/>
        </w:rPr>
        <w:t>,</w:t>
      </w:r>
    </w:p>
    <w:p w:rsidR="00285BB0" w:rsidRDefault="00E75E21">
      <w:pPr>
        <w:pStyle w:val="Akapitzlist"/>
        <w:numPr>
          <w:ilvl w:val="0"/>
          <w:numId w:val="3"/>
        </w:numPr>
        <w:shd w:val="clear" w:color="auto" w:fill="FFFFFF"/>
        <w:rPr>
          <w:rFonts w:asciiTheme="minorHAnsi" w:hAnsiTheme="minorHAnsi" w:cstheme="minorHAnsi"/>
        </w:rPr>
      </w:pPr>
      <w:r>
        <w:rPr>
          <w:rFonts w:eastAsia="Times New Roman" w:cstheme="minorHAnsi"/>
        </w:rPr>
        <w:t>Pomiary  instalacji PV po wykonaniu – wymóg konieczny</w:t>
      </w:r>
    </w:p>
    <w:p w:rsidR="00285BB0" w:rsidRDefault="00E75E21">
      <w:pPr>
        <w:pStyle w:val="Standard"/>
        <w:spacing w:after="200"/>
        <w:ind w:left="1276" w:hanging="991"/>
        <w:rPr>
          <w:rFonts w:asciiTheme="minorHAnsi" w:hAnsiTheme="minorHAnsi" w:cstheme="minorHAnsi"/>
        </w:rPr>
      </w:pPr>
      <w:r>
        <w:rPr>
          <w:rFonts w:eastAsia="Times New Roman" w:cstheme="minorHAnsi"/>
        </w:rPr>
        <w:t xml:space="preserve">           Należy wykonać pomiar:</w:t>
      </w:r>
    </w:p>
    <w:p w:rsidR="00285BB0" w:rsidRDefault="00E75E21" w:rsidP="00D429B1">
      <w:pPr>
        <w:pStyle w:val="Standard"/>
        <w:numPr>
          <w:ilvl w:val="0"/>
          <w:numId w:val="7"/>
        </w:numPr>
        <w:ind w:left="1134" w:hanging="283"/>
        <w:rPr>
          <w:rFonts w:asciiTheme="minorHAnsi" w:hAnsiTheme="minorHAnsi" w:cstheme="minorHAnsi"/>
        </w:rPr>
      </w:pPr>
      <w:r>
        <w:rPr>
          <w:rFonts w:eastAsia="Times New Roman" w:cstheme="minorHAnsi"/>
        </w:rPr>
        <w:lastRenderedPageBreak/>
        <w:t>Prąd zwarciowy,</w:t>
      </w:r>
    </w:p>
    <w:p w:rsidR="00285BB0" w:rsidRDefault="00E75E21" w:rsidP="00D429B1">
      <w:pPr>
        <w:pStyle w:val="Standard"/>
        <w:numPr>
          <w:ilvl w:val="0"/>
          <w:numId w:val="7"/>
        </w:numPr>
        <w:ind w:left="1134" w:hanging="283"/>
        <w:rPr>
          <w:rFonts w:asciiTheme="minorHAnsi" w:hAnsiTheme="minorHAnsi" w:cstheme="minorHAnsi"/>
        </w:rPr>
      </w:pPr>
      <w:r>
        <w:rPr>
          <w:rFonts w:eastAsia="Times New Roman" w:cstheme="minorHAnsi"/>
        </w:rPr>
        <w:t>Napięcie otwartego układu paneli fotowoltaicznych –  każdy string,</w:t>
      </w:r>
    </w:p>
    <w:p w:rsidR="00285BB0" w:rsidRDefault="00E75E21" w:rsidP="00D429B1">
      <w:pPr>
        <w:pStyle w:val="Standard"/>
        <w:numPr>
          <w:ilvl w:val="0"/>
          <w:numId w:val="7"/>
        </w:numPr>
        <w:ind w:left="1134" w:hanging="283"/>
        <w:rPr>
          <w:rFonts w:asciiTheme="minorHAnsi" w:hAnsiTheme="minorHAnsi" w:cstheme="minorHAnsi"/>
        </w:rPr>
      </w:pPr>
      <w:r>
        <w:rPr>
          <w:rFonts w:eastAsia="Times New Roman" w:cstheme="minorHAnsi"/>
        </w:rPr>
        <w:t>Rezystancja izolacji przewodów PV,</w:t>
      </w:r>
    </w:p>
    <w:p w:rsidR="00285BB0" w:rsidRDefault="00E75E21" w:rsidP="00D429B1">
      <w:pPr>
        <w:pStyle w:val="Standard"/>
        <w:numPr>
          <w:ilvl w:val="0"/>
          <w:numId w:val="7"/>
        </w:numPr>
        <w:ind w:left="1134" w:hanging="283"/>
        <w:rPr>
          <w:rFonts w:asciiTheme="minorHAnsi" w:hAnsiTheme="minorHAnsi" w:cstheme="minorHAnsi"/>
        </w:rPr>
      </w:pPr>
      <w:r>
        <w:rPr>
          <w:rFonts w:eastAsia="Times New Roman" w:cstheme="minorHAnsi"/>
        </w:rPr>
        <w:t>Temperatura modułu,</w:t>
      </w:r>
    </w:p>
    <w:p w:rsidR="00285BB0" w:rsidRDefault="00E75E21" w:rsidP="00D429B1">
      <w:pPr>
        <w:pStyle w:val="Standard"/>
        <w:numPr>
          <w:ilvl w:val="0"/>
          <w:numId w:val="7"/>
        </w:numPr>
        <w:ind w:left="1134" w:hanging="283"/>
        <w:rPr>
          <w:rFonts w:asciiTheme="minorHAnsi" w:hAnsiTheme="minorHAnsi" w:cstheme="minorHAnsi"/>
        </w:rPr>
      </w:pPr>
      <w:r>
        <w:rPr>
          <w:rFonts w:eastAsia="Times New Roman" w:cstheme="minorHAnsi"/>
        </w:rPr>
        <w:t>Napromieniowanie na każdą stronę ułożenia modułów.</w:t>
      </w:r>
    </w:p>
    <w:p w:rsidR="00285BB0" w:rsidRDefault="00E75E21">
      <w:pPr>
        <w:pStyle w:val="Akapitzlist"/>
        <w:numPr>
          <w:ilvl w:val="0"/>
          <w:numId w:val="3"/>
        </w:numPr>
        <w:jc w:val="both"/>
        <w:rPr>
          <w:rFonts w:asciiTheme="minorHAnsi" w:hAnsiTheme="minorHAnsi" w:cstheme="minorHAnsi"/>
        </w:rPr>
      </w:pPr>
      <w:r>
        <w:rPr>
          <w:rFonts w:eastAsia="Times New Roman" w:cstheme="minorHAnsi"/>
        </w:rPr>
        <w:t>Przejście przewodami DC do miejsca montażu inwerterów.</w:t>
      </w:r>
    </w:p>
    <w:p w:rsidR="00285BB0" w:rsidRDefault="00E75E21">
      <w:pPr>
        <w:pStyle w:val="Akapitzlist"/>
        <w:ind w:left="426"/>
        <w:jc w:val="both"/>
        <w:rPr>
          <w:rFonts w:asciiTheme="minorHAnsi" w:hAnsiTheme="minorHAnsi" w:cstheme="minorHAnsi"/>
        </w:rPr>
      </w:pPr>
      <w:r>
        <w:rPr>
          <w:rFonts w:eastAsia="Times New Roman" w:cstheme="minorHAnsi"/>
        </w:rPr>
        <w:t>Przewody po stronie DC powinny zostać zabezpieczone zabezpieczeniem przepięciowym.</w:t>
      </w:r>
    </w:p>
    <w:p w:rsidR="00285BB0" w:rsidRDefault="00E75E21">
      <w:pPr>
        <w:pStyle w:val="Akapitzlist"/>
        <w:numPr>
          <w:ilvl w:val="0"/>
          <w:numId w:val="3"/>
        </w:numPr>
        <w:jc w:val="both"/>
        <w:rPr>
          <w:rFonts w:asciiTheme="minorHAnsi" w:hAnsiTheme="minorHAnsi" w:cstheme="minorHAnsi"/>
        </w:rPr>
      </w:pPr>
      <w:r>
        <w:rPr>
          <w:rFonts w:eastAsia="Times New Roman" w:cstheme="minorHAnsi"/>
        </w:rPr>
        <w:t>Miejsce montażu inwerterów.</w:t>
      </w:r>
    </w:p>
    <w:p w:rsidR="00285BB0" w:rsidRDefault="00E75E21">
      <w:pPr>
        <w:pStyle w:val="Standard"/>
        <w:jc w:val="both"/>
        <w:rPr>
          <w:rFonts w:asciiTheme="minorHAnsi" w:hAnsiTheme="minorHAnsi" w:cstheme="minorHAnsi"/>
        </w:rPr>
      </w:pPr>
      <w:r>
        <w:rPr>
          <w:rFonts w:eastAsia="Times New Roman" w:cstheme="minorHAnsi"/>
        </w:rPr>
        <w:t xml:space="preserve">        Miejscem montażu inwerterów jest konstrukcja dachowa.</w:t>
      </w:r>
    </w:p>
    <w:p w:rsidR="00285BB0" w:rsidRDefault="00E75E21">
      <w:pPr>
        <w:pStyle w:val="Akapitzlist"/>
        <w:ind w:left="426"/>
        <w:jc w:val="both"/>
        <w:rPr>
          <w:rFonts w:asciiTheme="minorHAnsi" w:hAnsiTheme="minorHAnsi" w:cstheme="minorHAnsi"/>
        </w:rPr>
      </w:pPr>
      <w:r>
        <w:rPr>
          <w:rFonts w:eastAsia="Times New Roman" w:cstheme="minorHAnsi"/>
        </w:rPr>
        <w:t>Przewody po stronie DC powinny zostać zabezpieczone zabezpieczeniem przepięciowym. W miejscu montażu inwerterów powinna zostać zamontowana podrozdzielnia elektryczna AC z zabezpieczeniami dla zamontowanych inwerterów, zabezpieczeniem przepięciowym.</w:t>
      </w:r>
    </w:p>
    <w:p w:rsidR="00285BB0" w:rsidRDefault="00E75E21">
      <w:pPr>
        <w:pStyle w:val="Akapitzlist"/>
        <w:numPr>
          <w:ilvl w:val="0"/>
          <w:numId w:val="3"/>
        </w:numPr>
        <w:jc w:val="both"/>
        <w:rPr>
          <w:rFonts w:asciiTheme="minorHAnsi" w:hAnsiTheme="minorHAnsi" w:cstheme="minorHAnsi"/>
        </w:rPr>
      </w:pPr>
      <w:r>
        <w:rPr>
          <w:rFonts w:eastAsia="Times New Roman" w:cstheme="minorHAnsi"/>
        </w:rPr>
        <w:t>Miejsce podłączenia inwerterów oraz wyłącznika PPOŻ.</w:t>
      </w:r>
    </w:p>
    <w:p w:rsidR="00285BB0" w:rsidRDefault="00E75E21">
      <w:pPr>
        <w:pStyle w:val="Standard"/>
        <w:ind w:left="426"/>
        <w:jc w:val="both"/>
        <w:rPr>
          <w:rFonts w:asciiTheme="minorHAnsi" w:hAnsiTheme="minorHAnsi" w:cstheme="minorHAnsi"/>
        </w:rPr>
      </w:pPr>
      <w:r>
        <w:rPr>
          <w:rFonts w:eastAsia="Times New Roman" w:cstheme="minorHAnsi"/>
        </w:rPr>
        <w:t>Miejscem podłączenia Inwerterów do istniejącej instalacji AC – jest rozdzielnia główna znajdująca się wewnątrz budynku (skrzydło Starostwa Powiatowego w Leżajsku).</w:t>
      </w:r>
    </w:p>
    <w:p w:rsidR="00285BB0" w:rsidRDefault="00E75E21">
      <w:pPr>
        <w:pStyle w:val="Akapitzlist"/>
        <w:numPr>
          <w:ilvl w:val="0"/>
          <w:numId w:val="3"/>
        </w:numPr>
        <w:jc w:val="both"/>
        <w:rPr>
          <w:rFonts w:asciiTheme="minorHAnsi" w:hAnsiTheme="minorHAnsi" w:cstheme="minorHAnsi"/>
        </w:rPr>
      </w:pPr>
      <w:r>
        <w:rPr>
          <w:rFonts w:eastAsia="Times New Roman" w:cstheme="minorHAnsi"/>
        </w:rPr>
        <w:t>System monitoringu pracy instalacji PV.</w:t>
      </w:r>
    </w:p>
    <w:p w:rsidR="00285BB0" w:rsidRDefault="00E75E21">
      <w:pPr>
        <w:pStyle w:val="Akapitzlist"/>
        <w:ind w:left="426"/>
        <w:jc w:val="both"/>
        <w:rPr>
          <w:rFonts w:asciiTheme="minorHAnsi" w:hAnsiTheme="minorHAnsi" w:cstheme="minorHAnsi"/>
        </w:rPr>
      </w:pPr>
      <w:r>
        <w:rPr>
          <w:rFonts w:eastAsia="Times New Roman" w:cstheme="minorHAnsi"/>
        </w:rPr>
        <w:t>Do instalacji musi zostać uruchomiony system zdalnego monitorowania pracy instalacji łącznie z chwilowym zużyciem produkowanej energii na potrzeby własne.</w:t>
      </w:r>
    </w:p>
    <w:p w:rsidR="00285BB0" w:rsidRDefault="00285BB0">
      <w:pPr>
        <w:pStyle w:val="Standard"/>
        <w:rPr>
          <w:rFonts w:asciiTheme="minorHAnsi" w:hAnsiTheme="minorHAnsi" w:cstheme="minorHAnsi"/>
        </w:rPr>
      </w:pPr>
    </w:p>
    <w:p w:rsidR="00285BB0" w:rsidRDefault="00285BB0">
      <w:pPr>
        <w:pStyle w:val="Standard"/>
        <w:rPr>
          <w:rFonts w:asciiTheme="minorHAnsi" w:hAnsiTheme="minorHAnsi" w:cstheme="minorHAnsi"/>
        </w:rPr>
      </w:pPr>
    </w:p>
    <w:p w:rsidR="00285BB0" w:rsidRDefault="00285BB0">
      <w:pPr>
        <w:pStyle w:val="Standard"/>
        <w:rPr>
          <w:rFonts w:asciiTheme="minorHAnsi" w:hAnsiTheme="minorHAnsi" w:cstheme="minorHAnsi"/>
        </w:rPr>
      </w:pPr>
    </w:p>
    <w:p w:rsidR="00285BB0" w:rsidRDefault="00285BB0">
      <w:pPr>
        <w:pStyle w:val="Standard"/>
        <w:rPr>
          <w:rFonts w:asciiTheme="minorHAnsi" w:hAnsiTheme="minorHAnsi" w:cstheme="minorHAnsi"/>
        </w:rPr>
      </w:pPr>
    </w:p>
    <w:p w:rsidR="00285BB0" w:rsidRDefault="00285BB0">
      <w:pPr>
        <w:pStyle w:val="Standard"/>
        <w:ind w:left="360"/>
        <w:rPr>
          <w:rFonts w:asciiTheme="minorHAnsi" w:hAnsiTheme="minorHAnsi" w:cstheme="minorHAnsi"/>
        </w:rPr>
      </w:pPr>
    </w:p>
    <w:p w:rsidR="00285BB0" w:rsidRDefault="00285BB0"/>
    <w:sectPr w:rsidR="00285BB0">
      <w:pgSz w:w="11906" w:h="16838"/>
      <w:pgMar w:top="1417" w:right="1416" w:bottom="1417" w:left="1417"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1755"/>
    <w:multiLevelType w:val="multilevel"/>
    <w:tmpl w:val="8B3AB3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9D3D28"/>
    <w:multiLevelType w:val="multilevel"/>
    <w:tmpl w:val="E490F5A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6" w:hanging="360"/>
      </w:pPr>
    </w:lvl>
    <w:lvl w:ilvl="8">
      <w:start w:val="1"/>
      <w:numFmt w:val="lowerRoman"/>
      <w:lvlText w:val="%9."/>
      <w:lvlJc w:val="left"/>
      <w:pPr>
        <w:tabs>
          <w:tab w:val="num" w:pos="0"/>
        </w:tabs>
        <w:ind w:left="6406" w:hanging="180"/>
      </w:pPr>
    </w:lvl>
  </w:abstractNum>
  <w:abstractNum w:abstractNumId="2" w15:restartNumberingAfterBreak="0">
    <w:nsid w:val="23E82BD1"/>
    <w:multiLevelType w:val="multilevel"/>
    <w:tmpl w:val="738A1122"/>
    <w:lvl w:ilvl="0">
      <w:numFmt w:val="bullet"/>
      <w:lvlText w:val="-"/>
      <w:lvlJc w:val="left"/>
      <w:pPr>
        <w:tabs>
          <w:tab w:val="num" w:pos="0"/>
        </w:tabs>
        <w:ind w:left="2160" w:hanging="360"/>
      </w:pPr>
      <w:rPr>
        <w:rFonts w:ascii="OpenSymbol" w:hAnsi="OpenSymbol" w:cs="OpenSymbol" w:hint="default"/>
      </w:rPr>
    </w:lvl>
    <w:lvl w:ilvl="1">
      <w:numFmt w:val="bullet"/>
      <w:lvlText w:val="o"/>
      <w:lvlJc w:val="left"/>
      <w:pPr>
        <w:tabs>
          <w:tab w:val="num" w:pos="0"/>
        </w:tabs>
        <w:ind w:left="2880" w:hanging="360"/>
      </w:pPr>
      <w:rPr>
        <w:rFonts w:ascii="OpenSymbol" w:hAnsi="OpenSymbol" w:cs="OpenSymbol" w:hint="default"/>
      </w:rPr>
    </w:lvl>
    <w:lvl w:ilvl="2">
      <w:numFmt w:val="bullet"/>
      <w:lvlText w:val="l"/>
      <w:lvlJc w:val="left"/>
      <w:pPr>
        <w:tabs>
          <w:tab w:val="num" w:pos="0"/>
        </w:tabs>
        <w:ind w:left="3600" w:hanging="360"/>
      </w:pPr>
      <w:rPr>
        <w:rFonts w:ascii="Wingdings" w:hAnsi="Wingdings" w:cs="Wingdings" w:hint="default"/>
      </w:rPr>
    </w:lvl>
    <w:lvl w:ilvl="3">
      <w:numFmt w:val="bullet"/>
      <w:lvlText w:val="l"/>
      <w:lvlJc w:val="left"/>
      <w:pPr>
        <w:tabs>
          <w:tab w:val="num" w:pos="0"/>
        </w:tabs>
        <w:ind w:left="4320" w:hanging="360"/>
      </w:pPr>
      <w:rPr>
        <w:rFonts w:ascii="Wingdings" w:hAnsi="Wingdings" w:cs="Wingdings" w:hint="default"/>
      </w:rPr>
    </w:lvl>
    <w:lvl w:ilvl="4">
      <w:numFmt w:val="bullet"/>
      <w:lvlText w:val="o"/>
      <w:lvlJc w:val="left"/>
      <w:pPr>
        <w:tabs>
          <w:tab w:val="num" w:pos="0"/>
        </w:tabs>
        <w:ind w:left="5041" w:hanging="360"/>
      </w:pPr>
      <w:rPr>
        <w:rFonts w:ascii="OpenSymbol" w:hAnsi="OpenSymbol" w:cs="OpenSymbol" w:hint="default"/>
      </w:rPr>
    </w:lvl>
    <w:lvl w:ilvl="5">
      <w:numFmt w:val="bullet"/>
      <w:lvlText w:val="l"/>
      <w:lvlJc w:val="left"/>
      <w:pPr>
        <w:tabs>
          <w:tab w:val="num" w:pos="0"/>
        </w:tabs>
        <w:ind w:left="5760" w:hanging="360"/>
      </w:pPr>
      <w:rPr>
        <w:rFonts w:ascii="Wingdings" w:hAnsi="Wingdings" w:cs="Wingdings" w:hint="default"/>
      </w:rPr>
    </w:lvl>
    <w:lvl w:ilvl="6">
      <w:numFmt w:val="bullet"/>
      <w:lvlText w:val="l"/>
      <w:lvlJc w:val="left"/>
      <w:pPr>
        <w:tabs>
          <w:tab w:val="num" w:pos="0"/>
        </w:tabs>
        <w:ind w:left="6480" w:hanging="360"/>
      </w:pPr>
      <w:rPr>
        <w:rFonts w:ascii="Wingdings" w:hAnsi="Wingdings" w:cs="Wingdings" w:hint="default"/>
      </w:rPr>
    </w:lvl>
    <w:lvl w:ilvl="7">
      <w:numFmt w:val="bullet"/>
      <w:lvlText w:val="o"/>
      <w:lvlJc w:val="left"/>
      <w:pPr>
        <w:tabs>
          <w:tab w:val="num" w:pos="0"/>
        </w:tabs>
        <w:ind w:left="7200" w:hanging="360"/>
      </w:pPr>
      <w:rPr>
        <w:rFonts w:ascii="OpenSymbol" w:hAnsi="OpenSymbol" w:cs="OpenSymbol" w:hint="default"/>
      </w:rPr>
    </w:lvl>
    <w:lvl w:ilvl="8">
      <w:numFmt w:val="bullet"/>
      <w:lvlText w:val="l"/>
      <w:lvlJc w:val="left"/>
      <w:pPr>
        <w:tabs>
          <w:tab w:val="num" w:pos="0"/>
        </w:tabs>
        <w:ind w:left="7920" w:hanging="360"/>
      </w:pPr>
      <w:rPr>
        <w:rFonts w:ascii="Wingdings" w:hAnsi="Wingdings" w:cs="Wingdings" w:hint="default"/>
      </w:rPr>
    </w:lvl>
  </w:abstractNum>
  <w:abstractNum w:abstractNumId="3" w15:restartNumberingAfterBreak="0">
    <w:nsid w:val="4A2C4F7D"/>
    <w:multiLevelType w:val="hybridMultilevel"/>
    <w:tmpl w:val="CC985D64"/>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15:restartNumberingAfterBreak="0">
    <w:nsid w:val="5E6C293E"/>
    <w:multiLevelType w:val="multilevel"/>
    <w:tmpl w:val="C2C0CA2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6" w:hanging="360"/>
      </w:pPr>
    </w:lvl>
    <w:lvl w:ilvl="8">
      <w:start w:val="1"/>
      <w:numFmt w:val="lowerRoman"/>
      <w:lvlText w:val="%9."/>
      <w:lvlJc w:val="left"/>
      <w:pPr>
        <w:tabs>
          <w:tab w:val="num" w:pos="0"/>
        </w:tabs>
        <w:ind w:left="6406" w:hanging="180"/>
      </w:pPr>
    </w:lvl>
  </w:abstractNum>
  <w:abstractNum w:abstractNumId="5" w15:restartNumberingAfterBreak="0">
    <w:nsid w:val="63144D84"/>
    <w:multiLevelType w:val="multilevel"/>
    <w:tmpl w:val="FBEC37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7A8E75F4"/>
    <w:multiLevelType w:val="multilevel"/>
    <w:tmpl w:val="EA28B27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6" w:hanging="360"/>
      </w:pPr>
    </w:lvl>
    <w:lvl w:ilvl="8">
      <w:start w:val="1"/>
      <w:numFmt w:val="lowerRoman"/>
      <w:lvlText w:val="%9."/>
      <w:lvlJc w:val="left"/>
      <w:pPr>
        <w:tabs>
          <w:tab w:val="num" w:pos="0"/>
        </w:tabs>
        <w:ind w:left="6406" w:hanging="180"/>
      </w:p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B0"/>
    <w:rsid w:val="0020310B"/>
    <w:rsid w:val="00271FCE"/>
    <w:rsid w:val="00285BB0"/>
    <w:rsid w:val="00C52A92"/>
    <w:rsid w:val="00D429B1"/>
    <w:rsid w:val="00E75E21"/>
    <w:rsid w:val="00EA4A4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A5212-C3AA-401F-801B-0995B2C0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Standard">
    <w:name w:val="Standard"/>
    <w:basedOn w:val="Normalny"/>
    <w:qFormat/>
    <w:rsid w:val="00F32586"/>
    <w:pPr>
      <w:widowControl w:val="0"/>
      <w:overflowPunct w:val="0"/>
      <w:spacing w:after="0" w:line="240" w:lineRule="auto"/>
      <w:textAlignment w:val="baseline"/>
    </w:pPr>
    <w:rPr>
      <w:rFonts w:ascii="Calibri" w:eastAsia="Calibri" w:hAnsi="Calibri" w:cs="Calibri"/>
      <w:color w:val="000000"/>
      <w:kern w:val="2"/>
      <w:lang w:eastAsia="pl-PL"/>
    </w:rPr>
  </w:style>
  <w:style w:type="paragraph" w:styleId="Akapitzlist">
    <w:name w:val="List Paragraph"/>
    <w:basedOn w:val="Standard"/>
    <w:qFormat/>
    <w:rsid w:val="00F3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5</Pages>
  <Words>1856</Words>
  <Characters>11140</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 Ryszard - ADICT</dc:creator>
  <dc:description/>
  <cp:lastModifiedBy>Jadwiga Szkodzińska</cp:lastModifiedBy>
  <cp:revision>23</cp:revision>
  <dcterms:created xsi:type="dcterms:W3CDTF">2024-04-04T06:13:00Z</dcterms:created>
  <dcterms:modified xsi:type="dcterms:W3CDTF">2025-09-01T13:15:00Z</dcterms:modified>
  <dc:language>pl-PL</dc:language>
</cp:coreProperties>
</file>