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10E" w:rsidRPr="00E3510E" w:rsidRDefault="00E3510E" w:rsidP="00E3510E">
      <w:pPr>
        <w:spacing w:after="0" w:line="240" w:lineRule="auto"/>
        <w:jc w:val="center"/>
        <w:rPr>
          <w:rFonts w:ascii="Times New Roman" w:eastAsia="Times New Roman" w:hAnsi="Times New Roman" w:cs="Times New Roman"/>
          <w:b/>
          <w:sz w:val="24"/>
          <w:szCs w:val="24"/>
          <w:lang w:eastAsia="pl-PL"/>
        </w:rPr>
      </w:pP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sz w:val="24"/>
          <w:szCs w:val="24"/>
          <w:lang w:eastAsia="pl-PL"/>
        </w:rPr>
        <w:t xml:space="preserve">OGŁOSZENIE O ZAMÓWIENIU - Dostawy </w:t>
      </w:r>
    </w:p>
    <w:p w:rsidR="00E3510E" w:rsidRPr="00E3510E" w:rsidRDefault="00E3510E" w:rsidP="00E3510E">
      <w:pPr>
        <w:spacing w:after="240" w:line="240" w:lineRule="auto"/>
        <w:jc w:val="center"/>
        <w:rPr>
          <w:rFonts w:ascii="Times New Roman" w:eastAsia="Times New Roman" w:hAnsi="Times New Roman" w:cs="Times New Roman"/>
          <w:b/>
          <w:sz w:val="24"/>
          <w:szCs w:val="24"/>
          <w:lang w:eastAsia="pl-PL"/>
        </w:rPr>
      </w:pPr>
      <w:r w:rsidRPr="00E3510E">
        <w:rPr>
          <w:rFonts w:ascii="Times New Roman" w:eastAsia="Times New Roman" w:hAnsi="Times New Roman" w:cs="Times New Roman"/>
          <w:b/>
          <w:sz w:val="24"/>
          <w:szCs w:val="24"/>
          <w:lang w:eastAsia="pl-PL"/>
        </w:rPr>
        <w:t>Ogłoszenie nr 566324-N-2020 z dnia 2020-07-24 r.</w:t>
      </w:r>
    </w:p>
    <w:p w:rsidR="00E3510E" w:rsidRPr="00E3510E" w:rsidRDefault="00E3510E" w:rsidP="00E3510E">
      <w:pPr>
        <w:spacing w:after="0" w:line="240" w:lineRule="auto"/>
        <w:jc w:val="center"/>
        <w:rPr>
          <w:rFonts w:ascii="Times New Roman" w:eastAsia="Times New Roman" w:hAnsi="Times New Roman" w:cs="Times New Roman"/>
          <w:b/>
          <w:bCs/>
          <w:sz w:val="24"/>
          <w:szCs w:val="24"/>
          <w:lang w:eastAsia="pl-PL"/>
        </w:rPr>
      </w:pPr>
      <w:r w:rsidRPr="00E3510E">
        <w:rPr>
          <w:rFonts w:ascii="Times New Roman" w:eastAsia="Times New Roman" w:hAnsi="Times New Roman" w:cs="Times New Roman"/>
          <w:b/>
          <w:sz w:val="24"/>
          <w:szCs w:val="24"/>
          <w:lang w:eastAsia="pl-PL"/>
        </w:rPr>
        <w:t xml:space="preserve">Miasto Leżajsk: Dostawa i montaż instalacji monitoringu obszaru Rynku, skweru księdza Stanisława Lubasa, placu MCK wraz z wyposażeniem centrum monitoringu </w:t>
      </w:r>
      <w:r w:rsidRPr="00E3510E">
        <w:rPr>
          <w:rFonts w:ascii="Times New Roman" w:eastAsia="Times New Roman" w:hAnsi="Times New Roman" w:cs="Times New Roman"/>
          <w:b/>
          <w:sz w:val="24"/>
          <w:szCs w:val="24"/>
          <w:lang w:eastAsia="pl-PL"/>
        </w:rPr>
        <w:br/>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b/>
          <w:bCs/>
          <w:sz w:val="24"/>
          <w:szCs w:val="24"/>
          <w:lang w:eastAsia="pl-PL"/>
        </w:rPr>
        <w:t>Zamieszczanie ogłoszenia:</w:t>
      </w:r>
      <w:r w:rsidRPr="00E3510E">
        <w:rPr>
          <w:rFonts w:ascii="Times New Roman" w:eastAsia="Times New Roman" w:hAnsi="Times New Roman" w:cs="Times New Roman"/>
          <w:sz w:val="24"/>
          <w:szCs w:val="24"/>
          <w:lang w:eastAsia="pl-PL"/>
        </w:rPr>
        <w:t xml:space="preserve"> Zamieszczanie obowiązkowe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b/>
          <w:bCs/>
          <w:sz w:val="24"/>
          <w:szCs w:val="24"/>
          <w:lang w:eastAsia="pl-PL"/>
        </w:rPr>
        <w:t>Ogłoszenie dotyczy:</w:t>
      </w:r>
      <w:r w:rsidRPr="00E3510E">
        <w:rPr>
          <w:rFonts w:ascii="Times New Roman" w:eastAsia="Times New Roman" w:hAnsi="Times New Roman" w:cs="Times New Roman"/>
          <w:sz w:val="24"/>
          <w:szCs w:val="24"/>
          <w:lang w:eastAsia="pl-PL"/>
        </w:rPr>
        <w:t xml:space="preserve"> Zamówienia publicznego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t xml:space="preserve">Tak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Nazwa projektu lub programu</w:t>
      </w:r>
      <w:r w:rsidRPr="00E3510E">
        <w:rPr>
          <w:rFonts w:ascii="Times New Roman" w:eastAsia="Times New Roman" w:hAnsi="Times New Roman" w:cs="Times New Roman"/>
          <w:sz w:val="24"/>
          <w:szCs w:val="24"/>
          <w:lang w:eastAsia="pl-PL"/>
        </w:rPr>
        <w:t xml:space="preserve"> </w:t>
      </w:r>
      <w:r w:rsidRPr="00E3510E">
        <w:rPr>
          <w:rFonts w:ascii="Times New Roman" w:eastAsia="Times New Roman" w:hAnsi="Times New Roman" w:cs="Times New Roman"/>
          <w:sz w:val="24"/>
          <w:szCs w:val="24"/>
          <w:lang w:eastAsia="pl-PL"/>
        </w:rPr>
        <w:br/>
        <w:t xml:space="preserve">Regionalny Program Operacyjny Województwa Podkarpackiego na lata 2014 - 2020 - Działanie 6.3 Rewitalizacja przestrzeni regionalnej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t xml:space="preserve">Nie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3510E">
        <w:rPr>
          <w:rFonts w:ascii="Times New Roman" w:eastAsia="Times New Roman" w:hAnsi="Times New Roman" w:cs="Times New Roman"/>
          <w:sz w:val="24"/>
          <w:szCs w:val="24"/>
          <w:lang w:eastAsia="pl-PL"/>
        </w:rPr>
        <w:t>Pzp</w:t>
      </w:r>
      <w:proofErr w:type="spellEnd"/>
      <w:r w:rsidRPr="00E3510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3510E">
        <w:rPr>
          <w:rFonts w:ascii="Times New Roman" w:eastAsia="Times New Roman" w:hAnsi="Times New Roman" w:cs="Times New Roman"/>
          <w:sz w:val="24"/>
          <w:szCs w:val="24"/>
          <w:lang w:eastAsia="pl-PL"/>
        </w:rPr>
        <w:br/>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u w:val="single"/>
          <w:lang w:eastAsia="pl-PL"/>
        </w:rPr>
        <w:t>SEKCJA I: ZAMAWIAJĄCY</w:t>
      </w:r>
      <w:r w:rsidRPr="00E3510E">
        <w:rPr>
          <w:rFonts w:ascii="Times New Roman" w:eastAsia="Times New Roman" w:hAnsi="Times New Roman" w:cs="Times New Roman"/>
          <w:sz w:val="24"/>
          <w:szCs w:val="24"/>
          <w:lang w:eastAsia="pl-PL"/>
        </w:rPr>
        <w:t xml:space="preserve">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b/>
          <w:bCs/>
          <w:sz w:val="24"/>
          <w:szCs w:val="24"/>
          <w:lang w:eastAsia="pl-PL"/>
        </w:rPr>
        <w:t xml:space="preserve">Postępowanie przeprowadza centralny zamawiający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t xml:space="preserve">Nie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t xml:space="preserve">Nie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b/>
          <w:bCs/>
          <w:sz w:val="24"/>
          <w:szCs w:val="24"/>
          <w:lang w:eastAsia="pl-PL"/>
        </w:rPr>
        <w:t>Informacje na temat podmiotu któremu zamawiający powierzył/powierzyli prowadzenie postępowania:</w:t>
      </w:r>
      <w:r w:rsidRPr="00E3510E">
        <w:rPr>
          <w:rFonts w:ascii="Times New Roman" w:eastAsia="Times New Roman" w:hAnsi="Times New Roman" w:cs="Times New Roman"/>
          <w:sz w:val="24"/>
          <w:szCs w:val="24"/>
          <w:lang w:eastAsia="pl-PL"/>
        </w:rPr>
        <w:t xml:space="preserve">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Postępowanie jest przeprowadzane wspólnie przez zamawiających</w:t>
      </w:r>
      <w:r w:rsidRPr="00E3510E">
        <w:rPr>
          <w:rFonts w:ascii="Times New Roman" w:eastAsia="Times New Roman" w:hAnsi="Times New Roman" w:cs="Times New Roman"/>
          <w:sz w:val="24"/>
          <w:szCs w:val="24"/>
          <w:lang w:eastAsia="pl-PL"/>
        </w:rPr>
        <w:t xml:space="preserve">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t xml:space="preserve">Nie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t xml:space="preserve">Nie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3510E">
        <w:rPr>
          <w:rFonts w:ascii="Times New Roman" w:eastAsia="Times New Roman" w:hAnsi="Times New Roman" w:cs="Times New Roman"/>
          <w:sz w:val="24"/>
          <w:szCs w:val="24"/>
          <w:lang w:eastAsia="pl-PL"/>
        </w:rPr>
        <w:t xml:space="preserve">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Informacje dodatkowe:</w:t>
      </w:r>
      <w:r w:rsidRPr="00E3510E">
        <w:rPr>
          <w:rFonts w:ascii="Times New Roman" w:eastAsia="Times New Roman" w:hAnsi="Times New Roman" w:cs="Times New Roman"/>
          <w:sz w:val="24"/>
          <w:szCs w:val="24"/>
          <w:lang w:eastAsia="pl-PL"/>
        </w:rPr>
        <w:t xml:space="preserve">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b/>
          <w:bCs/>
          <w:sz w:val="24"/>
          <w:szCs w:val="24"/>
          <w:lang w:eastAsia="pl-PL"/>
        </w:rPr>
        <w:lastRenderedPageBreak/>
        <w:t xml:space="preserve">I. 1) NAZWA I ADRES: </w:t>
      </w:r>
      <w:r w:rsidRPr="00E3510E">
        <w:rPr>
          <w:rFonts w:ascii="Times New Roman" w:eastAsia="Times New Roman" w:hAnsi="Times New Roman" w:cs="Times New Roman"/>
          <w:sz w:val="24"/>
          <w:szCs w:val="24"/>
          <w:lang w:eastAsia="pl-PL"/>
        </w:rPr>
        <w:t xml:space="preserve">Miasto Leżajsk, krajowy numer identyfikacyjny 69058170300000, ul. Rynek  1 , 37-300  Leżajsk, woj. podkarpackie, państwo Polska, tel. 17 2427333, , e-mail uml@miastolezajsk.pl, jadwiga.szkodzinska@miastolezajsk.pl, faks 17 2427333. </w:t>
      </w:r>
      <w:r w:rsidRPr="00E3510E">
        <w:rPr>
          <w:rFonts w:ascii="Times New Roman" w:eastAsia="Times New Roman" w:hAnsi="Times New Roman" w:cs="Times New Roman"/>
          <w:sz w:val="24"/>
          <w:szCs w:val="24"/>
          <w:lang w:eastAsia="pl-PL"/>
        </w:rPr>
        <w:br/>
        <w:t xml:space="preserve">Adres strony internetowej (URL): www.miastolezajsk.pl </w:t>
      </w:r>
      <w:r w:rsidRPr="00E3510E">
        <w:rPr>
          <w:rFonts w:ascii="Times New Roman" w:eastAsia="Times New Roman" w:hAnsi="Times New Roman" w:cs="Times New Roman"/>
          <w:sz w:val="24"/>
          <w:szCs w:val="24"/>
          <w:lang w:eastAsia="pl-PL"/>
        </w:rPr>
        <w:br/>
        <w:t xml:space="preserve">Adres profilu nabywcy: </w:t>
      </w:r>
      <w:r w:rsidRPr="00E3510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b/>
          <w:bCs/>
          <w:sz w:val="24"/>
          <w:szCs w:val="24"/>
          <w:lang w:eastAsia="pl-PL"/>
        </w:rPr>
        <w:t xml:space="preserve">I. 2) RODZAJ ZAMAWIAJĄCEGO: </w:t>
      </w:r>
      <w:r w:rsidRPr="00E3510E">
        <w:rPr>
          <w:rFonts w:ascii="Times New Roman" w:eastAsia="Times New Roman" w:hAnsi="Times New Roman" w:cs="Times New Roman"/>
          <w:sz w:val="24"/>
          <w:szCs w:val="24"/>
          <w:lang w:eastAsia="pl-PL"/>
        </w:rPr>
        <w:t xml:space="preserve">Administracja samorządowa </w:t>
      </w:r>
      <w:r w:rsidRPr="00E3510E">
        <w:rPr>
          <w:rFonts w:ascii="Times New Roman" w:eastAsia="Times New Roman" w:hAnsi="Times New Roman" w:cs="Times New Roman"/>
          <w:sz w:val="24"/>
          <w:szCs w:val="24"/>
          <w:lang w:eastAsia="pl-PL"/>
        </w:rPr>
        <w:br/>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b/>
          <w:bCs/>
          <w:sz w:val="24"/>
          <w:szCs w:val="24"/>
          <w:lang w:eastAsia="pl-PL"/>
        </w:rPr>
        <w:t xml:space="preserve">I.3) WSPÓLNE UDZIELANIE ZAMÓWIENIA </w:t>
      </w:r>
      <w:r w:rsidRPr="00E3510E">
        <w:rPr>
          <w:rFonts w:ascii="Times New Roman" w:eastAsia="Times New Roman" w:hAnsi="Times New Roman" w:cs="Times New Roman"/>
          <w:b/>
          <w:bCs/>
          <w:i/>
          <w:iCs/>
          <w:sz w:val="24"/>
          <w:szCs w:val="24"/>
          <w:lang w:eastAsia="pl-PL"/>
        </w:rPr>
        <w:t>(jeżeli dotyczy)</w:t>
      </w:r>
      <w:r w:rsidRPr="00E3510E">
        <w:rPr>
          <w:rFonts w:ascii="Times New Roman" w:eastAsia="Times New Roman" w:hAnsi="Times New Roman" w:cs="Times New Roman"/>
          <w:b/>
          <w:bCs/>
          <w:sz w:val="24"/>
          <w:szCs w:val="24"/>
          <w:lang w:eastAsia="pl-PL"/>
        </w:rPr>
        <w:t xml:space="preserve">: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3510E">
        <w:rPr>
          <w:rFonts w:ascii="Times New Roman" w:eastAsia="Times New Roman" w:hAnsi="Times New Roman" w:cs="Times New Roman"/>
          <w:sz w:val="24"/>
          <w:szCs w:val="24"/>
          <w:lang w:eastAsia="pl-PL"/>
        </w:rPr>
        <w:br/>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b/>
          <w:bCs/>
          <w:sz w:val="24"/>
          <w:szCs w:val="24"/>
          <w:lang w:eastAsia="pl-PL"/>
        </w:rPr>
        <w:t xml:space="preserve">I.4) KOMUNIKACJA: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3510E">
        <w:rPr>
          <w:rFonts w:ascii="Times New Roman" w:eastAsia="Times New Roman" w:hAnsi="Times New Roman" w:cs="Times New Roman"/>
          <w:sz w:val="24"/>
          <w:szCs w:val="24"/>
          <w:lang w:eastAsia="pl-PL"/>
        </w:rPr>
        <w:t xml:space="preserve">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t xml:space="preserve">Nie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t xml:space="preserve">Tak </w:t>
      </w:r>
      <w:r w:rsidRPr="00E3510E">
        <w:rPr>
          <w:rFonts w:ascii="Times New Roman" w:eastAsia="Times New Roman" w:hAnsi="Times New Roman" w:cs="Times New Roman"/>
          <w:sz w:val="24"/>
          <w:szCs w:val="24"/>
          <w:lang w:eastAsia="pl-PL"/>
        </w:rPr>
        <w:br/>
        <w:t xml:space="preserve">https://lezajsk.um.bipgmina.pl/wiadomosci/3/lista/przetargi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t xml:space="preserve">Nie </w:t>
      </w:r>
      <w:r w:rsidRPr="00E3510E">
        <w:rPr>
          <w:rFonts w:ascii="Times New Roman" w:eastAsia="Times New Roman" w:hAnsi="Times New Roman" w:cs="Times New Roman"/>
          <w:sz w:val="24"/>
          <w:szCs w:val="24"/>
          <w:lang w:eastAsia="pl-PL"/>
        </w:rPr>
        <w:br/>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b/>
          <w:bCs/>
          <w:sz w:val="24"/>
          <w:szCs w:val="24"/>
          <w:lang w:eastAsia="pl-PL"/>
        </w:rPr>
        <w:t>Oferty lub wnioski o dopuszczenie do udziału w postępowaniu należy przesyłać:</w:t>
      </w:r>
      <w:r w:rsidRPr="00E3510E">
        <w:rPr>
          <w:rFonts w:ascii="Times New Roman" w:eastAsia="Times New Roman" w:hAnsi="Times New Roman" w:cs="Times New Roman"/>
          <w:sz w:val="24"/>
          <w:szCs w:val="24"/>
          <w:lang w:eastAsia="pl-PL"/>
        </w:rPr>
        <w:t xml:space="preserve">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Elektronicznie</w:t>
      </w:r>
      <w:r w:rsidRPr="00E3510E">
        <w:rPr>
          <w:rFonts w:ascii="Times New Roman" w:eastAsia="Times New Roman" w:hAnsi="Times New Roman" w:cs="Times New Roman"/>
          <w:sz w:val="24"/>
          <w:szCs w:val="24"/>
          <w:lang w:eastAsia="pl-PL"/>
        </w:rPr>
        <w:t xml:space="preserve">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t xml:space="preserve">Nie </w:t>
      </w:r>
      <w:r w:rsidRPr="00E3510E">
        <w:rPr>
          <w:rFonts w:ascii="Times New Roman" w:eastAsia="Times New Roman" w:hAnsi="Times New Roman" w:cs="Times New Roman"/>
          <w:sz w:val="24"/>
          <w:szCs w:val="24"/>
          <w:lang w:eastAsia="pl-PL"/>
        </w:rPr>
        <w:br/>
        <w:t xml:space="preserve">adres </w:t>
      </w:r>
      <w:r w:rsidRPr="00E3510E">
        <w:rPr>
          <w:rFonts w:ascii="Times New Roman" w:eastAsia="Times New Roman" w:hAnsi="Times New Roman" w:cs="Times New Roman"/>
          <w:sz w:val="24"/>
          <w:szCs w:val="24"/>
          <w:lang w:eastAsia="pl-PL"/>
        </w:rPr>
        <w:br/>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3510E">
        <w:rPr>
          <w:rFonts w:ascii="Times New Roman" w:eastAsia="Times New Roman" w:hAnsi="Times New Roman" w:cs="Times New Roman"/>
          <w:sz w:val="24"/>
          <w:szCs w:val="24"/>
          <w:lang w:eastAsia="pl-PL"/>
        </w:rPr>
        <w:t xml:space="preserve"> </w:t>
      </w:r>
      <w:r w:rsidRPr="00E3510E">
        <w:rPr>
          <w:rFonts w:ascii="Times New Roman" w:eastAsia="Times New Roman" w:hAnsi="Times New Roman" w:cs="Times New Roman"/>
          <w:sz w:val="24"/>
          <w:szCs w:val="24"/>
          <w:lang w:eastAsia="pl-PL"/>
        </w:rPr>
        <w:br/>
        <w:t xml:space="preserve">Nie </w:t>
      </w:r>
      <w:r w:rsidRPr="00E3510E">
        <w:rPr>
          <w:rFonts w:ascii="Times New Roman" w:eastAsia="Times New Roman" w:hAnsi="Times New Roman" w:cs="Times New Roman"/>
          <w:sz w:val="24"/>
          <w:szCs w:val="24"/>
          <w:lang w:eastAsia="pl-PL"/>
        </w:rPr>
        <w:br/>
        <w:t xml:space="preserve">Inny sposób: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3510E">
        <w:rPr>
          <w:rFonts w:ascii="Times New Roman" w:eastAsia="Times New Roman" w:hAnsi="Times New Roman" w:cs="Times New Roman"/>
          <w:sz w:val="24"/>
          <w:szCs w:val="24"/>
          <w:lang w:eastAsia="pl-PL"/>
        </w:rPr>
        <w:t xml:space="preserve"> </w:t>
      </w:r>
      <w:r w:rsidRPr="00E3510E">
        <w:rPr>
          <w:rFonts w:ascii="Times New Roman" w:eastAsia="Times New Roman" w:hAnsi="Times New Roman" w:cs="Times New Roman"/>
          <w:sz w:val="24"/>
          <w:szCs w:val="24"/>
          <w:lang w:eastAsia="pl-PL"/>
        </w:rPr>
        <w:br/>
        <w:t xml:space="preserve">Tak </w:t>
      </w:r>
      <w:r w:rsidRPr="00E3510E">
        <w:rPr>
          <w:rFonts w:ascii="Times New Roman" w:eastAsia="Times New Roman" w:hAnsi="Times New Roman" w:cs="Times New Roman"/>
          <w:sz w:val="24"/>
          <w:szCs w:val="24"/>
          <w:lang w:eastAsia="pl-PL"/>
        </w:rPr>
        <w:br/>
        <w:t xml:space="preserve">Inny sposób: </w:t>
      </w:r>
      <w:r w:rsidRPr="00E3510E">
        <w:rPr>
          <w:rFonts w:ascii="Times New Roman" w:eastAsia="Times New Roman" w:hAnsi="Times New Roman" w:cs="Times New Roman"/>
          <w:sz w:val="24"/>
          <w:szCs w:val="24"/>
          <w:lang w:eastAsia="pl-PL"/>
        </w:rPr>
        <w:br/>
        <w:t xml:space="preserve">w formie pisemnej - za pośrednictwem: operatora pocztowego w rozumieniu ustawy z dnia 23 listopada 2012 r.- Prawo pocztowe, osobiście lub za pośrednictwem posłańca </w:t>
      </w:r>
      <w:r w:rsidRPr="00E3510E">
        <w:rPr>
          <w:rFonts w:ascii="Times New Roman" w:eastAsia="Times New Roman" w:hAnsi="Times New Roman" w:cs="Times New Roman"/>
          <w:sz w:val="24"/>
          <w:szCs w:val="24"/>
          <w:lang w:eastAsia="pl-PL"/>
        </w:rPr>
        <w:br/>
        <w:t xml:space="preserve">Adres: </w:t>
      </w:r>
      <w:r w:rsidRPr="00E3510E">
        <w:rPr>
          <w:rFonts w:ascii="Times New Roman" w:eastAsia="Times New Roman" w:hAnsi="Times New Roman" w:cs="Times New Roman"/>
          <w:sz w:val="24"/>
          <w:szCs w:val="24"/>
          <w:lang w:eastAsia="pl-PL"/>
        </w:rPr>
        <w:br/>
        <w:t xml:space="preserve">Urząd Miejski w Leżajsku, ul. Rynek 1, 37-300 Leżajsk (Sekretariat)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3510E">
        <w:rPr>
          <w:rFonts w:ascii="Times New Roman" w:eastAsia="Times New Roman" w:hAnsi="Times New Roman" w:cs="Times New Roman"/>
          <w:sz w:val="24"/>
          <w:szCs w:val="24"/>
          <w:lang w:eastAsia="pl-PL"/>
        </w:rPr>
        <w:t xml:space="preserve">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t xml:space="preserve">Nie </w:t>
      </w:r>
      <w:r w:rsidRPr="00E3510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3510E">
        <w:rPr>
          <w:rFonts w:ascii="Times New Roman" w:eastAsia="Times New Roman" w:hAnsi="Times New Roman" w:cs="Times New Roman"/>
          <w:sz w:val="24"/>
          <w:szCs w:val="24"/>
          <w:lang w:eastAsia="pl-PL"/>
        </w:rPr>
        <w:br/>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u w:val="single"/>
          <w:lang w:eastAsia="pl-PL"/>
        </w:rPr>
        <w:t xml:space="preserve">SEKCJA II: PRZEDMIOT ZAMÓWIENIA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 xml:space="preserve">II.1) Nazwa nadana zamówieniu przez zamawiającego: </w:t>
      </w:r>
      <w:r w:rsidRPr="00E3510E">
        <w:rPr>
          <w:rFonts w:ascii="Times New Roman" w:eastAsia="Times New Roman" w:hAnsi="Times New Roman" w:cs="Times New Roman"/>
          <w:sz w:val="24"/>
          <w:szCs w:val="24"/>
          <w:lang w:eastAsia="pl-PL"/>
        </w:rPr>
        <w:t xml:space="preserve">Dostawa i montaż instalacji monitoringu obszaru Rynku, skweru księdza Stanisława Lubasa, placu MCK wraz z wyposażeniem centrum monitoringu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 xml:space="preserve">Numer referencyjny: </w:t>
      </w:r>
      <w:r w:rsidRPr="00E3510E">
        <w:rPr>
          <w:rFonts w:ascii="Times New Roman" w:eastAsia="Times New Roman" w:hAnsi="Times New Roman" w:cs="Times New Roman"/>
          <w:sz w:val="24"/>
          <w:szCs w:val="24"/>
          <w:lang w:eastAsia="pl-PL"/>
        </w:rPr>
        <w:t xml:space="preserve">ZP.271.1.6.2020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3510E" w:rsidRPr="00E3510E" w:rsidRDefault="00E3510E" w:rsidP="00E3510E">
      <w:pPr>
        <w:spacing w:after="0" w:line="240" w:lineRule="auto"/>
        <w:jc w:val="both"/>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t xml:space="preserve">Nie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 xml:space="preserve">II.2) Rodzaj zamówienia: </w:t>
      </w:r>
      <w:r w:rsidRPr="00E3510E">
        <w:rPr>
          <w:rFonts w:ascii="Times New Roman" w:eastAsia="Times New Roman" w:hAnsi="Times New Roman" w:cs="Times New Roman"/>
          <w:sz w:val="24"/>
          <w:szCs w:val="24"/>
          <w:lang w:eastAsia="pl-PL"/>
        </w:rPr>
        <w:t xml:space="preserve">Dostawy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II.3) Informacja o możliwości składania ofert częściowych</w:t>
      </w:r>
      <w:r w:rsidRPr="00E3510E">
        <w:rPr>
          <w:rFonts w:ascii="Times New Roman" w:eastAsia="Times New Roman" w:hAnsi="Times New Roman" w:cs="Times New Roman"/>
          <w:sz w:val="24"/>
          <w:szCs w:val="24"/>
          <w:lang w:eastAsia="pl-PL"/>
        </w:rPr>
        <w:t xml:space="preserve"> </w:t>
      </w:r>
      <w:r w:rsidRPr="00E3510E">
        <w:rPr>
          <w:rFonts w:ascii="Times New Roman" w:eastAsia="Times New Roman" w:hAnsi="Times New Roman" w:cs="Times New Roman"/>
          <w:sz w:val="24"/>
          <w:szCs w:val="24"/>
          <w:lang w:eastAsia="pl-PL"/>
        </w:rPr>
        <w:br/>
        <w:t xml:space="preserve">Zamówienie podzielone jest na części: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t xml:space="preserve">Nie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Oferty lub wnioski o dopuszczenie do udziału w postępowaniu można składać w odniesieniu do:</w:t>
      </w:r>
      <w:r w:rsidRPr="00E3510E">
        <w:rPr>
          <w:rFonts w:ascii="Times New Roman" w:eastAsia="Times New Roman" w:hAnsi="Times New Roman" w:cs="Times New Roman"/>
          <w:sz w:val="24"/>
          <w:szCs w:val="24"/>
          <w:lang w:eastAsia="pl-PL"/>
        </w:rPr>
        <w:t xml:space="preserve"> </w:t>
      </w:r>
      <w:r w:rsidRPr="00E3510E">
        <w:rPr>
          <w:rFonts w:ascii="Times New Roman" w:eastAsia="Times New Roman" w:hAnsi="Times New Roman" w:cs="Times New Roman"/>
          <w:sz w:val="24"/>
          <w:szCs w:val="24"/>
          <w:lang w:eastAsia="pl-PL"/>
        </w:rPr>
        <w:br/>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3510E">
        <w:rPr>
          <w:rFonts w:ascii="Times New Roman" w:eastAsia="Times New Roman" w:hAnsi="Times New Roman" w:cs="Times New Roman"/>
          <w:sz w:val="24"/>
          <w:szCs w:val="24"/>
          <w:lang w:eastAsia="pl-PL"/>
        </w:rPr>
        <w:t xml:space="preserve">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3510E">
        <w:rPr>
          <w:rFonts w:ascii="Times New Roman" w:eastAsia="Times New Roman" w:hAnsi="Times New Roman" w:cs="Times New Roman"/>
          <w:sz w:val="24"/>
          <w:szCs w:val="24"/>
          <w:lang w:eastAsia="pl-PL"/>
        </w:rPr>
        <w:t xml:space="preserve">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 xml:space="preserve">II.4) Krótki opis przedmiotu zamówienia </w:t>
      </w:r>
      <w:r w:rsidRPr="00E3510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3510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3510E">
        <w:rPr>
          <w:rFonts w:ascii="Times New Roman" w:eastAsia="Times New Roman" w:hAnsi="Times New Roman" w:cs="Times New Roman"/>
          <w:sz w:val="24"/>
          <w:szCs w:val="24"/>
          <w:lang w:eastAsia="pl-PL"/>
        </w:rPr>
        <w:t xml:space="preserve">1. Przedmiotem zamówienia jest „Dostawa i montaż instalacji monitoringu obszaru Rynku, skweru księdza Stanisława Lubasa, placu MCK wraz z wyposażeniem centrum monitoringu w ramach zadania pn. „Kompleksowa rewitalizacja przestrzeni miejskiej w Leżajsku” stanowiących element projektu dofinansowanego ze środków Europejskiego Funduszu Rozwoju Regionalnego w ramach Regionalnego Programu Operacyjnego Województwa Podkarpackiego na lata 2014 - 2020 - Działanie 6.3 Rewitalizacja przestrzeni regionalnej. Instalacja systemu monitoringu wykonana będzie na dwóch obszarach przestrzeni publicznej: obszarze Rynku wraz ze Skwerem Księdza Stanisława Lubasa i obszarze Placu MCK. System monitoringu przekazywał będzie sygnały z zamontowanych kamer do pomieszczenia Centrum Monitorowania systemu CCTV. Struktura połączenia w system monitoringu opiera się na systemie hybrydowym IP, struktura systemu zawiera połączenia przewodowe światłowodowe, miedziane oraz bezprzewodowe do budowy mostów magistralowych. 2. Zamówienie składa się z dwóch zakresów: Zakres nr 1 - Wykonanie instalacji monitoringu obszaru Rynku i Skweru Księdza Stanisława Lubasa Zakres ten obejmuje: Obszar Rynku: dostawa i montaż na stawianych w ramach aktualnie realizowanych robót budowlanych słupach oświetlenia ulicznego kamer tubowych IP z doświetleniem IR o rozdzielczości 8 MPX wyposażonych w system z analizą obrazu oraz wejściami alarmowymi – </w:t>
      </w:r>
      <w:proofErr w:type="spellStart"/>
      <w:r w:rsidRPr="00E3510E">
        <w:rPr>
          <w:rFonts w:ascii="Times New Roman" w:eastAsia="Times New Roman" w:hAnsi="Times New Roman" w:cs="Times New Roman"/>
          <w:sz w:val="24"/>
          <w:szCs w:val="24"/>
          <w:lang w:eastAsia="pl-PL"/>
        </w:rPr>
        <w:t>szt</w:t>
      </w:r>
      <w:proofErr w:type="spellEnd"/>
      <w:r w:rsidRPr="00E3510E">
        <w:rPr>
          <w:rFonts w:ascii="Times New Roman" w:eastAsia="Times New Roman" w:hAnsi="Times New Roman" w:cs="Times New Roman"/>
          <w:sz w:val="24"/>
          <w:szCs w:val="24"/>
          <w:lang w:eastAsia="pl-PL"/>
        </w:rPr>
        <w:t xml:space="preserve"> 8, dostawa i montaż na stawianym w ramach robót budowlanych słupie oświetlenia ulicznego szybkoobrotowej kamery IP z auto-</w:t>
      </w:r>
      <w:proofErr w:type="spellStart"/>
      <w:r w:rsidRPr="00E3510E">
        <w:rPr>
          <w:rFonts w:ascii="Times New Roman" w:eastAsia="Times New Roman" w:hAnsi="Times New Roman" w:cs="Times New Roman"/>
          <w:sz w:val="24"/>
          <w:szCs w:val="24"/>
          <w:lang w:eastAsia="pl-PL"/>
        </w:rPr>
        <w:t>trackingiem</w:t>
      </w:r>
      <w:proofErr w:type="spellEnd"/>
      <w:r w:rsidRPr="00E3510E">
        <w:rPr>
          <w:rFonts w:ascii="Times New Roman" w:eastAsia="Times New Roman" w:hAnsi="Times New Roman" w:cs="Times New Roman"/>
          <w:sz w:val="24"/>
          <w:szCs w:val="24"/>
          <w:lang w:eastAsia="pl-PL"/>
        </w:rPr>
        <w:t xml:space="preserve"> i wbudowaną funkcją inteligentnej detekcji - wirtualna linia detekcji, wtargnięcie, detekcja pozostawionych – zagubionych przedmiotów, detekcja twarzy; kamera typu dzień/noc z promiennikiem IR, obsługa standardu </w:t>
      </w:r>
      <w:proofErr w:type="spellStart"/>
      <w:r w:rsidRPr="00E3510E">
        <w:rPr>
          <w:rFonts w:ascii="Times New Roman" w:eastAsia="Times New Roman" w:hAnsi="Times New Roman" w:cs="Times New Roman"/>
          <w:sz w:val="24"/>
          <w:szCs w:val="24"/>
          <w:lang w:eastAsia="pl-PL"/>
        </w:rPr>
        <w:t>Onvif</w:t>
      </w:r>
      <w:proofErr w:type="spellEnd"/>
      <w:r w:rsidRPr="00E3510E">
        <w:rPr>
          <w:rFonts w:ascii="Times New Roman" w:eastAsia="Times New Roman" w:hAnsi="Times New Roman" w:cs="Times New Roman"/>
          <w:sz w:val="24"/>
          <w:szCs w:val="24"/>
          <w:lang w:eastAsia="pl-PL"/>
        </w:rPr>
        <w:t xml:space="preserve">, kompresja video H.265&amp;H.264/JPEG, Przetwornik 1/3” 4.0 Megapiksel – </w:t>
      </w:r>
      <w:proofErr w:type="spellStart"/>
      <w:r w:rsidRPr="00E3510E">
        <w:rPr>
          <w:rFonts w:ascii="Times New Roman" w:eastAsia="Times New Roman" w:hAnsi="Times New Roman" w:cs="Times New Roman"/>
          <w:sz w:val="24"/>
          <w:szCs w:val="24"/>
          <w:lang w:eastAsia="pl-PL"/>
        </w:rPr>
        <w:t>szt</w:t>
      </w:r>
      <w:proofErr w:type="spellEnd"/>
      <w:r w:rsidRPr="00E3510E">
        <w:rPr>
          <w:rFonts w:ascii="Times New Roman" w:eastAsia="Times New Roman" w:hAnsi="Times New Roman" w:cs="Times New Roman"/>
          <w:sz w:val="24"/>
          <w:szCs w:val="24"/>
          <w:lang w:eastAsia="pl-PL"/>
        </w:rPr>
        <w:t xml:space="preserve"> 1, Switch </w:t>
      </w:r>
      <w:proofErr w:type="spellStart"/>
      <w:r w:rsidRPr="00E3510E">
        <w:rPr>
          <w:rFonts w:ascii="Times New Roman" w:eastAsia="Times New Roman" w:hAnsi="Times New Roman" w:cs="Times New Roman"/>
          <w:sz w:val="24"/>
          <w:szCs w:val="24"/>
          <w:lang w:eastAsia="pl-PL"/>
        </w:rPr>
        <w:t>poe</w:t>
      </w:r>
      <w:proofErr w:type="spellEnd"/>
      <w:r w:rsidRPr="00E3510E">
        <w:rPr>
          <w:rFonts w:ascii="Times New Roman" w:eastAsia="Times New Roman" w:hAnsi="Times New Roman" w:cs="Times New Roman"/>
          <w:sz w:val="24"/>
          <w:szCs w:val="24"/>
          <w:lang w:eastAsia="pl-PL"/>
        </w:rPr>
        <w:t xml:space="preserve"> + obudowa zewnętrzna zamykana kluczem, podłączony styk sabotażowy z systemem alarmowania w przypadku otwarcia skrzynki, podtrzymanie akumulator – </w:t>
      </w:r>
      <w:proofErr w:type="spellStart"/>
      <w:r w:rsidRPr="00E3510E">
        <w:rPr>
          <w:rFonts w:ascii="Times New Roman" w:eastAsia="Times New Roman" w:hAnsi="Times New Roman" w:cs="Times New Roman"/>
          <w:sz w:val="24"/>
          <w:szCs w:val="24"/>
          <w:lang w:eastAsia="pl-PL"/>
        </w:rPr>
        <w:t>kpl</w:t>
      </w:r>
      <w:proofErr w:type="spellEnd"/>
      <w:r w:rsidRPr="00E3510E">
        <w:rPr>
          <w:rFonts w:ascii="Times New Roman" w:eastAsia="Times New Roman" w:hAnsi="Times New Roman" w:cs="Times New Roman"/>
          <w:sz w:val="24"/>
          <w:szCs w:val="24"/>
          <w:lang w:eastAsia="pl-PL"/>
        </w:rPr>
        <w:t xml:space="preserve">. 1, montaż przewodów – 840 m, materiały instalacyjne - osłony – 400 m, komunikacja bezprzewodowa z punktu zbiorczego z punktem styku w centrum monitorowania systemu CCTV – 1 </w:t>
      </w:r>
      <w:proofErr w:type="spellStart"/>
      <w:r w:rsidRPr="00E3510E">
        <w:rPr>
          <w:rFonts w:ascii="Times New Roman" w:eastAsia="Times New Roman" w:hAnsi="Times New Roman" w:cs="Times New Roman"/>
          <w:sz w:val="24"/>
          <w:szCs w:val="24"/>
          <w:lang w:eastAsia="pl-PL"/>
        </w:rPr>
        <w:t>kpl</w:t>
      </w:r>
      <w:proofErr w:type="spellEnd"/>
      <w:r w:rsidRPr="00E3510E">
        <w:rPr>
          <w:rFonts w:ascii="Times New Roman" w:eastAsia="Times New Roman" w:hAnsi="Times New Roman" w:cs="Times New Roman"/>
          <w:sz w:val="24"/>
          <w:szCs w:val="24"/>
          <w:lang w:eastAsia="pl-PL"/>
        </w:rPr>
        <w:t xml:space="preserve">, (2 </w:t>
      </w:r>
      <w:proofErr w:type="spellStart"/>
      <w:r w:rsidRPr="00E3510E">
        <w:rPr>
          <w:rFonts w:ascii="Times New Roman" w:eastAsia="Times New Roman" w:hAnsi="Times New Roman" w:cs="Times New Roman"/>
          <w:sz w:val="24"/>
          <w:szCs w:val="24"/>
          <w:lang w:eastAsia="pl-PL"/>
        </w:rPr>
        <w:t>szt</w:t>
      </w:r>
      <w:proofErr w:type="spellEnd"/>
      <w:r w:rsidRPr="00E3510E">
        <w:rPr>
          <w:rFonts w:ascii="Times New Roman" w:eastAsia="Times New Roman" w:hAnsi="Times New Roman" w:cs="Times New Roman"/>
          <w:sz w:val="24"/>
          <w:szCs w:val="24"/>
          <w:lang w:eastAsia="pl-PL"/>
        </w:rPr>
        <w:t xml:space="preserve">), Obszar skweru księdza Stanisława Lubasa: dostawa i montaż na stawianych w ramach aktualnie realizowanych robót budowlanych słupach oświetlenia ulicznego kamer tubowych IP z doświetleniem IR o rozdzielczości 8 MPX wyposażonych w system z analizą obrazu oraz wejściami alarmowymi– szt. 6, Switch </w:t>
      </w:r>
      <w:proofErr w:type="spellStart"/>
      <w:r w:rsidRPr="00E3510E">
        <w:rPr>
          <w:rFonts w:ascii="Times New Roman" w:eastAsia="Times New Roman" w:hAnsi="Times New Roman" w:cs="Times New Roman"/>
          <w:sz w:val="24"/>
          <w:szCs w:val="24"/>
          <w:lang w:eastAsia="pl-PL"/>
        </w:rPr>
        <w:t>poe</w:t>
      </w:r>
      <w:proofErr w:type="spellEnd"/>
      <w:r w:rsidRPr="00E3510E">
        <w:rPr>
          <w:rFonts w:ascii="Times New Roman" w:eastAsia="Times New Roman" w:hAnsi="Times New Roman" w:cs="Times New Roman"/>
          <w:sz w:val="24"/>
          <w:szCs w:val="24"/>
          <w:lang w:eastAsia="pl-PL"/>
        </w:rPr>
        <w:t xml:space="preserve"> + obudowa zewnętrzna zamykana kluczem, podłączony styk sabotażowy z systemem alarmowania w przypadku otwarcia skrzynki, podtrzymanie akumulator – </w:t>
      </w:r>
      <w:proofErr w:type="spellStart"/>
      <w:r w:rsidRPr="00E3510E">
        <w:rPr>
          <w:rFonts w:ascii="Times New Roman" w:eastAsia="Times New Roman" w:hAnsi="Times New Roman" w:cs="Times New Roman"/>
          <w:sz w:val="24"/>
          <w:szCs w:val="24"/>
          <w:lang w:eastAsia="pl-PL"/>
        </w:rPr>
        <w:t>kpl</w:t>
      </w:r>
      <w:proofErr w:type="spellEnd"/>
      <w:r w:rsidRPr="00E3510E">
        <w:rPr>
          <w:rFonts w:ascii="Times New Roman" w:eastAsia="Times New Roman" w:hAnsi="Times New Roman" w:cs="Times New Roman"/>
          <w:sz w:val="24"/>
          <w:szCs w:val="24"/>
          <w:lang w:eastAsia="pl-PL"/>
        </w:rPr>
        <w:t xml:space="preserve"> 1, montaż przewodów – 860 m, materiały instalacyjne, osłony – 300 m. Pomieszczenie Centrum Monitorowania systemu CCTV (dostawa i montaż): rejestrator 16 kanałów do 4 dysków system z analizą obrazu. 2 wyjścia monitorowe – szt. 2, dysk HDD 8 TB dedykowany do systemów CCTV – szt. 8, UPS RACK 3000VA – szt. 1, szafa </w:t>
      </w:r>
      <w:proofErr w:type="spellStart"/>
      <w:r w:rsidRPr="00E3510E">
        <w:rPr>
          <w:rFonts w:ascii="Times New Roman" w:eastAsia="Times New Roman" w:hAnsi="Times New Roman" w:cs="Times New Roman"/>
          <w:sz w:val="24"/>
          <w:szCs w:val="24"/>
          <w:lang w:eastAsia="pl-PL"/>
        </w:rPr>
        <w:t>Rack</w:t>
      </w:r>
      <w:proofErr w:type="spellEnd"/>
      <w:r w:rsidRPr="00E3510E">
        <w:rPr>
          <w:rFonts w:ascii="Times New Roman" w:eastAsia="Times New Roman" w:hAnsi="Times New Roman" w:cs="Times New Roman"/>
          <w:sz w:val="24"/>
          <w:szCs w:val="24"/>
          <w:lang w:eastAsia="pl-PL"/>
        </w:rPr>
        <w:t xml:space="preserve"> wyposażona w wentylator, termostat, półki, zamek na klucz. – szt. 1, monitor 55” – szt. 3, uchwyt monitora – 3 </w:t>
      </w:r>
      <w:proofErr w:type="spellStart"/>
      <w:r w:rsidRPr="00E3510E">
        <w:rPr>
          <w:rFonts w:ascii="Times New Roman" w:eastAsia="Times New Roman" w:hAnsi="Times New Roman" w:cs="Times New Roman"/>
          <w:sz w:val="24"/>
          <w:szCs w:val="24"/>
          <w:lang w:eastAsia="pl-PL"/>
        </w:rPr>
        <w:t>szt</w:t>
      </w:r>
      <w:proofErr w:type="spellEnd"/>
      <w:r w:rsidRPr="00E3510E">
        <w:rPr>
          <w:rFonts w:ascii="Times New Roman" w:eastAsia="Times New Roman" w:hAnsi="Times New Roman" w:cs="Times New Roman"/>
          <w:sz w:val="24"/>
          <w:szCs w:val="24"/>
          <w:lang w:eastAsia="pl-PL"/>
        </w:rPr>
        <w:t xml:space="preserve">, konsola operatora, klawiatura sieciowa z pełną możliwością sterowania i programowania głowic– </w:t>
      </w:r>
      <w:proofErr w:type="spellStart"/>
      <w:r w:rsidRPr="00E3510E">
        <w:rPr>
          <w:rFonts w:ascii="Times New Roman" w:eastAsia="Times New Roman" w:hAnsi="Times New Roman" w:cs="Times New Roman"/>
          <w:sz w:val="24"/>
          <w:szCs w:val="24"/>
          <w:lang w:eastAsia="pl-PL"/>
        </w:rPr>
        <w:t>szt</w:t>
      </w:r>
      <w:proofErr w:type="spellEnd"/>
      <w:r w:rsidRPr="00E3510E">
        <w:rPr>
          <w:rFonts w:ascii="Times New Roman" w:eastAsia="Times New Roman" w:hAnsi="Times New Roman" w:cs="Times New Roman"/>
          <w:sz w:val="24"/>
          <w:szCs w:val="24"/>
          <w:lang w:eastAsia="pl-PL"/>
        </w:rPr>
        <w:t xml:space="preserve"> 1, stacja kliencka z systemem </w:t>
      </w:r>
      <w:proofErr w:type="spellStart"/>
      <w:r w:rsidRPr="00E3510E">
        <w:rPr>
          <w:rFonts w:ascii="Times New Roman" w:eastAsia="Times New Roman" w:hAnsi="Times New Roman" w:cs="Times New Roman"/>
          <w:sz w:val="24"/>
          <w:szCs w:val="24"/>
          <w:lang w:eastAsia="pl-PL"/>
        </w:rPr>
        <w:t>windows</w:t>
      </w:r>
      <w:proofErr w:type="spellEnd"/>
      <w:r w:rsidRPr="00E3510E">
        <w:rPr>
          <w:rFonts w:ascii="Times New Roman" w:eastAsia="Times New Roman" w:hAnsi="Times New Roman" w:cs="Times New Roman"/>
          <w:sz w:val="24"/>
          <w:szCs w:val="24"/>
          <w:lang w:eastAsia="pl-PL"/>
        </w:rPr>
        <w:t xml:space="preserve"> - szt. 1, instalacja, uruchomienie monitoringu, szkolenie personelu – 1 </w:t>
      </w:r>
      <w:proofErr w:type="spellStart"/>
      <w:r w:rsidRPr="00E3510E">
        <w:rPr>
          <w:rFonts w:ascii="Times New Roman" w:eastAsia="Times New Roman" w:hAnsi="Times New Roman" w:cs="Times New Roman"/>
          <w:sz w:val="24"/>
          <w:szCs w:val="24"/>
          <w:lang w:eastAsia="pl-PL"/>
        </w:rPr>
        <w:t>kpl</w:t>
      </w:r>
      <w:proofErr w:type="spellEnd"/>
      <w:r w:rsidRPr="00E3510E">
        <w:rPr>
          <w:rFonts w:ascii="Times New Roman" w:eastAsia="Times New Roman" w:hAnsi="Times New Roman" w:cs="Times New Roman"/>
          <w:sz w:val="24"/>
          <w:szCs w:val="24"/>
          <w:lang w:eastAsia="pl-PL"/>
        </w:rPr>
        <w:t xml:space="preserve">. Zakres nr 2 - Wykonanie instalacji monitoringu placu MCK Zakres ten obejmuje: Plac MCK: dostawa i montaż na stawianych w ramach aktualnie realizowanych robót budowlanych słupach oświetlenia ulicznego kamer tubowych IP z doświetleniem IR o rozdzielczości 8 MPX system z analizą obrazu oraz wejściami alarmowymi – </w:t>
      </w:r>
      <w:proofErr w:type="spellStart"/>
      <w:r w:rsidRPr="00E3510E">
        <w:rPr>
          <w:rFonts w:ascii="Times New Roman" w:eastAsia="Times New Roman" w:hAnsi="Times New Roman" w:cs="Times New Roman"/>
          <w:sz w:val="24"/>
          <w:szCs w:val="24"/>
          <w:lang w:eastAsia="pl-PL"/>
        </w:rPr>
        <w:t>szt</w:t>
      </w:r>
      <w:proofErr w:type="spellEnd"/>
      <w:r w:rsidRPr="00E3510E">
        <w:rPr>
          <w:rFonts w:ascii="Times New Roman" w:eastAsia="Times New Roman" w:hAnsi="Times New Roman" w:cs="Times New Roman"/>
          <w:sz w:val="24"/>
          <w:szCs w:val="24"/>
          <w:lang w:eastAsia="pl-PL"/>
        </w:rPr>
        <w:t xml:space="preserve"> 6, dostawa i montaż na stawianym w ramach robót budowlanych słupie oświetlenia ulicznego szybkoobrotowej kamery IP z auto-</w:t>
      </w:r>
      <w:proofErr w:type="spellStart"/>
      <w:r w:rsidRPr="00E3510E">
        <w:rPr>
          <w:rFonts w:ascii="Times New Roman" w:eastAsia="Times New Roman" w:hAnsi="Times New Roman" w:cs="Times New Roman"/>
          <w:sz w:val="24"/>
          <w:szCs w:val="24"/>
          <w:lang w:eastAsia="pl-PL"/>
        </w:rPr>
        <w:t>trackingiem</w:t>
      </w:r>
      <w:proofErr w:type="spellEnd"/>
      <w:r w:rsidRPr="00E3510E">
        <w:rPr>
          <w:rFonts w:ascii="Times New Roman" w:eastAsia="Times New Roman" w:hAnsi="Times New Roman" w:cs="Times New Roman"/>
          <w:sz w:val="24"/>
          <w:szCs w:val="24"/>
          <w:lang w:eastAsia="pl-PL"/>
        </w:rPr>
        <w:t xml:space="preserve"> i wbudowaną funkcją inteligentnej detekcji - wirtualna linia detekcji, wtargnięcie, detekcja pozostawionych – zagubionych przedmiotów, detekcja twarzy; kamera typu dzień/noc z promiennikiem IR, obsługa standardu </w:t>
      </w:r>
      <w:proofErr w:type="spellStart"/>
      <w:r w:rsidRPr="00E3510E">
        <w:rPr>
          <w:rFonts w:ascii="Times New Roman" w:eastAsia="Times New Roman" w:hAnsi="Times New Roman" w:cs="Times New Roman"/>
          <w:sz w:val="24"/>
          <w:szCs w:val="24"/>
          <w:lang w:eastAsia="pl-PL"/>
        </w:rPr>
        <w:t>Onvif</w:t>
      </w:r>
      <w:proofErr w:type="spellEnd"/>
      <w:r w:rsidRPr="00E3510E">
        <w:rPr>
          <w:rFonts w:ascii="Times New Roman" w:eastAsia="Times New Roman" w:hAnsi="Times New Roman" w:cs="Times New Roman"/>
          <w:sz w:val="24"/>
          <w:szCs w:val="24"/>
          <w:lang w:eastAsia="pl-PL"/>
        </w:rPr>
        <w:t xml:space="preserve">, kompresja video H.265&amp;H.264/JPEG, Przetwornik 1/3” 4.0 Megapiksel – </w:t>
      </w:r>
      <w:proofErr w:type="spellStart"/>
      <w:r w:rsidRPr="00E3510E">
        <w:rPr>
          <w:rFonts w:ascii="Times New Roman" w:eastAsia="Times New Roman" w:hAnsi="Times New Roman" w:cs="Times New Roman"/>
          <w:sz w:val="24"/>
          <w:szCs w:val="24"/>
          <w:lang w:eastAsia="pl-PL"/>
        </w:rPr>
        <w:t>szt</w:t>
      </w:r>
      <w:proofErr w:type="spellEnd"/>
      <w:r w:rsidRPr="00E3510E">
        <w:rPr>
          <w:rFonts w:ascii="Times New Roman" w:eastAsia="Times New Roman" w:hAnsi="Times New Roman" w:cs="Times New Roman"/>
          <w:sz w:val="24"/>
          <w:szCs w:val="24"/>
          <w:lang w:eastAsia="pl-PL"/>
        </w:rPr>
        <w:t xml:space="preserve"> 1, Switch </w:t>
      </w:r>
      <w:proofErr w:type="spellStart"/>
      <w:r w:rsidRPr="00E3510E">
        <w:rPr>
          <w:rFonts w:ascii="Times New Roman" w:eastAsia="Times New Roman" w:hAnsi="Times New Roman" w:cs="Times New Roman"/>
          <w:sz w:val="24"/>
          <w:szCs w:val="24"/>
          <w:lang w:eastAsia="pl-PL"/>
        </w:rPr>
        <w:t>poe</w:t>
      </w:r>
      <w:proofErr w:type="spellEnd"/>
      <w:r w:rsidRPr="00E3510E">
        <w:rPr>
          <w:rFonts w:ascii="Times New Roman" w:eastAsia="Times New Roman" w:hAnsi="Times New Roman" w:cs="Times New Roman"/>
          <w:sz w:val="24"/>
          <w:szCs w:val="24"/>
          <w:lang w:eastAsia="pl-PL"/>
        </w:rPr>
        <w:t xml:space="preserve"> + obudowa zewnętrzna zamykana kluczem, podłączony styk sabotażowy z systemem alarmowania w przypadku otwarcia skrzynki, podtrzymanie akumulator – </w:t>
      </w:r>
      <w:proofErr w:type="spellStart"/>
      <w:r w:rsidRPr="00E3510E">
        <w:rPr>
          <w:rFonts w:ascii="Times New Roman" w:eastAsia="Times New Roman" w:hAnsi="Times New Roman" w:cs="Times New Roman"/>
          <w:sz w:val="24"/>
          <w:szCs w:val="24"/>
          <w:lang w:eastAsia="pl-PL"/>
        </w:rPr>
        <w:t>kpl</w:t>
      </w:r>
      <w:proofErr w:type="spellEnd"/>
      <w:r w:rsidRPr="00E3510E">
        <w:rPr>
          <w:rFonts w:ascii="Times New Roman" w:eastAsia="Times New Roman" w:hAnsi="Times New Roman" w:cs="Times New Roman"/>
          <w:sz w:val="24"/>
          <w:szCs w:val="24"/>
          <w:lang w:eastAsia="pl-PL"/>
        </w:rPr>
        <w:t xml:space="preserve">. 1, montaż przewodów – 640 m, materiały instalacyjne, osłony – 400 m. komunikacja bezprzewodowa z punktu zbiorczego z punktem pośredniczącym do centrum monitorowania systemu CCTV – </w:t>
      </w:r>
      <w:proofErr w:type="spellStart"/>
      <w:r w:rsidRPr="00E3510E">
        <w:rPr>
          <w:rFonts w:ascii="Times New Roman" w:eastAsia="Times New Roman" w:hAnsi="Times New Roman" w:cs="Times New Roman"/>
          <w:sz w:val="24"/>
          <w:szCs w:val="24"/>
          <w:lang w:eastAsia="pl-PL"/>
        </w:rPr>
        <w:t>kpl</w:t>
      </w:r>
      <w:proofErr w:type="spellEnd"/>
      <w:r w:rsidRPr="00E3510E">
        <w:rPr>
          <w:rFonts w:ascii="Times New Roman" w:eastAsia="Times New Roman" w:hAnsi="Times New Roman" w:cs="Times New Roman"/>
          <w:sz w:val="24"/>
          <w:szCs w:val="24"/>
          <w:lang w:eastAsia="pl-PL"/>
        </w:rPr>
        <w:t xml:space="preserve">. 1, komunikacja z punktu pośredniego do wieży Urzędu Miasta anteny precyzyjne z montażem na masztach – </w:t>
      </w:r>
      <w:proofErr w:type="spellStart"/>
      <w:r w:rsidRPr="00E3510E">
        <w:rPr>
          <w:rFonts w:ascii="Times New Roman" w:eastAsia="Times New Roman" w:hAnsi="Times New Roman" w:cs="Times New Roman"/>
          <w:sz w:val="24"/>
          <w:szCs w:val="24"/>
          <w:lang w:eastAsia="pl-PL"/>
        </w:rPr>
        <w:t>kpl</w:t>
      </w:r>
      <w:proofErr w:type="spellEnd"/>
      <w:r w:rsidRPr="00E3510E">
        <w:rPr>
          <w:rFonts w:ascii="Times New Roman" w:eastAsia="Times New Roman" w:hAnsi="Times New Roman" w:cs="Times New Roman"/>
          <w:sz w:val="24"/>
          <w:szCs w:val="24"/>
          <w:lang w:eastAsia="pl-PL"/>
        </w:rPr>
        <w:t xml:space="preserve"> 1, montaż szafy w punkcie pośrednim – </w:t>
      </w:r>
      <w:proofErr w:type="spellStart"/>
      <w:r w:rsidRPr="00E3510E">
        <w:rPr>
          <w:rFonts w:ascii="Times New Roman" w:eastAsia="Times New Roman" w:hAnsi="Times New Roman" w:cs="Times New Roman"/>
          <w:sz w:val="24"/>
          <w:szCs w:val="24"/>
          <w:lang w:eastAsia="pl-PL"/>
        </w:rPr>
        <w:t>kpl</w:t>
      </w:r>
      <w:proofErr w:type="spellEnd"/>
      <w:r w:rsidRPr="00E3510E">
        <w:rPr>
          <w:rFonts w:ascii="Times New Roman" w:eastAsia="Times New Roman" w:hAnsi="Times New Roman" w:cs="Times New Roman"/>
          <w:sz w:val="24"/>
          <w:szCs w:val="24"/>
          <w:lang w:eastAsia="pl-PL"/>
        </w:rPr>
        <w:t xml:space="preserve">. 1, instalacja, uruchomienie, szkolenie personelu – </w:t>
      </w:r>
      <w:proofErr w:type="spellStart"/>
      <w:r w:rsidRPr="00E3510E">
        <w:rPr>
          <w:rFonts w:ascii="Times New Roman" w:eastAsia="Times New Roman" w:hAnsi="Times New Roman" w:cs="Times New Roman"/>
          <w:sz w:val="24"/>
          <w:szCs w:val="24"/>
          <w:lang w:eastAsia="pl-PL"/>
        </w:rPr>
        <w:t>kpl</w:t>
      </w:r>
      <w:proofErr w:type="spellEnd"/>
      <w:r w:rsidRPr="00E3510E">
        <w:rPr>
          <w:rFonts w:ascii="Times New Roman" w:eastAsia="Times New Roman" w:hAnsi="Times New Roman" w:cs="Times New Roman"/>
          <w:sz w:val="24"/>
          <w:szCs w:val="24"/>
          <w:lang w:eastAsia="pl-PL"/>
        </w:rPr>
        <w:t xml:space="preserve">. 1. Opisany zakres zamówienia nie wprowadza żadnych barier dostępności dla osób niepełnosprawnych. 3. Szczegółowy zakres oraz warunki wykonania dostaw określa: Koncepcja (schemat wykonania instalacji) monitoringu - wg załącznika nr 9, a także formularz cenowy, który stanowi załącznik nr 2 do SIWZ. 4, W cenie oferty należy uwzględnić wykonanie inwentaryzacji powykonawczych. 5. Wykonawca przekaże Zamawiającemu komplet dokumentów dotyczących zastosowanych materiałów i dostarczonego i zamontowanego sprzętu (instrukcje obsługi i użytkowania, certyfikaty i deklaracje zgodności, karty gwarancyjne, inwentaryzację powykonawczą). 6. Określone w formularzu cenowym oraz w SIWZ typy materiałów i urządzeń podano dla wyznaczenia standardu technicznego. Wykonawcy dostaw przysługuje prawo ich zastąpienia przez materiały i urządzenia, o co najmniej równoważnych parametrach technicznych pod warunkiem osiągnięcia założonych standardów technicznych. Wykonawca proponujący materiały i urządzenia zamienne odpowiedzialny jest za sprawdzenie możliwości ich zastosowania w realizacji przedmiotu zamówienia pod każdym względem (w tym np.: właściwości, wymiarów, ciężaru, sposobu transportu i montażu). 7. Wykonawca, który powołuje się na rozwiązania równoważne jest obowiązany wykazać, że oferowane przez niego materiały spełniają wymagania określone przez Zamawiającego. 8 Zgodnie z obowiązującymi przepisami prawa w zakresie ochrony danych osobowych podmioty biorące udział w postępowaniu o udzielenie zamówienia publicznego zobowiązane są do ich przestrzegania. W szczególności Zamawiający będący operatorem przetwarzania danych osobowych Wykonawcy, Podwykonawców, czy podmiotów udostępniających zasoby - przekazuje im dotyczące informacje zawarte w klauzuli informacyjnej stanowiącej załącznik nr 10 do SIWZ. Klauzula ta jest dostępna również na stronie internetowej zamawiającego pod adresem URL: http://lezajsk.um.bipgmina.pl/wiadomosci/11368/wiadomosc/423268/klauzula_informacyjna_dot_przetwarzania_danych_osobowych_na_pods Wykonawca zobowiązany jest do przestrzegania oraz do zapewnienia przestrzegania przepisów w zakresie ochrony danych osobowych przez ewentualnych Podwykonawców, czy przez podmioty udostępniające zasoby w przypadku powołania się na nie przez Wykonawcę. Informacja na podstawie art. 8a ust. 5 ustawy Prawo zamówień publicznych w zakresie praw osób (Wykonawców/ Podwykonawców/Podmiotów, na które Wykonawcy się powołują) do ochrony danych osobowych, zgodnie z rozporządzeniem Parlamentu Europejskiego i Rady (UE) 2016/679 z dnia 27 kwietnia 2016 r. w sprawie ochrony osób fizycznych w związku z przetwarzaniem danych osobowych i w sprawie swobodnego przepływu takich danych …… (zwanym dalej: RODO) oraz wskazanych w klauzuli informacyjnej Zamawiającego: a) dotyczących ich dostępu do informacji na podstawie art. 15 ust. 1 - 3 RODO w zakresie przetwarzania danych osobowych - Zamawiający może od tych osób żądać dodatkowych informacji mających na celu sprecyzowanie ich żądań, w szczególności podania nazwy lub daty postępowania o udzielenie zamówienia publicznego, w przypadku gdy wykonanie obowiązków wynikających z tych przepisów wymagałoby niewspółmiernie dużego wysiłku, b) dotyczących ograniczenia przetwarzania danych osobowych ww. osób w zakresie art. 18 ust. 1 RODO - Zamawiający nie ogranicza przetwarzania danych osobowych do czasu zakończenia postępowania o udzielenie zamówienia publicznego.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 xml:space="preserve">II.5) Główny kod CPV: </w:t>
      </w:r>
      <w:r w:rsidRPr="00E3510E">
        <w:rPr>
          <w:rFonts w:ascii="Times New Roman" w:eastAsia="Times New Roman" w:hAnsi="Times New Roman" w:cs="Times New Roman"/>
          <w:sz w:val="24"/>
          <w:szCs w:val="24"/>
          <w:lang w:eastAsia="pl-PL"/>
        </w:rPr>
        <w:t xml:space="preserve">32323500-8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Dodatkowe kody CPV:</w:t>
      </w:r>
      <w:r w:rsidRPr="00E3510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3510E" w:rsidRPr="00E3510E" w:rsidTr="00E3510E">
        <w:tc>
          <w:tcPr>
            <w:tcW w:w="0" w:type="auto"/>
            <w:tcBorders>
              <w:top w:val="single" w:sz="6" w:space="0" w:color="000000"/>
              <w:left w:val="single" w:sz="6" w:space="0" w:color="000000"/>
              <w:bottom w:val="single" w:sz="6" w:space="0" w:color="000000"/>
              <w:right w:val="single" w:sz="6" w:space="0" w:color="000000"/>
            </w:tcBorders>
            <w:vAlign w:val="center"/>
            <w:hideMark/>
          </w:tcPr>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t>Kod CPV</w:t>
            </w:r>
          </w:p>
        </w:tc>
      </w:tr>
      <w:tr w:rsidR="00E3510E" w:rsidRPr="00E3510E" w:rsidTr="00E3510E">
        <w:tc>
          <w:tcPr>
            <w:tcW w:w="0" w:type="auto"/>
            <w:tcBorders>
              <w:top w:val="single" w:sz="6" w:space="0" w:color="000000"/>
              <w:left w:val="single" w:sz="6" w:space="0" w:color="000000"/>
              <w:bottom w:val="single" w:sz="6" w:space="0" w:color="000000"/>
              <w:right w:val="single" w:sz="6" w:space="0" w:color="000000"/>
            </w:tcBorders>
            <w:vAlign w:val="center"/>
            <w:hideMark/>
          </w:tcPr>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t>35125300-2</w:t>
            </w:r>
          </w:p>
        </w:tc>
      </w:tr>
      <w:tr w:rsidR="00E3510E" w:rsidRPr="00E3510E" w:rsidTr="00E3510E">
        <w:tc>
          <w:tcPr>
            <w:tcW w:w="0" w:type="auto"/>
            <w:tcBorders>
              <w:top w:val="single" w:sz="6" w:space="0" w:color="000000"/>
              <w:left w:val="single" w:sz="6" w:space="0" w:color="000000"/>
              <w:bottom w:val="single" w:sz="6" w:space="0" w:color="000000"/>
              <w:right w:val="single" w:sz="6" w:space="0" w:color="000000"/>
            </w:tcBorders>
            <w:vAlign w:val="center"/>
            <w:hideMark/>
          </w:tcPr>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t>34971000-4</w:t>
            </w:r>
          </w:p>
        </w:tc>
      </w:tr>
    </w:tbl>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 xml:space="preserve">II.6) Całkowita wartość zamówienia </w:t>
      </w:r>
      <w:r w:rsidRPr="00E3510E">
        <w:rPr>
          <w:rFonts w:ascii="Times New Roman" w:eastAsia="Times New Roman" w:hAnsi="Times New Roman" w:cs="Times New Roman"/>
          <w:i/>
          <w:iCs/>
          <w:sz w:val="24"/>
          <w:szCs w:val="24"/>
          <w:lang w:eastAsia="pl-PL"/>
        </w:rPr>
        <w:t>(jeżeli zamawiający podaje informacje o wartości zamówienia)</w:t>
      </w:r>
      <w:r w:rsidRPr="00E3510E">
        <w:rPr>
          <w:rFonts w:ascii="Times New Roman" w:eastAsia="Times New Roman" w:hAnsi="Times New Roman" w:cs="Times New Roman"/>
          <w:sz w:val="24"/>
          <w:szCs w:val="24"/>
          <w:lang w:eastAsia="pl-PL"/>
        </w:rPr>
        <w:t xml:space="preserve">: </w:t>
      </w:r>
      <w:r w:rsidRPr="00E3510E">
        <w:rPr>
          <w:rFonts w:ascii="Times New Roman" w:eastAsia="Times New Roman" w:hAnsi="Times New Roman" w:cs="Times New Roman"/>
          <w:sz w:val="24"/>
          <w:szCs w:val="24"/>
          <w:lang w:eastAsia="pl-PL"/>
        </w:rPr>
        <w:br/>
        <w:t xml:space="preserve">Wartość bez VAT: </w:t>
      </w:r>
      <w:r w:rsidRPr="00E3510E">
        <w:rPr>
          <w:rFonts w:ascii="Times New Roman" w:eastAsia="Times New Roman" w:hAnsi="Times New Roman" w:cs="Times New Roman"/>
          <w:sz w:val="24"/>
          <w:szCs w:val="24"/>
          <w:lang w:eastAsia="pl-PL"/>
        </w:rPr>
        <w:br/>
        <w:t xml:space="preserve">Waluta: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3510E">
        <w:rPr>
          <w:rFonts w:ascii="Times New Roman" w:eastAsia="Times New Roman" w:hAnsi="Times New Roman" w:cs="Times New Roman"/>
          <w:sz w:val="24"/>
          <w:szCs w:val="24"/>
          <w:lang w:eastAsia="pl-PL"/>
        </w:rPr>
        <w:t xml:space="preserve">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3510E">
        <w:rPr>
          <w:rFonts w:ascii="Times New Roman" w:eastAsia="Times New Roman" w:hAnsi="Times New Roman" w:cs="Times New Roman"/>
          <w:b/>
          <w:bCs/>
          <w:sz w:val="24"/>
          <w:szCs w:val="24"/>
          <w:lang w:eastAsia="pl-PL"/>
        </w:rPr>
        <w:t>Pzp</w:t>
      </w:r>
      <w:proofErr w:type="spellEnd"/>
      <w:r w:rsidRPr="00E3510E">
        <w:rPr>
          <w:rFonts w:ascii="Times New Roman" w:eastAsia="Times New Roman" w:hAnsi="Times New Roman" w:cs="Times New Roman"/>
          <w:b/>
          <w:bCs/>
          <w:sz w:val="24"/>
          <w:szCs w:val="24"/>
          <w:lang w:eastAsia="pl-PL"/>
        </w:rPr>
        <w:t xml:space="preserve">: </w:t>
      </w:r>
      <w:r w:rsidRPr="00E3510E">
        <w:rPr>
          <w:rFonts w:ascii="Times New Roman" w:eastAsia="Times New Roman" w:hAnsi="Times New Roman" w:cs="Times New Roman"/>
          <w:sz w:val="24"/>
          <w:szCs w:val="24"/>
          <w:lang w:eastAsia="pl-PL"/>
        </w:rPr>
        <w:t xml:space="preserve">Nie </w:t>
      </w:r>
      <w:r w:rsidRPr="00E3510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3510E">
        <w:rPr>
          <w:rFonts w:ascii="Times New Roman" w:eastAsia="Times New Roman" w:hAnsi="Times New Roman" w:cs="Times New Roman"/>
          <w:sz w:val="24"/>
          <w:szCs w:val="24"/>
          <w:lang w:eastAsia="pl-PL"/>
        </w:rPr>
        <w:t>Pzp</w:t>
      </w:r>
      <w:proofErr w:type="spellEnd"/>
      <w:r w:rsidRPr="00E3510E">
        <w:rPr>
          <w:rFonts w:ascii="Times New Roman" w:eastAsia="Times New Roman" w:hAnsi="Times New Roman" w:cs="Times New Roman"/>
          <w:sz w:val="24"/>
          <w:szCs w:val="24"/>
          <w:lang w:eastAsia="pl-PL"/>
        </w:rPr>
        <w:t xml:space="preserve">: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3510E">
        <w:rPr>
          <w:rFonts w:ascii="Times New Roman" w:eastAsia="Times New Roman" w:hAnsi="Times New Roman" w:cs="Times New Roman"/>
          <w:sz w:val="24"/>
          <w:szCs w:val="24"/>
          <w:lang w:eastAsia="pl-PL"/>
        </w:rPr>
        <w:t xml:space="preserve"> </w:t>
      </w:r>
      <w:r w:rsidRPr="00E3510E">
        <w:rPr>
          <w:rFonts w:ascii="Times New Roman" w:eastAsia="Times New Roman" w:hAnsi="Times New Roman" w:cs="Times New Roman"/>
          <w:sz w:val="24"/>
          <w:szCs w:val="24"/>
          <w:lang w:eastAsia="pl-PL"/>
        </w:rPr>
        <w:br/>
        <w:t>miesiącach:   </w:t>
      </w:r>
      <w:r w:rsidRPr="00E3510E">
        <w:rPr>
          <w:rFonts w:ascii="Times New Roman" w:eastAsia="Times New Roman" w:hAnsi="Times New Roman" w:cs="Times New Roman"/>
          <w:i/>
          <w:iCs/>
          <w:sz w:val="24"/>
          <w:szCs w:val="24"/>
          <w:lang w:eastAsia="pl-PL"/>
        </w:rPr>
        <w:t xml:space="preserve"> lub </w:t>
      </w:r>
      <w:r w:rsidRPr="00E3510E">
        <w:rPr>
          <w:rFonts w:ascii="Times New Roman" w:eastAsia="Times New Roman" w:hAnsi="Times New Roman" w:cs="Times New Roman"/>
          <w:b/>
          <w:bCs/>
          <w:sz w:val="24"/>
          <w:szCs w:val="24"/>
          <w:lang w:eastAsia="pl-PL"/>
        </w:rPr>
        <w:t>dniach:</w:t>
      </w:r>
      <w:r w:rsidRPr="00E3510E">
        <w:rPr>
          <w:rFonts w:ascii="Times New Roman" w:eastAsia="Times New Roman" w:hAnsi="Times New Roman" w:cs="Times New Roman"/>
          <w:sz w:val="24"/>
          <w:szCs w:val="24"/>
          <w:lang w:eastAsia="pl-PL"/>
        </w:rPr>
        <w:t xml:space="preserve">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i/>
          <w:iCs/>
          <w:sz w:val="24"/>
          <w:szCs w:val="24"/>
          <w:lang w:eastAsia="pl-PL"/>
        </w:rPr>
        <w:t>lub</w:t>
      </w:r>
      <w:r w:rsidRPr="00E3510E">
        <w:rPr>
          <w:rFonts w:ascii="Times New Roman" w:eastAsia="Times New Roman" w:hAnsi="Times New Roman" w:cs="Times New Roman"/>
          <w:sz w:val="24"/>
          <w:szCs w:val="24"/>
          <w:lang w:eastAsia="pl-PL"/>
        </w:rPr>
        <w:t xml:space="preserve">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 xml:space="preserve">data rozpoczęcia: </w:t>
      </w:r>
      <w:r w:rsidRPr="00E3510E">
        <w:rPr>
          <w:rFonts w:ascii="Times New Roman" w:eastAsia="Times New Roman" w:hAnsi="Times New Roman" w:cs="Times New Roman"/>
          <w:sz w:val="24"/>
          <w:szCs w:val="24"/>
          <w:lang w:eastAsia="pl-PL"/>
        </w:rPr>
        <w:t> </w:t>
      </w:r>
      <w:r w:rsidRPr="00E3510E">
        <w:rPr>
          <w:rFonts w:ascii="Times New Roman" w:eastAsia="Times New Roman" w:hAnsi="Times New Roman" w:cs="Times New Roman"/>
          <w:i/>
          <w:iCs/>
          <w:sz w:val="24"/>
          <w:szCs w:val="24"/>
          <w:lang w:eastAsia="pl-PL"/>
        </w:rPr>
        <w:t xml:space="preserve"> lub </w:t>
      </w:r>
      <w:r w:rsidRPr="00E3510E">
        <w:rPr>
          <w:rFonts w:ascii="Times New Roman" w:eastAsia="Times New Roman" w:hAnsi="Times New Roman" w:cs="Times New Roman"/>
          <w:b/>
          <w:bCs/>
          <w:sz w:val="24"/>
          <w:szCs w:val="24"/>
          <w:lang w:eastAsia="pl-PL"/>
        </w:rPr>
        <w:t xml:space="preserve">zakończenia: </w:t>
      </w:r>
      <w:r w:rsidRPr="00E3510E">
        <w:rPr>
          <w:rFonts w:ascii="Times New Roman" w:eastAsia="Times New Roman" w:hAnsi="Times New Roman" w:cs="Times New Roman"/>
          <w:sz w:val="24"/>
          <w:szCs w:val="24"/>
          <w:lang w:eastAsia="pl-PL"/>
        </w:rPr>
        <w:t xml:space="preserve">2021-10-29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 xml:space="preserve">II.9) Informacje dodatkowe: </w:t>
      </w:r>
    </w:p>
    <w:p w:rsidR="00E3510E" w:rsidRDefault="00E3510E" w:rsidP="00E3510E">
      <w:pPr>
        <w:spacing w:after="0" w:line="240" w:lineRule="auto"/>
        <w:rPr>
          <w:rFonts w:ascii="Times New Roman" w:eastAsia="Times New Roman" w:hAnsi="Times New Roman" w:cs="Times New Roman"/>
          <w:sz w:val="24"/>
          <w:szCs w:val="24"/>
          <w:u w:val="single"/>
          <w:lang w:eastAsia="pl-PL"/>
        </w:rPr>
      </w:pP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b/>
          <w:bCs/>
          <w:sz w:val="24"/>
          <w:szCs w:val="24"/>
          <w:lang w:eastAsia="pl-PL"/>
        </w:rPr>
        <w:t xml:space="preserve">III.1) WARUNKI UDZIAŁU W POSTĘPOWANIU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3510E">
        <w:rPr>
          <w:rFonts w:ascii="Times New Roman" w:eastAsia="Times New Roman" w:hAnsi="Times New Roman" w:cs="Times New Roman"/>
          <w:sz w:val="24"/>
          <w:szCs w:val="24"/>
          <w:lang w:eastAsia="pl-PL"/>
        </w:rPr>
        <w:t xml:space="preserve"> </w:t>
      </w:r>
      <w:r w:rsidRPr="00E3510E">
        <w:rPr>
          <w:rFonts w:ascii="Times New Roman" w:eastAsia="Times New Roman" w:hAnsi="Times New Roman" w:cs="Times New Roman"/>
          <w:sz w:val="24"/>
          <w:szCs w:val="24"/>
          <w:lang w:eastAsia="pl-PL"/>
        </w:rPr>
        <w:br/>
        <w:t xml:space="preserve">Określenie warunków: Zamawiający nie określa warunków w tym zakresie. </w:t>
      </w:r>
      <w:r w:rsidRPr="00E3510E">
        <w:rPr>
          <w:rFonts w:ascii="Times New Roman" w:eastAsia="Times New Roman" w:hAnsi="Times New Roman" w:cs="Times New Roman"/>
          <w:sz w:val="24"/>
          <w:szCs w:val="24"/>
          <w:lang w:eastAsia="pl-PL"/>
        </w:rPr>
        <w:br/>
        <w:t xml:space="preserve">Informacje dodatkowe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 xml:space="preserve">III.1.2) Sytuacja finansowa lub ekonomiczna </w:t>
      </w:r>
      <w:r w:rsidRPr="00E3510E">
        <w:rPr>
          <w:rFonts w:ascii="Times New Roman" w:eastAsia="Times New Roman" w:hAnsi="Times New Roman" w:cs="Times New Roman"/>
          <w:sz w:val="24"/>
          <w:szCs w:val="24"/>
          <w:lang w:eastAsia="pl-PL"/>
        </w:rPr>
        <w:br/>
        <w:t xml:space="preserve">Określenie warunków: Zamawiający nie określa warunków w tym zakresie. </w:t>
      </w:r>
      <w:r w:rsidRPr="00E3510E">
        <w:rPr>
          <w:rFonts w:ascii="Times New Roman" w:eastAsia="Times New Roman" w:hAnsi="Times New Roman" w:cs="Times New Roman"/>
          <w:sz w:val="24"/>
          <w:szCs w:val="24"/>
          <w:lang w:eastAsia="pl-PL"/>
        </w:rPr>
        <w:br/>
        <w:t xml:space="preserve">Informacje dodatkowe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 xml:space="preserve">III.1.3) Zdolność techniczna lub zawodowa </w:t>
      </w:r>
      <w:r w:rsidRPr="00E3510E">
        <w:rPr>
          <w:rFonts w:ascii="Times New Roman" w:eastAsia="Times New Roman" w:hAnsi="Times New Roman" w:cs="Times New Roman"/>
          <w:sz w:val="24"/>
          <w:szCs w:val="24"/>
          <w:lang w:eastAsia="pl-PL"/>
        </w:rPr>
        <w:br/>
        <w:t xml:space="preserve">Określenie warunków: W celu potwierdzenia spełnienia tego warunku Wykonawca wykaże, że posiada doświadczenie w okresie ostatnich 5 lat przed upływem terminu składania ofert, a jeżeli okres prowadzenia działalności jest krótszy - w tym okresie w wykonaniu przynajmniej dwóch dostaw porównywalnych z przedmiotem zamówienia, tj.: dostawy, montażu i uruchomienia systemu monitoringu wizyjnego CCTV o wartości wraz z podatkiem VAT co najmniej 100 000,00 zł każda. Wykonawcy mogą wykazać się doświadczeniem także wówczas, jeżeli realizowali wymagane zamówienia w formule robót budowlanych lub usług, a nie w formule dostaw. Uwaga: 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 </w:t>
      </w:r>
      <w:r w:rsidRPr="00E3510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3510E">
        <w:rPr>
          <w:rFonts w:ascii="Times New Roman" w:eastAsia="Times New Roman" w:hAnsi="Times New Roman" w:cs="Times New Roman"/>
          <w:sz w:val="24"/>
          <w:szCs w:val="24"/>
          <w:lang w:eastAsia="pl-PL"/>
        </w:rPr>
        <w:br/>
        <w:t xml:space="preserve">Informacje dodatkowe: Wykonawcy mogą wspólnie ubiegać się o udzielenie zamówienia, ustanawiając pełnomocnika do ich reprezentowania w postępowaniu albo do reprezentowania w postępowaniu i do zawarcia umowy w sprawie zamówienia publicznego. Do oferty należy załączyć oryginał pełnomocnictwa lub kopię poświadczoną za zgodność z oryginałem przez notariusza. Wykonawcy wspólnie ubiegający się o udzielenie zamówienia mogą wspólnie spełnić powyższe warunki, natomiast żaden z nich nie może podlegać wykluczeniu z powodu niespełniania warunków, o których mowa w art. 24 ust. 1 </w:t>
      </w:r>
      <w:proofErr w:type="spellStart"/>
      <w:r w:rsidRPr="00E3510E">
        <w:rPr>
          <w:rFonts w:ascii="Times New Roman" w:eastAsia="Times New Roman" w:hAnsi="Times New Roman" w:cs="Times New Roman"/>
          <w:sz w:val="24"/>
          <w:szCs w:val="24"/>
          <w:lang w:eastAsia="pl-PL"/>
        </w:rPr>
        <w:t>uPzp</w:t>
      </w:r>
      <w:proofErr w:type="spellEnd"/>
      <w:r w:rsidRPr="00E3510E">
        <w:rPr>
          <w:rFonts w:ascii="Times New Roman" w:eastAsia="Times New Roman" w:hAnsi="Times New Roman" w:cs="Times New Roman"/>
          <w:sz w:val="24"/>
          <w:szCs w:val="24"/>
          <w:lang w:eastAsia="pl-PL"/>
        </w:rPr>
        <w:t xml:space="preserve">. Poleganie na potencjale innych podmiotów 1) 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 2) w odniesieniu do warunków dotyczących kwalifikacji zawodowych lub doświadczenia, Wykonawcy mogą polegać na zdolnościach innych podmiotów, jeśli podmioty te zrealizują dostawy, do realizacji których te zdolności są wymagane. 3) jeżeli zdolności techniczne lub zawodowe podmiotu, o którym mowa w pkt 1,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celu oceny, czy Wykonawca polegając na zdolnościach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doświadczenia, zrealizuje dostawy, których wskazane zdolności dotyczą (przykładowy wzór zobowiązania podmiotu udostępniającego zasoby stanowi załącznik nr 4 do SIWZ). Dokument ten, wykonawcy maja obowiązek złożyć do oferty w formie pisemnej.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b/>
          <w:bCs/>
          <w:sz w:val="24"/>
          <w:szCs w:val="24"/>
          <w:lang w:eastAsia="pl-PL"/>
        </w:rPr>
        <w:t xml:space="preserve">III.2) PODSTAWY WYKLUCZENIA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3510E">
        <w:rPr>
          <w:rFonts w:ascii="Times New Roman" w:eastAsia="Times New Roman" w:hAnsi="Times New Roman" w:cs="Times New Roman"/>
          <w:b/>
          <w:bCs/>
          <w:sz w:val="24"/>
          <w:szCs w:val="24"/>
          <w:lang w:eastAsia="pl-PL"/>
        </w:rPr>
        <w:t>Pzp</w:t>
      </w:r>
      <w:proofErr w:type="spellEnd"/>
      <w:r w:rsidRPr="00E3510E">
        <w:rPr>
          <w:rFonts w:ascii="Times New Roman" w:eastAsia="Times New Roman" w:hAnsi="Times New Roman" w:cs="Times New Roman"/>
          <w:sz w:val="24"/>
          <w:szCs w:val="24"/>
          <w:lang w:eastAsia="pl-PL"/>
        </w:rPr>
        <w:t xml:space="preserve">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3510E">
        <w:rPr>
          <w:rFonts w:ascii="Times New Roman" w:eastAsia="Times New Roman" w:hAnsi="Times New Roman" w:cs="Times New Roman"/>
          <w:b/>
          <w:bCs/>
          <w:sz w:val="24"/>
          <w:szCs w:val="24"/>
          <w:lang w:eastAsia="pl-PL"/>
        </w:rPr>
        <w:t>Pzp</w:t>
      </w:r>
      <w:proofErr w:type="spellEnd"/>
      <w:r w:rsidRPr="00E3510E">
        <w:rPr>
          <w:rFonts w:ascii="Times New Roman" w:eastAsia="Times New Roman" w:hAnsi="Times New Roman" w:cs="Times New Roman"/>
          <w:sz w:val="24"/>
          <w:szCs w:val="24"/>
          <w:lang w:eastAsia="pl-PL"/>
        </w:rPr>
        <w:t xml:space="preserve"> Nie Zamawiający przewiduje następujące fakultatywne podstawy wykluczenia: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3510E">
        <w:rPr>
          <w:rFonts w:ascii="Times New Roman" w:eastAsia="Times New Roman" w:hAnsi="Times New Roman" w:cs="Times New Roman"/>
          <w:sz w:val="24"/>
          <w:szCs w:val="24"/>
          <w:lang w:eastAsia="pl-PL"/>
        </w:rPr>
        <w:br/>
        <w:t xml:space="preserve">Tak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 xml:space="preserve">Oświadczenie o spełnianiu kryteriów selekcji </w:t>
      </w:r>
      <w:r w:rsidRPr="00E3510E">
        <w:rPr>
          <w:rFonts w:ascii="Times New Roman" w:eastAsia="Times New Roman" w:hAnsi="Times New Roman" w:cs="Times New Roman"/>
          <w:sz w:val="24"/>
          <w:szCs w:val="24"/>
          <w:lang w:eastAsia="pl-PL"/>
        </w:rPr>
        <w:br/>
        <w:t xml:space="preserve">Nie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t xml:space="preserve">Oświadczenia o przynależności lub braku przynależności do tej samej grupy kapitałowej w zakresie art. 24 ust. 1 pkt 23 ustawy </w:t>
      </w:r>
      <w:proofErr w:type="spellStart"/>
      <w:r w:rsidRPr="00E3510E">
        <w:rPr>
          <w:rFonts w:ascii="Times New Roman" w:eastAsia="Times New Roman" w:hAnsi="Times New Roman" w:cs="Times New Roman"/>
          <w:sz w:val="24"/>
          <w:szCs w:val="24"/>
          <w:lang w:eastAsia="pl-PL"/>
        </w:rPr>
        <w:t>Pzp</w:t>
      </w:r>
      <w:proofErr w:type="spellEnd"/>
      <w:r w:rsidRPr="00E3510E">
        <w:rPr>
          <w:rFonts w:ascii="Times New Roman" w:eastAsia="Times New Roman" w:hAnsi="Times New Roman" w:cs="Times New Roman"/>
          <w:sz w:val="24"/>
          <w:szCs w:val="24"/>
          <w:lang w:eastAsia="pl-PL"/>
        </w:rPr>
        <w:t xml:space="preserve">, (wg wzoru stanowiącego załącznik nr 8 do SIWZ). W terminie 3 dni od zamieszczenia na stronie internetowej informacji, o której mowa w art. 86 ust. 5 </w:t>
      </w:r>
      <w:proofErr w:type="spellStart"/>
      <w:r w:rsidRPr="00E3510E">
        <w:rPr>
          <w:rFonts w:ascii="Times New Roman" w:eastAsia="Times New Roman" w:hAnsi="Times New Roman" w:cs="Times New Roman"/>
          <w:sz w:val="24"/>
          <w:szCs w:val="24"/>
          <w:lang w:eastAsia="pl-PL"/>
        </w:rPr>
        <w:t>uPzp</w:t>
      </w:r>
      <w:proofErr w:type="spellEnd"/>
      <w:r w:rsidRPr="00E3510E">
        <w:rPr>
          <w:rFonts w:ascii="Times New Roman" w:eastAsia="Times New Roman" w:hAnsi="Times New Roman" w:cs="Times New Roman"/>
          <w:sz w:val="24"/>
          <w:szCs w:val="24"/>
          <w:lang w:eastAsia="pl-PL"/>
        </w:rPr>
        <w:t xml:space="preserve"> (informacje z otwarcia ofert). Wykonawca przekazuje Zamawiającemu oświadczenie o przynależności lub braku przynależności do tej samej grupy kapitałowej, o której mowa w art. 24 ust. 1 pkt 23 </w:t>
      </w:r>
      <w:proofErr w:type="spellStart"/>
      <w:r w:rsidRPr="00E3510E">
        <w:rPr>
          <w:rFonts w:ascii="Times New Roman" w:eastAsia="Times New Roman" w:hAnsi="Times New Roman" w:cs="Times New Roman"/>
          <w:sz w:val="24"/>
          <w:szCs w:val="24"/>
          <w:lang w:eastAsia="pl-PL"/>
        </w:rPr>
        <w:t>uPzp</w:t>
      </w:r>
      <w:proofErr w:type="spellEnd"/>
      <w:r w:rsidRPr="00E3510E">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 przypadku wspólnego ubiegania się o zamówienie przez Wykonawców ww. oświadczenia składa każdy z Wykonawców.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b/>
          <w:bCs/>
          <w:sz w:val="24"/>
          <w:szCs w:val="24"/>
          <w:lang w:eastAsia="pl-PL"/>
        </w:rPr>
        <w:t>III.5.1) W ZAKRESIE SPEŁNIANIA WARUNKÓW UDZIAŁU W POSTĘPOWANIU:</w:t>
      </w:r>
      <w:r w:rsidRPr="00E3510E">
        <w:rPr>
          <w:rFonts w:ascii="Times New Roman" w:eastAsia="Times New Roman" w:hAnsi="Times New Roman" w:cs="Times New Roman"/>
          <w:sz w:val="24"/>
          <w:szCs w:val="24"/>
          <w:lang w:eastAsia="pl-PL"/>
        </w:rPr>
        <w:t xml:space="preserve"> </w:t>
      </w:r>
      <w:r w:rsidRPr="00E3510E">
        <w:rPr>
          <w:rFonts w:ascii="Times New Roman" w:eastAsia="Times New Roman" w:hAnsi="Times New Roman" w:cs="Times New Roman"/>
          <w:sz w:val="24"/>
          <w:szCs w:val="24"/>
          <w:lang w:eastAsia="pl-PL"/>
        </w:rPr>
        <w:br/>
        <w:t xml:space="preserve">W zakresie zdolności technicznej lub zawodowej: a) wykaz dostaw wykonanych, a w przypadku świadczeń okresowych lub ciągłych również wykonywanych, w okresie ostatnich 5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zgodnie z wzorem stanowiącym Załącznik nr 6 do SIWZ – w odniesieniu do warunku określonego w cz. VII pkt. 2 </w:t>
      </w:r>
      <w:proofErr w:type="spellStart"/>
      <w:r w:rsidRPr="00E3510E">
        <w:rPr>
          <w:rFonts w:ascii="Times New Roman" w:eastAsia="Times New Roman" w:hAnsi="Times New Roman" w:cs="Times New Roman"/>
          <w:sz w:val="24"/>
          <w:szCs w:val="24"/>
          <w:lang w:eastAsia="pl-PL"/>
        </w:rPr>
        <w:t>ppkt</w:t>
      </w:r>
      <w:proofErr w:type="spellEnd"/>
      <w:r w:rsidRPr="00E3510E">
        <w:rPr>
          <w:rFonts w:ascii="Times New Roman" w:eastAsia="Times New Roman" w:hAnsi="Times New Roman" w:cs="Times New Roman"/>
          <w:sz w:val="24"/>
          <w:szCs w:val="24"/>
          <w:lang w:eastAsia="pl-PL"/>
        </w:rPr>
        <w:t xml:space="preserve">. 3) SIWZ.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III.5.2) W ZAKRESIE KRYTERIÓW SELEKCJI:</w:t>
      </w:r>
      <w:r w:rsidRPr="00E3510E">
        <w:rPr>
          <w:rFonts w:ascii="Times New Roman" w:eastAsia="Times New Roman" w:hAnsi="Times New Roman" w:cs="Times New Roman"/>
          <w:sz w:val="24"/>
          <w:szCs w:val="24"/>
          <w:lang w:eastAsia="pl-PL"/>
        </w:rPr>
        <w:t xml:space="preserve"> </w:t>
      </w:r>
      <w:r w:rsidRPr="00E3510E">
        <w:rPr>
          <w:rFonts w:ascii="Times New Roman" w:eastAsia="Times New Roman" w:hAnsi="Times New Roman" w:cs="Times New Roman"/>
          <w:sz w:val="24"/>
          <w:szCs w:val="24"/>
          <w:lang w:eastAsia="pl-PL"/>
        </w:rPr>
        <w:br/>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b/>
          <w:bCs/>
          <w:sz w:val="24"/>
          <w:szCs w:val="24"/>
          <w:lang w:eastAsia="pl-PL"/>
        </w:rPr>
        <w:t xml:space="preserve">III.7) INNE DOKUMENTY NIE WYMIENIONE W pkt III.3) - III.6)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t xml:space="preserve">1) wypełniony formularz oferty wg załącznika nr 1 do SIWZ, 2) wypełniony formularz cenowy wg załącznika nr 2 do SIWZ. Do oferty należy dołączyć na nośniku elektronicznym elektroniczną formę formularza cenowego w formacie Excel, zgodnego z wersją papierową w ofercie, 3) wypełniony Załącznik nr 2a - wykaz parametrów oferowanych urządzeń 4) oświadczenie Wykonawcy na podstawie art. 25a ust.1 ustawy </w:t>
      </w:r>
      <w:proofErr w:type="spellStart"/>
      <w:r w:rsidRPr="00E3510E">
        <w:rPr>
          <w:rFonts w:ascii="Times New Roman" w:eastAsia="Times New Roman" w:hAnsi="Times New Roman" w:cs="Times New Roman"/>
          <w:sz w:val="24"/>
          <w:szCs w:val="24"/>
          <w:lang w:eastAsia="pl-PL"/>
        </w:rPr>
        <w:t>Pzp</w:t>
      </w:r>
      <w:proofErr w:type="spellEnd"/>
      <w:r w:rsidRPr="00E3510E">
        <w:rPr>
          <w:rFonts w:ascii="Times New Roman" w:eastAsia="Times New Roman" w:hAnsi="Times New Roman" w:cs="Times New Roman"/>
          <w:sz w:val="24"/>
          <w:szCs w:val="24"/>
          <w:lang w:eastAsia="pl-PL"/>
        </w:rPr>
        <w:t xml:space="preserve"> w zakresie wskazanym przez Zamawiającego wg wzoru stanowiącego załącznik nr 3 do SIWZ, 5) pełnomocnictwa lub dokumenty z których będzie wynikać uprawnienie do podpisania oferty w przypadku podpisania oferty przez pełnomocnika, 6) dowód wniesienia wadium, 7) pisemne Zobowiązania innych podmiotów do oddania do dyspozycji Wykonawcy niezbędnych zasobów na okres korzystania z nich przy realizacji zamówienia wg wzoru będącego załącznikiem nr 4 do SIWZ, 8) Wykonawca, który zamierza powierzyć wykonanie części zamówienia Podwykonawcom, zamieszcza informacje o Podwykonawcach wg wzoru będącego załącznikiem nr 5 do SIWZ. W przypadku wspólnego ubiegania się o zamówienie przez Wykonawców oświadczenie, o którym mowa w pkt 4) (oraz, jeżeli dotyczy dokumenty o których mowa w pkt 7) i pkt 8) składa każdy z Wykonawców wspólnie ubiegających się o zamówienie.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u w:val="single"/>
          <w:lang w:eastAsia="pl-PL"/>
        </w:rPr>
        <w:t xml:space="preserve">SEKCJA IV: PROCEDURA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b/>
          <w:bCs/>
          <w:sz w:val="24"/>
          <w:szCs w:val="24"/>
          <w:lang w:eastAsia="pl-PL"/>
        </w:rPr>
        <w:t xml:space="preserve">IV.1) OPIS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 xml:space="preserve">IV.1.1) Tryb udzielenia zamówienia: </w:t>
      </w:r>
      <w:r w:rsidRPr="00E3510E">
        <w:rPr>
          <w:rFonts w:ascii="Times New Roman" w:eastAsia="Times New Roman" w:hAnsi="Times New Roman" w:cs="Times New Roman"/>
          <w:sz w:val="24"/>
          <w:szCs w:val="24"/>
          <w:lang w:eastAsia="pl-PL"/>
        </w:rPr>
        <w:t xml:space="preserve">Przetarg nieograniczony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IV.1.2) Zamawiający żąda wniesienia wadium:</w:t>
      </w:r>
      <w:r w:rsidRPr="00E3510E">
        <w:rPr>
          <w:rFonts w:ascii="Times New Roman" w:eastAsia="Times New Roman" w:hAnsi="Times New Roman" w:cs="Times New Roman"/>
          <w:sz w:val="24"/>
          <w:szCs w:val="24"/>
          <w:lang w:eastAsia="pl-PL"/>
        </w:rPr>
        <w:t xml:space="preserve">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t xml:space="preserve">Tak </w:t>
      </w:r>
      <w:r w:rsidRPr="00E3510E">
        <w:rPr>
          <w:rFonts w:ascii="Times New Roman" w:eastAsia="Times New Roman" w:hAnsi="Times New Roman" w:cs="Times New Roman"/>
          <w:sz w:val="24"/>
          <w:szCs w:val="24"/>
          <w:lang w:eastAsia="pl-PL"/>
        </w:rPr>
        <w:br/>
        <w:t xml:space="preserve">Informacja na temat wadium </w:t>
      </w:r>
      <w:r w:rsidRPr="00E3510E">
        <w:rPr>
          <w:rFonts w:ascii="Times New Roman" w:eastAsia="Times New Roman" w:hAnsi="Times New Roman" w:cs="Times New Roman"/>
          <w:sz w:val="24"/>
          <w:szCs w:val="24"/>
          <w:lang w:eastAsia="pl-PL"/>
        </w:rPr>
        <w:br/>
        <w:t xml:space="preserve">1. Warunkiem udziału w postępowaniu jest wniesienie wadium w wysokości: 3 000,00 PLN (słownie: trzy tysiące złotych). 2. Wadium wnosi się przed upływem terminu składania ofert. Wadium wnoszone w pieniądzu należy wpłacić przelewem na konto 55 1090 2590 0000 0001 4488 9362 w banku Santander Bank Polska S.A. W ofercie należy zamieścić dowód przelewu wadium. Wadium wnoszone w pieniądzu przelewem powinno fizycznie znajdować się na koncie Zamawiającego w terminie składania ofert pod rygorem odrzucenia oferty (art. 89 ust. 1 pkt 7b ustawy </w:t>
      </w:r>
      <w:proofErr w:type="spellStart"/>
      <w:r w:rsidRPr="00E3510E">
        <w:rPr>
          <w:rFonts w:ascii="Times New Roman" w:eastAsia="Times New Roman" w:hAnsi="Times New Roman" w:cs="Times New Roman"/>
          <w:sz w:val="24"/>
          <w:szCs w:val="24"/>
          <w:lang w:eastAsia="pl-PL"/>
        </w:rPr>
        <w:t>Pzp</w:t>
      </w:r>
      <w:proofErr w:type="spellEnd"/>
      <w:r w:rsidRPr="00E3510E">
        <w:rPr>
          <w:rFonts w:ascii="Times New Roman" w:eastAsia="Times New Roman" w:hAnsi="Times New Roman" w:cs="Times New Roman"/>
          <w:sz w:val="24"/>
          <w:szCs w:val="24"/>
          <w:lang w:eastAsia="pl-PL"/>
        </w:rPr>
        <w:t xml:space="preserve">). 4. Wadium wnoszone w innej, dopuszczonej w ustawie formie, (poręczeniach bankowych lub poręczeniach spółdzielczej kasy oszczędnościowo-kredytowej, gwarancjach bankowych, gwarancjach ubezpieczeniowych, poręczeniach udzielanych przez podmioty, o których mowa w art. 6 b ust. 5 ustawy o utworzeniu Polskiej Agencji Rozwoju Przedsiębiorczości) należy zamieścić w ofercie oryginał dokumentu. 5. Wadium wnoszone w postaci niepieniężnej musi mieć datę początkową ważności równą co najmniej terminowi złożenia oferty określonej w SIWZ, a datę końcową ważności upływającą najwcześniej w ostatnim dniu związania ofertą wymaganą zapisami SIWZ i oferty. 6. Z treści gwarancji/poręczenia winno wynikać bezwarunkowe i nieodwołalne na każde pisemne żądanie zgłoszone przez zamawiającego w terminie związania ofertą, zobowiązanie gwaranta/poręczyciela do wypłaty zamawiającemu pełnej kwoty wadium w okolicznościach określonych w art.46 ust.4a i 5 </w:t>
      </w:r>
      <w:proofErr w:type="spellStart"/>
      <w:r w:rsidRPr="00E3510E">
        <w:rPr>
          <w:rFonts w:ascii="Times New Roman" w:eastAsia="Times New Roman" w:hAnsi="Times New Roman" w:cs="Times New Roman"/>
          <w:sz w:val="24"/>
          <w:szCs w:val="24"/>
          <w:lang w:eastAsia="pl-PL"/>
        </w:rPr>
        <w:t>Pzp</w:t>
      </w:r>
      <w:proofErr w:type="spellEnd"/>
      <w:r w:rsidRPr="00E3510E">
        <w:rPr>
          <w:rFonts w:ascii="Times New Roman" w:eastAsia="Times New Roman" w:hAnsi="Times New Roman" w:cs="Times New Roman"/>
          <w:sz w:val="24"/>
          <w:szCs w:val="24"/>
          <w:lang w:eastAsia="pl-PL"/>
        </w:rPr>
        <w:t xml:space="preserve">. 7. 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publicznego oraz wniesieniu zabezpieczenia należytego wykonania umowy, jeżeli jego wniesienia żądano. Zamawiający zwraca niezwłocznie wadium na wniosek Wykonawcy, który wycofał ofertę przed upływem terminu składania ofert. Wadium wniesione w pieniądzu Zamawiający zwróci wraz z odsetkami wynikającymi z umowy rachunku bankowego, na którym było ono przechowywane, pomniejszone o koszty prowadzenia rachunku, oraz prowizji bankowej za przelew pieniędzy na rachunek bankowy wskazany przez Wykonawcę. 8. Zamawiający żąda ponownego wniesienia wadium przez Wykonawcę, któremu zwrócono wadium na podstawie art. 46 ust. 1 ustawy </w:t>
      </w:r>
      <w:proofErr w:type="spellStart"/>
      <w:r w:rsidRPr="00E3510E">
        <w:rPr>
          <w:rFonts w:ascii="Times New Roman" w:eastAsia="Times New Roman" w:hAnsi="Times New Roman" w:cs="Times New Roman"/>
          <w:sz w:val="24"/>
          <w:szCs w:val="24"/>
          <w:lang w:eastAsia="pl-PL"/>
        </w:rPr>
        <w:t>Pzp</w:t>
      </w:r>
      <w:proofErr w:type="spellEnd"/>
      <w:r w:rsidRPr="00E3510E">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9. Zgodnie z art. 46 ust. 4a i 5 ustawy </w:t>
      </w:r>
      <w:proofErr w:type="spellStart"/>
      <w:r w:rsidRPr="00E3510E">
        <w:rPr>
          <w:rFonts w:ascii="Times New Roman" w:eastAsia="Times New Roman" w:hAnsi="Times New Roman" w:cs="Times New Roman"/>
          <w:sz w:val="24"/>
          <w:szCs w:val="24"/>
          <w:lang w:eastAsia="pl-PL"/>
        </w:rPr>
        <w:t>Pzp</w:t>
      </w:r>
      <w:proofErr w:type="spellEnd"/>
      <w:r w:rsidRPr="00E3510E">
        <w:rPr>
          <w:rFonts w:ascii="Times New Roman" w:eastAsia="Times New Roman" w:hAnsi="Times New Roman" w:cs="Times New Roman"/>
          <w:sz w:val="24"/>
          <w:szCs w:val="24"/>
          <w:lang w:eastAsia="pl-PL"/>
        </w:rPr>
        <w:t xml:space="preserve"> Zamawiający zatrzymuje wadium wraz z odsetkami, jeżeli Wykonawca którego oferta została wybrana: 1) odmówi podpisania umowy w sprawie zamówienia publicznego na warunkach określonych w ofercie, 2) nie wniósł wymaganego zabezpieczenia należytego wykonania umowy, 3) zawarcie umowy w sprawie zamówienia publicznego stało się niemożliwe, z przyczyn leżących po stronie Wykonawcy. Zamawiający zatrzymuje wadium wraz z odsetkami, jeżeli Wykonawca w odpowiedzi na wezwanie, o którym mowa w art. 26 ust. 3 i 3a ustawy </w:t>
      </w:r>
      <w:proofErr w:type="spellStart"/>
      <w:r w:rsidRPr="00E3510E">
        <w:rPr>
          <w:rFonts w:ascii="Times New Roman" w:eastAsia="Times New Roman" w:hAnsi="Times New Roman" w:cs="Times New Roman"/>
          <w:sz w:val="24"/>
          <w:szCs w:val="24"/>
          <w:lang w:eastAsia="pl-PL"/>
        </w:rPr>
        <w:t>Pzp</w:t>
      </w:r>
      <w:proofErr w:type="spellEnd"/>
      <w:r w:rsidRPr="00E3510E">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ustawy </w:t>
      </w:r>
      <w:proofErr w:type="spellStart"/>
      <w:r w:rsidRPr="00E3510E">
        <w:rPr>
          <w:rFonts w:ascii="Times New Roman" w:eastAsia="Times New Roman" w:hAnsi="Times New Roman" w:cs="Times New Roman"/>
          <w:sz w:val="24"/>
          <w:szCs w:val="24"/>
          <w:lang w:eastAsia="pl-PL"/>
        </w:rPr>
        <w:t>Pzp</w:t>
      </w:r>
      <w:proofErr w:type="spellEnd"/>
      <w:r w:rsidRPr="00E3510E">
        <w:rPr>
          <w:rFonts w:ascii="Times New Roman" w:eastAsia="Times New Roman" w:hAnsi="Times New Roman" w:cs="Times New Roman"/>
          <w:sz w:val="24"/>
          <w:szCs w:val="24"/>
          <w:lang w:eastAsia="pl-PL"/>
        </w:rPr>
        <w:t xml:space="preserve">, oświadczenia, o którym mowa w art. 25a ust. 1 ustawy </w:t>
      </w:r>
      <w:proofErr w:type="spellStart"/>
      <w:r w:rsidRPr="00E3510E">
        <w:rPr>
          <w:rFonts w:ascii="Times New Roman" w:eastAsia="Times New Roman" w:hAnsi="Times New Roman" w:cs="Times New Roman"/>
          <w:sz w:val="24"/>
          <w:szCs w:val="24"/>
          <w:lang w:eastAsia="pl-PL"/>
        </w:rPr>
        <w:t>Pzp</w:t>
      </w:r>
      <w:proofErr w:type="spellEnd"/>
      <w:r w:rsidRPr="00E3510E">
        <w:rPr>
          <w:rFonts w:ascii="Times New Roman" w:eastAsia="Times New Roman" w:hAnsi="Times New Roman" w:cs="Times New Roman"/>
          <w:sz w:val="24"/>
          <w:szCs w:val="24"/>
          <w:lang w:eastAsia="pl-PL"/>
        </w:rPr>
        <w:t xml:space="preserve">, pełnomocnictw lub nie wyraził zgody na poprawienie omyłki, o której mowa w art. 87 ust. 2 pkt 3 ustawy </w:t>
      </w:r>
      <w:proofErr w:type="spellStart"/>
      <w:r w:rsidRPr="00E3510E">
        <w:rPr>
          <w:rFonts w:ascii="Times New Roman" w:eastAsia="Times New Roman" w:hAnsi="Times New Roman" w:cs="Times New Roman"/>
          <w:sz w:val="24"/>
          <w:szCs w:val="24"/>
          <w:lang w:eastAsia="pl-PL"/>
        </w:rPr>
        <w:t>Pzp</w:t>
      </w:r>
      <w:proofErr w:type="spellEnd"/>
      <w:r w:rsidRPr="00E3510E">
        <w:rPr>
          <w:rFonts w:ascii="Times New Roman" w:eastAsia="Times New Roman" w:hAnsi="Times New Roman" w:cs="Times New Roman"/>
          <w:sz w:val="24"/>
          <w:szCs w:val="24"/>
          <w:lang w:eastAsia="pl-PL"/>
        </w:rPr>
        <w:t xml:space="preserve">, co spowodowało brak możliwości wybrania oferty złożonej przez Wykonawcę jako najkorzystniejszej.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IV.1.3) Przewiduje się udzielenie zaliczek na poczet wykonania zamówienia:</w:t>
      </w:r>
      <w:r w:rsidRPr="00E3510E">
        <w:rPr>
          <w:rFonts w:ascii="Times New Roman" w:eastAsia="Times New Roman" w:hAnsi="Times New Roman" w:cs="Times New Roman"/>
          <w:sz w:val="24"/>
          <w:szCs w:val="24"/>
          <w:lang w:eastAsia="pl-PL"/>
        </w:rPr>
        <w:t xml:space="preserve">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t xml:space="preserve">Nie </w:t>
      </w:r>
      <w:r w:rsidRPr="00E3510E">
        <w:rPr>
          <w:rFonts w:ascii="Times New Roman" w:eastAsia="Times New Roman" w:hAnsi="Times New Roman" w:cs="Times New Roman"/>
          <w:sz w:val="24"/>
          <w:szCs w:val="24"/>
          <w:lang w:eastAsia="pl-PL"/>
        </w:rPr>
        <w:br/>
        <w:t xml:space="preserve">Należy podać informacje na temat udzielania zaliczek: </w:t>
      </w:r>
      <w:r w:rsidRPr="00E3510E">
        <w:rPr>
          <w:rFonts w:ascii="Times New Roman" w:eastAsia="Times New Roman" w:hAnsi="Times New Roman" w:cs="Times New Roman"/>
          <w:sz w:val="24"/>
          <w:szCs w:val="24"/>
          <w:lang w:eastAsia="pl-PL"/>
        </w:rPr>
        <w:br/>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t xml:space="preserve">Nie </w:t>
      </w:r>
      <w:r w:rsidRPr="00E3510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3510E">
        <w:rPr>
          <w:rFonts w:ascii="Times New Roman" w:eastAsia="Times New Roman" w:hAnsi="Times New Roman" w:cs="Times New Roman"/>
          <w:sz w:val="24"/>
          <w:szCs w:val="24"/>
          <w:lang w:eastAsia="pl-PL"/>
        </w:rPr>
        <w:br/>
        <w:t xml:space="preserve">Nie </w:t>
      </w:r>
      <w:r w:rsidRPr="00E3510E">
        <w:rPr>
          <w:rFonts w:ascii="Times New Roman" w:eastAsia="Times New Roman" w:hAnsi="Times New Roman" w:cs="Times New Roman"/>
          <w:sz w:val="24"/>
          <w:szCs w:val="24"/>
          <w:lang w:eastAsia="pl-PL"/>
        </w:rPr>
        <w:br/>
        <w:t xml:space="preserve">Informacje dodatkowe: </w:t>
      </w:r>
      <w:r w:rsidRPr="00E3510E">
        <w:rPr>
          <w:rFonts w:ascii="Times New Roman" w:eastAsia="Times New Roman" w:hAnsi="Times New Roman" w:cs="Times New Roman"/>
          <w:sz w:val="24"/>
          <w:szCs w:val="24"/>
          <w:lang w:eastAsia="pl-PL"/>
        </w:rPr>
        <w:br/>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 xml:space="preserve">IV.1.5.) Wymaga się złożenia oferty wariantowej: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t xml:space="preserve">Nie </w:t>
      </w:r>
      <w:r w:rsidRPr="00E3510E">
        <w:rPr>
          <w:rFonts w:ascii="Times New Roman" w:eastAsia="Times New Roman" w:hAnsi="Times New Roman" w:cs="Times New Roman"/>
          <w:sz w:val="24"/>
          <w:szCs w:val="24"/>
          <w:lang w:eastAsia="pl-PL"/>
        </w:rPr>
        <w:br/>
        <w:t xml:space="preserve">Dopuszcza się złożenie oferty wariantowej </w:t>
      </w:r>
      <w:r w:rsidRPr="00E3510E">
        <w:rPr>
          <w:rFonts w:ascii="Times New Roman" w:eastAsia="Times New Roman" w:hAnsi="Times New Roman" w:cs="Times New Roman"/>
          <w:sz w:val="24"/>
          <w:szCs w:val="24"/>
          <w:lang w:eastAsia="pl-PL"/>
        </w:rPr>
        <w:br/>
        <w:t xml:space="preserve">Nie </w:t>
      </w:r>
      <w:r w:rsidRPr="00E3510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3510E">
        <w:rPr>
          <w:rFonts w:ascii="Times New Roman" w:eastAsia="Times New Roman" w:hAnsi="Times New Roman" w:cs="Times New Roman"/>
          <w:sz w:val="24"/>
          <w:szCs w:val="24"/>
          <w:lang w:eastAsia="pl-PL"/>
        </w:rPr>
        <w:br/>
        <w:t xml:space="preserve">Nie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t xml:space="preserve">Liczba wykonawców   </w:t>
      </w:r>
      <w:r w:rsidRPr="00E3510E">
        <w:rPr>
          <w:rFonts w:ascii="Times New Roman" w:eastAsia="Times New Roman" w:hAnsi="Times New Roman" w:cs="Times New Roman"/>
          <w:sz w:val="24"/>
          <w:szCs w:val="24"/>
          <w:lang w:eastAsia="pl-PL"/>
        </w:rPr>
        <w:br/>
        <w:t xml:space="preserve">Przewidywana minimalna liczba wykonawców </w:t>
      </w:r>
      <w:r w:rsidRPr="00E3510E">
        <w:rPr>
          <w:rFonts w:ascii="Times New Roman" w:eastAsia="Times New Roman" w:hAnsi="Times New Roman" w:cs="Times New Roman"/>
          <w:sz w:val="24"/>
          <w:szCs w:val="24"/>
          <w:lang w:eastAsia="pl-PL"/>
        </w:rPr>
        <w:br/>
        <w:t xml:space="preserve">Maksymalna liczba wykonawców   </w:t>
      </w:r>
      <w:r w:rsidRPr="00E3510E">
        <w:rPr>
          <w:rFonts w:ascii="Times New Roman" w:eastAsia="Times New Roman" w:hAnsi="Times New Roman" w:cs="Times New Roman"/>
          <w:sz w:val="24"/>
          <w:szCs w:val="24"/>
          <w:lang w:eastAsia="pl-PL"/>
        </w:rPr>
        <w:br/>
        <w:t xml:space="preserve">Kryteria selekcji wykonawców: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 xml:space="preserve">IV.1.7) Informacje na temat umowy ramowej lub dynamicznego systemu zakupów: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t xml:space="preserve">Umowa ramowa będzie zawarta: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sz w:val="24"/>
          <w:szCs w:val="24"/>
          <w:lang w:eastAsia="pl-PL"/>
        </w:rPr>
        <w:br/>
        <w:t xml:space="preserve">Czy przewiduje się ograniczenie liczby uczestników umowy ramowej: </w:t>
      </w:r>
      <w:r w:rsidRPr="00E3510E">
        <w:rPr>
          <w:rFonts w:ascii="Times New Roman" w:eastAsia="Times New Roman" w:hAnsi="Times New Roman" w:cs="Times New Roman"/>
          <w:sz w:val="24"/>
          <w:szCs w:val="24"/>
          <w:lang w:eastAsia="pl-PL"/>
        </w:rPr>
        <w:br/>
        <w:t xml:space="preserve">Nie </w:t>
      </w:r>
      <w:r w:rsidRPr="00E3510E">
        <w:rPr>
          <w:rFonts w:ascii="Times New Roman" w:eastAsia="Times New Roman" w:hAnsi="Times New Roman" w:cs="Times New Roman"/>
          <w:sz w:val="24"/>
          <w:szCs w:val="24"/>
          <w:lang w:eastAsia="pl-PL"/>
        </w:rPr>
        <w:br/>
        <w:t xml:space="preserve">Przewidziana maksymalna liczba uczestników umowy ramowej: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sz w:val="24"/>
          <w:szCs w:val="24"/>
          <w:lang w:eastAsia="pl-PL"/>
        </w:rPr>
        <w:br/>
        <w:t xml:space="preserve">Informacje dodatkowe: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sz w:val="24"/>
          <w:szCs w:val="24"/>
          <w:lang w:eastAsia="pl-PL"/>
        </w:rPr>
        <w:br/>
        <w:t xml:space="preserve">Zamówienie obejmuje ustanowienie dynamicznego systemu zakupów: </w:t>
      </w:r>
      <w:r w:rsidRPr="00E3510E">
        <w:rPr>
          <w:rFonts w:ascii="Times New Roman" w:eastAsia="Times New Roman" w:hAnsi="Times New Roman" w:cs="Times New Roman"/>
          <w:sz w:val="24"/>
          <w:szCs w:val="24"/>
          <w:lang w:eastAsia="pl-PL"/>
        </w:rPr>
        <w:br/>
        <w:t xml:space="preserve">Nie </w:t>
      </w:r>
      <w:r w:rsidRPr="00E3510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sz w:val="24"/>
          <w:szCs w:val="24"/>
          <w:lang w:eastAsia="pl-PL"/>
        </w:rPr>
        <w:br/>
        <w:t xml:space="preserve">Informacje dodatkowe: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3510E">
        <w:rPr>
          <w:rFonts w:ascii="Times New Roman" w:eastAsia="Times New Roman" w:hAnsi="Times New Roman" w:cs="Times New Roman"/>
          <w:sz w:val="24"/>
          <w:szCs w:val="24"/>
          <w:lang w:eastAsia="pl-PL"/>
        </w:rPr>
        <w:br/>
        <w:t xml:space="preserve">Nie </w:t>
      </w:r>
      <w:r w:rsidRPr="00E3510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3510E">
        <w:rPr>
          <w:rFonts w:ascii="Times New Roman" w:eastAsia="Times New Roman" w:hAnsi="Times New Roman" w:cs="Times New Roman"/>
          <w:sz w:val="24"/>
          <w:szCs w:val="24"/>
          <w:lang w:eastAsia="pl-PL"/>
        </w:rPr>
        <w:br/>
        <w:t xml:space="preserve">Nie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 xml:space="preserve">IV.1.8) Aukcja elektroniczna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 xml:space="preserve">Przewidziane jest przeprowadzenie aukcji elektronicznej </w:t>
      </w:r>
      <w:r w:rsidRPr="00E3510E">
        <w:rPr>
          <w:rFonts w:ascii="Times New Roman" w:eastAsia="Times New Roman" w:hAnsi="Times New Roman" w:cs="Times New Roman"/>
          <w:i/>
          <w:iCs/>
          <w:sz w:val="24"/>
          <w:szCs w:val="24"/>
          <w:lang w:eastAsia="pl-PL"/>
        </w:rPr>
        <w:t xml:space="preserve">(przetarg nieograniczony, przetarg ograniczony, negocjacje z ogłoszeniem) </w:t>
      </w:r>
      <w:r w:rsidRPr="00E3510E">
        <w:rPr>
          <w:rFonts w:ascii="Times New Roman" w:eastAsia="Times New Roman" w:hAnsi="Times New Roman" w:cs="Times New Roman"/>
          <w:sz w:val="24"/>
          <w:szCs w:val="24"/>
          <w:lang w:eastAsia="pl-PL"/>
        </w:rPr>
        <w:t xml:space="preserve">Nie </w:t>
      </w:r>
      <w:r w:rsidRPr="00E3510E">
        <w:rPr>
          <w:rFonts w:ascii="Times New Roman" w:eastAsia="Times New Roman" w:hAnsi="Times New Roman" w:cs="Times New Roman"/>
          <w:sz w:val="24"/>
          <w:szCs w:val="24"/>
          <w:lang w:eastAsia="pl-PL"/>
        </w:rPr>
        <w:br/>
        <w:t xml:space="preserve">Należy podać adres strony internetowej, na której aukcja będzie prowadzona: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3510E">
        <w:rPr>
          <w:rFonts w:ascii="Times New Roman" w:eastAsia="Times New Roman" w:hAnsi="Times New Roman" w:cs="Times New Roman"/>
          <w:sz w:val="24"/>
          <w:szCs w:val="24"/>
          <w:lang w:eastAsia="pl-PL"/>
        </w:rPr>
        <w:t xml:space="preserve"> </w:t>
      </w:r>
      <w:r w:rsidRPr="00E3510E">
        <w:rPr>
          <w:rFonts w:ascii="Times New Roman" w:eastAsia="Times New Roman" w:hAnsi="Times New Roman" w:cs="Times New Roman"/>
          <w:sz w:val="24"/>
          <w:szCs w:val="24"/>
          <w:lang w:eastAsia="pl-PL"/>
        </w:rPr>
        <w:br/>
        <w:t xml:space="preserve">Nie </w:t>
      </w:r>
      <w:r w:rsidRPr="00E3510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3510E">
        <w:rPr>
          <w:rFonts w:ascii="Times New Roman" w:eastAsia="Times New Roman" w:hAnsi="Times New Roman" w:cs="Times New Roman"/>
          <w:sz w:val="24"/>
          <w:szCs w:val="24"/>
          <w:lang w:eastAsia="pl-PL"/>
        </w:rPr>
        <w:br/>
        <w:t xml:space="preserve">Informacje dotyczące przebiegu aukcji elektronicznej: </w:t>
      </w:r>
      <w:r w:rsidRPr="00E3510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3510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3510E">
        <w:rPr>
          <w:rFonts w:ascii="Times New Roman" w:eastAsia="Times New Roman" w:hAnsi="Times New Roman" w:cs="Times New Roman"/>
          <w:sz w:val="24"/>
          <w:szCs w:val="24"/>
          <w:lang w:eastAsia="pl-PL"/>
        </w:rPr>
        <w:br/>
        <w:t xml:space="preserve">Wymagania dotyczące rejestracji i identyfikacji wykonawców w aukcji elektronicznej: </w:t>
      </w:r>
      <w:r w:rsidRPr="00E3510E">
        <w:rPr>
          <w:rFonts w:ascii="Times New Roman" w:eastAsia="Times New Roman" w:hAnsi="Times New Roman" w:cs="Times New Roman"/>
          <w:sz w:val="24"/>
          <w:szCs w:val="24"/>
          <w:lang w:eastAsia="pl-PL"/>
        </w:rPr>
        <w:br/>
        <w:t xml:space="preserve">Informacje o liczbie etapów aukcji elektronicznej i czasie ich trwania: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br/>
        <w:t xml:space="preserve">Czas trwania: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3510E">
        <w:rPr>
          <w:rFonts w:ascii="Times New Roman" w:eastAsia="Times New Roman" w:hAnsi="Times New Roman" w:cs="Times New Roman"/>
          <w:sz w:val="24"/>
          <w:szCs w:val="24"/>
          <w:lang w:eastAsia="pl-PL"/>
        </w:rPr>
        <w:br/>
        <w:t xml:space="preserve">Warunki zamknięcia aukcji elektronicznej: </w:t>
      </w:r>
      <w:r w:rsidRPr="00E3510E">
        <w:rPr>
          <w:rFonts w:ascii="Times New Roman" w:eastAsia="Times New Roman" w:hAnsi="Times New Roman" w:cs="Times New Roman"/>
          <w:sz w:val="24"/>
          <w:szCs w:val="24"/>
          <w:lang w:eastAsia="pl-PL"/>
        </w:rPr>
        <w:br/>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 xml:space="preserve">IV.2) KRYTERIA OCENY OFERT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 xml:space="preserve">IV.2.1) Kryteria oceny ofert: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IV.2.2) Kryteria</w:t>
      </w:r>
      <w:r w:rsidRPr="00E3510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E3510E" w:rsidRPr="00E3510E" w:rsidTr="00E3510E">
        <w:tc>
          <w:tcPr>
            <w:tcW w:w="0" w:type="auto"/>
            <w:tcBorders>
              <w:top w:val="single" w:sz="6" w:space="0" w:color="000000"/>
              <w:left w:val="single" w:sz="6" w:space="0" w:color="000000"/>
              <w:bottom w:val="single" w:sz="6" w:space="0" w:color="000000"/>
              <w:right w:val="single" w:sz="6" w:space="0" w:color="000000"/>
            </w:tcBorders>
            <w:vAlign w:val="center"/>
            <w:hideMark/>
          </w:tcPr>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t>Znaczenie</w:t>
            </w:r>
          </w:p>
        </w:tc>
      </w:tr>
      <w:tr w:rsidR="00E3510E" w:rsidRPr="00E3510E" w:rsidTr="00E3510E">
        <w:tc>
          <w:tcPr>
            <w:tcW w:w="0" w:type="auto"/>
            <w:tcBorders>
              <w:top w:val="single" w:sz="6" w:space="0" w:color="000000"/>
              <w:left w:val="single" w:sz="6" w:space="0" w:color="000000"/>
              <w:bottom w:val="single" w:sz="6" w:space="0" w:color="000000"/>
              <w:right w:val="single" w:sz="6" w:space="0" w:color="000000"/>
            </w:tcBorders>
            <w:vAlign w:val="center"/>
            <w:hideMark/>
          </w:tcPr>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10E" w:rsidRPr="00E3510E" w:rsidRDefault="00E3510E" w:rsidP="00E3510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60 %</w:t>
            </w:r>
          </w:p>
        </w:tc>
      </w:tr>
      <w:tr w:rsidR="00E3510E" w:rsidRPr="00E3510E" w:rsidTr="00E3510E">
        <w:tc>
          <w:tcPr>
            <w:tcW w:w="0" w:type="auto"/>
            <w:tcBorders>
              <w:top w:val="single" w:sz="6" w:space="0" w:color="000000"/>
              <w:left w:val="single" w:sz="6" w:space="0" w:color="000000"/>
              <w:bottom w:val="single" w:sz="6" w:space="0" w:color="000000"/>
              <w:right w:val="single" w:sz="6" w:space="0" w:color="000000"/>
            </w:tcBorders>
            <w:vAlign w:val="center"/>
            <w:hideMark/>
          </w:tcPr>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510E" w:rsidRPr="00E3510E" w:rsidRDefault="00E3510E" w:rsidP="00E3510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40 %</w:t>
            </w:r>
          </w:p>
        </w:tc>
      </w:tr>
    </w:tbl>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3510E">
        <w:rPr>
          <w:rFonts w:ascii="Times New Roman" w:eastAsia="Times New Roman" w:hAnsi="Times New Roman" w:cs="Times New Roman"/>
          <w:b/>
          <w:bCs/>
          <w:sz w:val="24"/>
          <w:szCs w:val="24"/>
          <w:lang w:eastAsia="pl-PL"/>
        </w:rPr>
        <w:t>Pzp</w:t>
      </w:r>
      <w:proofErr w:type="spellEnd"/>
      <w:r w:rsidRPr="00E3510E">
        <w:rPr>
          <w:rFonts w:ascii="Times New Roman" w:eastAsia="Times New Roman" w:hAnsi="Times New Roman" w:cs="Times New Roman"/>
          <w:b/>
          <w:bCs/>
          <w:sz w:val="24"/>
          <w:szCs w:val="24"/>
          <w:lang w:eastAsia="pl-PL"/>
        </w:rPr>
        <w:t xml:space="preserve"> </w:t>
      </w:r>
      <w:r w:rsidRPr="00E3510E">
        <w:rPr>
          <w:rFonts w:ascii="Times New Roman" w:eastAsia="Times New Roman" w:hAnsi="Times New Roman" w:cs="Times New Roman"/>
          <w:sz w:val="24"/>
          <w:szCs w:val="24"/>
          <w:lang w:eastAsia="pl-PL"/>
        </w:rPr>
        <w:t xml:space="preserve">(przetarg nieograniczony) </w:t>
      </w:r>
      <w:r w:rsidRPr="00E3510E">
        <w:rPr>
          <w:rFonts w:ascii="Times New Roman" w:eastAsia="Times New Roman" w:hAnsi="Times New Roman" w:cs="Times New Roman"/>
          <w:sz w:val="24"/>
          <w:szCs w:val="24"/>
          <w:lang w:eastAsia="pl-PL"/>
        </w:rPr>
        <w:br/>
        <w:t xml:space="preserve">Tak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 xml:space="preserve">IV.3) Negocjacje z ogłoszeniem, dialog konkurencyjny, partnerstwo innowacyjne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IV.3.1) Informacje na temat negocjacji z ogłoszeniem</w:t>
      </w:r>
      <w:r w:rsidRPr="00E3510E">
        <w:rPr>
          <w:rFonts w:ascii="Times New Roman" w:eastAsia="Times New Roman" w:hAnsi="Times New Roman" w:cs="Times New Roman"/>
          <w:sz w:val="24"/>
          <w:szCs w:val="24"/>
          <w:lang w:eastAsia="pl-PL"/>
        </w:rPr>
        <w:t xml:space="preserve"> </w:t>
      </w:r>
      <w:r w:rsidRPr="00E3510E">
        <w:rPr>
          <w:rFonts w:ascii="Times New Roman" w:eastAsia="Times New Roman" w:hAnsi="Times New Roman" w:cs="Times New Roman"/>
          <w:sz w:val="24"/>
          <w:szCs w:val="24"/>
          <w:lang w:eastAsia="pl-PL"/>
        </w:rPr>
        <w:br/>
        <w:t xml:space="preserve">Minimalne wymagania, które muszą spełniać wszystkie oferty: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E3510E">
        <w:rPr>
          <w:rFonts w:ascii="Times New Roman" w:eastAsia="Times New Roman" w:hAnsi="Times New Roman" w:cs="Times New Roman"/>
          <w:sz w:val="24"/>
          <w:szCs w:val="24"/>
          <w:lang w:eastAsia="pl-PL"/>
        </w:rPr>
        <w:br/>
        <w:t xml:space="preserve">Przewidziany jest podział negocjacji na etapy w celu ograniczenia liczby ofert: Nie </w:t>
      </w:r>
      <w:r w:rsidRPr="00E3510E">
        <w:rPr>
          <w:rFonts w:ascii="Times New Roman" w:eastAsia="Times New Roman" w:hAnsi="Times New Roman" w:cs="Times New Roman"/>
          <w:sz w:val="24"/>
          <w:szCs w:val="24"/>
          <w:lang w:eastAsia="pl-PL"/>
        </w:rPr>
        <w:br/>
        <w:t xml:space="preserve">Należy podać informacje na temat etapów negocjacji (w tym liczbę etapów): </w:t>
      </w:r>
      <w:r w:rsidRPr="00E3510E">
        <w:rPr>
          <w:rFonts w:ascii="Times New Roman" w:eastAsia="Times New Roman" w:hAnsi="Times New Roman" w:cs="Times New Roman"/>
          <w:sz w:val="24"/>
          <w:szCs w:val="24"/>
          <w:lang w:eastAsia="pl-PL"/>
        </w:rPr>
        <w:br/>
        <w:t xml:space="preserve">Informacje dodatkowe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IV.3.2) Informacje na temat dialogu konkurencyjnego</w:t>
      </w:r>
      <w:r w:rsidRPr="00E3510E">
        <w:rPr>
          <w:rFonts w:ascii="Times New Roman" w:eastAsia="Times New Roman" w:hAnsi="Times New Roman" w:cs="Times New Roman"/>
          <w:sz w:val="24"/>
          <w:szCs w:val="24"/>
          <w:lang w:eastAsia="pl-PL"/>
        </w:rPr>
        <w:t xml:space="preserve"> </w:t>
      </w:r>
      <w:r w:rsidRPr="00E3510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3510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3510E">
        <w:rPr>
          <w:rFonts w:ascii="Times New Roman" w:eastAsia="Times New Roman" w:hAnsi="Times New Roman" w:cs="Times New Roman"/>
          <w:sz w:val="24"/>
          <w:szCs w:val="24"/>
          <w:lang w:eastAsia="pl-PL"/>
        </w:rPr>
        <w:br/>
        <w:t xml:space="preserve">Wstępny harmonogram postępowania: </w:t>
      </w:r>
      <w:r w:rsidRPr="00E3510E">
        <w:rPr>
          <w:rFonts w:ascii="Times New Roman" w:eastAsia="Times New Roman" w:hAnsi="Times New Roman" w:cs="Times New Roman"/>
          <w:sz w:val="24"/>
          <w:szCs w:val="24"/>
          <w:lang w:eastAsia="pl-PL"/>
        </w:rPr>
        <w:br/>
        <w:t xml:space="preserve">Podział dialogu na etapy w celu ograniczenia liczby rozwiązań: Nie </w:t>
      </w:r>
      <w:r w:rsidRPr="00E3510E">
        <w:rPr>
          <w:rFonts w:ascii="Times New Roman" w:eastAsia="Times New Roman" w:hAnsi="Times New Roman" w:cs="Times New Roman"/>
          <w:sz w:val="24"/>
          <w:szCs w:val="24"/>
          <w:lang w:eastAsia="pl-PL"/>
        </w:rPr>
        <w:br/>
        <w:t xml:space="preserve">Należy podać informacje na temat etapów dialogu: </w:t>
      </w:r>
      <w:r w:rsidRPr="00E3510E">
        <w:rPr>
          <w:rFonts w:ascii="Times New Roman" w:eastAsia="Times New Roman" w:hAnsi="Times New Roman" w:cs="Times New Roman"/>
          <w:sz w:val="24"/>
          <w:szCs w:val="24"/>
          <w:lang w:eastAsia="pl-PL"/>
        </w:rPr>
        <w:br/>
        <w:t xml:space="preserve">Informacje dodatkowe: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IV.3.3) Informacje na temat partnerstwa innowacyjnego</w:t>
      </w:r>
      <w:r w:rsidRPr="00E3510E">
        <w:rPr>
          <w:rFonts w:ascii="Times New Roman" w:eastAsia="Times New Roman" w:hAnsi="Times New Roman" w:cs="Times New Roman"/>
          <w:sz w:val="24"/>
          <w:szCs w:val="24"/>
          <w:lang w:eastAsia="pl-PL"/>
        </w:rPr>
        <w:t xml:space="preserve"> </w:t>
      </w:r>
      <w:r w:rsidRPr="00E3510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3510E">
        <w:rPr>
          <w:rFonts w:ascii="Times New Roman" w:eastAsia="Times New Roman" w:hAnsi="Times New Roman" w:cs="Times New Roman"/>
          <w:sz w:val="24"/>
          <w:szCs w:val="24"/>
          <w:lang w:eastAsia="pl-PL"/>
        </w:rPr>
        <w:br/>
        <w:t xml:space="preserve">Nie </w:t>
      </w:r>
      <w:r w:rsidRPr="00E3510E">
        <w:rPr>
          <w:rFonts w:ascii="Times New Roman" w:eastAsia="Times New Roman" w:hAnsi="Times New Roman" w:cs="Times New Roman"/>
          <w:sz w:val="24"/>
          <w:szCs w:val="24"/>
          <w:lang w:eastAsia="pl-PL"/>
        </w:rPr>
        <w:br/>
        <w:t xml:space="preserve">Informacje dodatkowe: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 xml:space="preserve">IV.4) Licytacja elektroniczna </w:t>
      </w:r>
      <w:r w:rsidRPr="00E3510E">
        <w:rPr>
          <w:rFonts w:ascii="Times New Roman" w:eastAsia="Times New Roman" w:hAnsi="Times New Roman" w:cs="Times New Roman"/>
          <w:sz w:val="24"/>
          <w:szCs w:val="24"/>
          <w:lang w:eastAsia="pl-PL"/>
        </w:rPr>
        <w:br/>
        <w:t xml:space="preserve">Adres strony internetowej, na której będzie prowadzona licytacja elektroniczna: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t xml:space="preserve">Informacje o liczbie etapów licytacji elektronicznej i czasie ich trwania: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t xml:space="preserve">Czas trwania: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t xml:space="preserve">Termin składania wniosków o dopuszczenie do udziału w licytacji elektronicznej: </w:t>
      </w:r>
      <w:r w:rsidRPr="00E3510E">
        <w:rPr>
          <w:rFonts w:ascii="Times New Roman" w:eastAsia="Times New Roman" w:hAnsi="Times New Roman" w:cs="Times New Roman"/>
          <w:sz w:val="24"/>
          <w:szCs w:val="24"/>
          <w:lang w:eastAsia="pl-PL"/>
        </w:rPr>
        <w:br/>
        <w:t xml:space="preserve">Data: godzina: </w:t>
      </w:r>
      <w:r w:rsidRPr="00E3510E">
        <w:rPr>
          <w:rFonts w:ascii="Times New Roman" w:eastAsia="Times New Roman" w:hAnsi="Times New Roman" w:cs="Times New Roman"/>
          <w:sz w:val="24"/>
          <w:szCs w:val="24"/>
          <w:lang w:eastAsia="pl-PL"/>
        </w:rPr>
        <w:br/>
        <w:t xml:space="preserve">Termin otwarcia licytacji elektronicznej: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t xml:space="preserve">Termin i warunki zamknięcia licytacji elektronicznej: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br/>
        <w:t xml:space="preserve">Wymagania dotyczące zabezpieczenia należytego wykonania umowy: </w:t>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lang w:eastAsia="pl-PL"/>
        </w:rPr>
        <w:br/>
        <w:t xml:space="preserve">Informacje dodatkowe: </w:t>
      </w:r>
    </w:p>
    <w:p w:rsidR="00E3510E" w:rsidRDefault="00E3510E" w:rsidP="00E3510E">
      <w:pPr>
        <w:spacing w:after="0" w:line="240" w:lineRule="auto"/>
        <w:rPr>
          <w:rFonts w:ascii="Times New Roman" w:eastAsia="Times New Roman" w:hAnsi="Times New Roman" w:cs="Times New Roman"/>
          <w:b/>
          <w:bCs/>
          <w:sz w:val="24"/>
          <w:szCs w:val="24"/>
          <w:lang w:eastAsia="pl-PL"/>
        </w:rPr>
      </w:pPr>
      <w:r w:rsidRPr="00E3510E">
        <w:rPr>
          <w:rFonts w:ascii="Times New Roman" w:eastAsia="Times New Roman" w:hAnsi="Times New Roman" w:cs="Times New Roman"/>
          <w:b/>
          <w:bCs/>
          <w:sz w:val="24"/>
          <w:szCs w:val="24"/>
          <w:lang w:eastAsia="pl-PL"/>
        </w:rPr>
        <w:t>IV.5) ZMIANA UMOWY</w:t>
      </w:r>
      <w:r w:rsidRPr="00E3510E">
        <w:rPr>
          <w:rFonts w:ascii="Times New Roman" w:eastAsia="Times New Roman" w:hAnsi="Times New Roman" w:cs="Times New Roman"/>
          <w:sz w:val="24"/>
          <w:szCs w:val="24"/>
          <w:lang w:eastAsia="pl-PL"/>
        </w:rPr>
        <w:t xml:space="preserve">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3510E">
        <w:rPr>
          <w:rFonts w:ascii="Times New Roman" w:eastAsia="Times New Roman" w:hAnsi="Times New Roman" w:cs="Times New Roman"/>
          <w:sz w:val="24"/>
          <w:szCs w:val="24"/>
          <w:lang w:eastAsia="pl-PL"/>
        </w:rPr>
        <w:t xml:space="preserve"> Tak </w:t>
      </w:r>
      <w:r w:rsidRPr="00E3510E">
        <w:rPr>
          <w:rFonts w:ascii="Times New Roman" w:eastAsia="Times New Roman" w:hAnsi="Times New Roman" w:cs="Times New Roman"/>
          <w:sz w:val="24"/>
          <w:szCs w:val="24"/>
          <w:lang w:eastAsia="pl-PL"/>
        </w:rPr>
        <w:br/>
        <w:t xml:space="preserve">Należy wskazać zakres, charakter zmian oraz warunki wprowadzenia zmian: </w:t>
      </w:r>
      <w:r w:rsidRPr="00E3510E">
        <w:rPr>
          <w:rFonts w:ascii="Times New Roman" w:eastAsia="Times New Roman" w:hAnsi="Times New Roman" w:cs="Times New Roman"/>
          <w:sz w:val="24"/>
          <w:szCs w:val="24"/>
          <w:lang w:eastAsia="pl-PL"/>
        </w:rPr>
        <w:br/>
        <w:t xml:space="preserve">1. Zamawiający zastrzega możliwość zmian postanowień zawartej umowy w stosunku do treści oferty w zakresie: zmiany terminu realizacji zamówienia, zmiany wartości wynagrodzenia Wykonawcy, zmiany ilości lub zakresu oferowanych do wykonania zamówienia (w tym określonych w przedmiarze zawartym w formularzu cenowym) w stosunku do wynikających z rozliczenia prac faktycznie wykonanych - w przypadkach i na zasadach określonych poniżej w ust. od 2 do 5. 2. Termin realizacji zamówienia może zostać zmieniony w przypadku: 1) konieczności wykonania prac dodatkowych, które będą niezbędne do prawidłowego wykonania i zakończenia zamówienia podstawowego, a ich wykonanie wymagać będzie dłuższego terminu niż 7 dni, 2) działania siły wyższej mającej wpływ na niemożność prowadzenia prac dłuższego niż 7 dni, 3) wstrzymania realizacji zamówienia przez właściwy organ z przyczyn, za które nie odpowiada Wykonawca na okres dłuższy niż 7 dni, 4) wystąpienia innych przeszkód uniemożliwiających realizację zamówienia, za które nie odpowiada Wykonawca - trwających dłużej niż 7 dni. 3. Zmiana wartości wynagrodzenia wykonawcy na podstawie art. 142 ust. 5 ustawy </w:t>
      </w:r>
      <w:proofErr w:type="spellStart"/>
      <w:r w:rsidRPr="00E3510E">
        <w:rPr>
          <w:rFonts w:ascii="Times New Roman" w:eastAsia="Times New Roman" w:hAnsi="Times New Roman" w:cs="Times New Roman"/>
          <w:sz w:val="24"/>
          <w:szCs w:val="24"/>
          <w:lang w:eastAsia="pl-PL"/>
        </w:rPr>
        <w:t>Pzp</w:t>
      </w:r>
      <w:proofErr w:type="spellEnd"/>
      <w:r w:rsidRPr="00E3510E">
        <w:rPr>
          <w:rFonts w:ascii="Times New Roman" w:eastAsia="Times New Roman" w:hAnsi="Times New Roman" w:cs="Times New Roman"/>
          <w:sz w:val="24"/>
          <w:szCs w:val="24"/>
          <w:lang w:eastAsia="pl-PL"/>
        </w:rPr>
        <w:t xml:space="preserve"> może nastąpić w przypadku: 1) ustawowych zmian stawek podatku VAT, 2) rezygnacja przez Zamawiającego z realizacji części przedmiotu zamówienia, 3) wzrostu wysokości minimalnego wynagrodzenia za pracę ustalonego na podstawie art. 2 ust. 3 -5 ustawy z dnia 10 października 2002 r. o minimalnym wynagrodzeniu za pracę, zasad podlegania ubezpieczeniom społecznym lub ubezpieczeniu zdrowotnemu lub wysokości stawki składki na ubezpieczenia społeczne lub zdrowotne, jeżeli zmiany te będą miały wpływ na koszty wykonania zamówienia przez Wykonawcę. 4. Ww. zmiany wynagrodzenia mogą być wprowadzone wg zasad określonych poniżej: 1) strona wnioskująca o zmianę wynagrodzenia dołącza stosowne uzasadnienie do oceny drugiej stronie umowy słuszności zmiany wynagrodzenia, 2) Wykonawca w przypadku, o którym mowa w pkt. 1), najpóźniej w terminie 5 dni od daty wpływu wniosku winien każdorazowo przedłożyć Zamawiającemu szczegółową, pisemną kalkulację wpływu zmian w przepisach obowiązującego prawa, o których jest mowa w art. 142 ust. 5 ww. ustawy z dnia 29 stycznia 2004 r. Prawo zamówień publicznych, na koszty wykonania przez niego zamówienia ze szczególnym uwzględnieniem wykazania dotychczas ponoszonych kosztów, 3) strona przyjmująca wniosek może uznać go za zasadny, gdy z analizy przedłożonego uzasadnienia i przedstawionej przez Wykonawcę kalkulacji wynikać będzie, że proponowana w danym wniosku zmiana wysokości wynagrodzenia Wykonawcy jest uzasadniona z punktu widzenia treści dyspozycji zawartej w art. 142 ust. 5 ustawy z dnia 29 stycznia 2004 r. Prawo zamówień publicznych (tzn. wskazane w ww. przepisach zmiany obowiązującego prawa będą miały wpływ na koszty wykonania zamówienia przez Wykonawcę), 4) w przypadku ww. uznania zasadności wniosku strony umowy wprowadzają do umowy powyższą zmianę wysokości wynagrodzenia w formie aneksu do umowy. 5. Ponadto zmiany wartości wynagrodzenia wykonawcy mogą nastąpić w przypadku wykonania prac dodatkowych w przypadkach wskazanych w ust.2 pkt 1 – bez względu na czas ich trwania oraz zmiany zakresu, w tym zmniejszenia lub ograniczenia części robót. 6. Zmiana zakresu, ilości lub ograniczenie oferowanych do wykonania dostaw/robót, określonych w formularzu cenowym, mogą nastąpić w przypadku występowania błędów w dokumentacji przetargowej (w tym w przedmiarze robót zawartym w formularzu cenowym) dotyczącej zamówienia lub koniecznych do wprowadzenia zmian w realizacji zamówienia, wynikłych w trakcie realizacji umowy. 7. Dla przypadków wymienionych w ust. od 2 do 4, okoliczności będące podstawą do zmian umowy należy potwierdzić protokolarnie przez osoby będące przedstawicielami stron w zakresie niniejszej umowy. 8. Rozliczanie dostaw/robót nie będzie stanowić zmiany ilości, zakresu dostaw/robót czy wartości wynagrodzenia i będzie dokonywane na podstawie faktycznie wykonanych ilości dostaw/robót wynikających z wykonanych obmiarów i wartości jednostkowych dostaw/robót określonych w formularzu cenowym. 9. Istotne zmiany treści umowy wymagają zgody obydwu stron i formy pisemnej w postaci aneksu pod rygorem nieważności.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 xml:space="preserve">IV.6) INFORMACJE ADMINISTRACYJNE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 xml:space="preserve">IV.6.1) Sposób udostępniania informacji o charakterze poufnym </w:t>
      </w:r>
      <w:r w:rsidRPr="00E3510E">
        <w:rPr>
          <w:rFonts w:ascii="Times New Roman" w:eastAsia="Times New Roman" w:hAnsi="Times New Roman" w:cs="Times New Roman"/>
          <w:i/>
          <w:iCs/>
          <w:sz w:val="24"/>
          <w:szCs w:val="24"/>
          <w:lang w:eastAsia="pl-PL"/>
        </w:rPr>
        <w:t xml:space="preserve">(jeżeli dotyczy): </w:t>
      </w:r>
      <w:r w:rsidRPr="00E3510E">
        <w:rPr>
          <w:rFonts w:ascii="Times New Roman" w:eastAsia="Times New Roman" w:hAnsi="Times New Roman" w:cs="Times New Roman"/>
          <w:sz w:val="24"/>
          <w:szCs w:val="24"/>
          <w:lang w:eastAsia="pl-PL"/>
        </w:rPr>
        <w:br/>
      </w:r>
      <w:bookmarkStart w:id="0" w:name="_GoBack"/>
      <w:bookmarkEnd w:id="0"/>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Środki służące ochronie informacji o charakterze poufnym</w:t>
      </w:r>
      <w:r w:rsidRPr="00E3510E">
        <w:rPr>
          <w:rFonts w:ascii="Times New Roman" w:eastAsia="Times New Roman" w:hAnsi="Times New Roman" w:cs="Times New Roman"/>
          <w:sz w:val="24"/>
          <w:szCs w:val="24"/>
          <w:lang w:eastAsia="pl-PL"/>
        </w:rPr>
        <w:t xml:space="preserve">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sz w:val="24"/>
          <w:szCs w:val="24"/>
          <w:u w:val="single"/>
          <w:lang w:eastAsia="pl-PL"/>
        </w:rPr>
        <w:t xml:space="preserve">Data: 2020-08-03, godzina: 13:00, </w:t>
      </w:r>
      <w:r w:rsidRPr="00E3510E">
        <w:rPr>
          <w:rFonts w:ascii="Times New Roman" w:eastAsia="Times New Roman" w:hAnsi="Times New Roman" w:cs="Times New Roman"/>
          <w:b/>
          <w:sz w:val="24"/>
          <w:szCs w:val="24"/>
          <w:u w:val="single"/>
          <w:lang w:eastAsia="pl-PL"/>
        </w:rPr>
        <w:br/>
      </w:r>
      <w:r w:rsidRPr="00E3510E">
        <w:rPr>
          <w:rFonts w:ascii="Times New Roman" w:eastAsia="Times New Roman" w:hAnsi="Times New Roman" w:cs="Times New Roman"/>
          <w:sz w:val="24"/>
          <w:szCs w:val="24"/>
          <w:lang w:eastAsia="pl-PL"/>
        </w:rPr>
        <w:t xml:space="preserve">Skrócenie terminu składania wniosków, ze względu na pilną potrzebę udzielenia zamówienia (przetarg nieograniczony, przetarg ograniczony, negocjacje z ogłoszeniem): </w:t>
      </w:r>
      <w:r w:rsidRPr="00E3510E">
        <w:rPr>
          <w:rFonts w:ascii="Times New Roman" w:eastAsia="Times New Roman" w:hAnsi="Times New Roman" w:cs="Times New Roman"/>
          <w:sz w:val="24"/>
          <w:szCs w:val="24"/>
          <w:lang w:eastAsia="pl-PL"/>
        </w:rPr>
        <w:br/>
        <w:t xml:space="preserve">Nie </w:t>
      </w:r>
      <w:r w:rsidRPr="00E3510E">
        <w:rPr>
          <w:rFonts w:ascii="Times New Roman" w:eastAsia="Times New Roman" w:hAnsi="Times New Roman" w:cs="Times New Roman"/>
          <w:sz w:val="24"/>
          <w:szCs w:val="24"/>
          <w:lang w:eastAsia="pl-PL"/>
        </w:rPr>
        <w:br/>
        <w:t xml:space="preserve">Wskazać powody: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3510E">
        <w:rPr>
          <w:rFonts w:ascii="Times New Roman" w:eastAsia="Times New Roman" w:hAnsi="Times New Roman" w:cs="Times New Roman"/>
          <w:sz w:val="24"/>
          <w:szCs w:val="24"/>
          <w:lang w:eastAsia="pl-PL"/>
        </w:rPr>
        <w:br/>
        <w:t xml:space="preserve">&gt; polski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 xml:space="preserve">IV.6.3) Termin związania ofertą: </w:t>
      </w:r>
      <w:r w:rsidRPr="00E3510E">
        <w:rPr>
          <w:rFonts w:ascii="Times New Roman" w:eastAsia="Times New Roman" w:hAnsi="Times New Roman" w:cs="Times New Roman"/>
          <w:sz w:val="24"/>
          <w:szCs w:val="24"/>
          <w:lang w:eastAsia="pl-PL"/>
        </w:rPr>
        <w:t xml:space="preserve">do: okres w dniach: 30 (od ostatecznego terminu składania ofert) </w:t>
      </w:r>
      <w:r w:rsidRPr="00E3510E">
        <w:rPr>
          <w:rFonts w:ascii="Times New Roman" w:eastAsia="Times New Roman" w:hAnsi="Times New Roman" w:cs="Times New Roman"/>
          <w:sz w:val="24"/>
          <w:szCs w:val="24"/>
          <w:lang w:eastAsia="pl-PL"/>
        </w:rPr>
        <w:br/>
      </w:r>
      <w:r w:rsidRPr="00E3510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E3510E">
        <w:rPr>
          <w:rFonts w:ascii="Times New Roman" w:eastAsia="Times New Roman" w:hAnsi="Times New Roman" w:cs="Times New Roman"/>
          <w:sz w:val="24"/>
          <w:szCs w:val="24"/>
          <w:lang w:eastAsia="pl-PL"/>
        </w:rPr>
        <w:t xml:space="preserve"> Nie </w:t>
      </w:r>
      <w:r w:rsidRPr="00E3510E">
        <w:rPr>
          <w:rFonts w:ascii="Times New Roman" w:eastAsia="Times New Roman" w:hAnsi="Times New Roman" w:cs="Times New Roman"/>
          <w:sz w:val="24"/>
          <w:szCs w:val="24"/>
          <w:lang w:eastAsia="pl-PL"/>
        </w:rPr>
        <w:br/>
      </w:r>
    </w:p>
    <w:p w:rsidR="00E3510E" w:rsidRPr="00E3510E" w:rsidRDefault="00E3510E" w:rsidP="00E3510E">
      <w:pPr>
        <w:spacing w:after="0" w:line="240" w:lineRule="auto"/>
        <w:rPr>
          <w:rFonts w:ascii="Times New Roman" w:eastAsia="Times New Roman" w:hAnsi="Times New Roman" w:cs="Times New Roman"/>
          <w:sz w:val="24"/>
          <w:szCs w:val="24"/>
          <w:lang w:eastAsia="pl-PL"/>
        </w:rPr>
      </w:pPr>
      <w:r w:rsidRPr="00E3510E">
        <w:rPr>
          <w:rFonts w:ascii="Times New Roman" w:eastAsia="Times New Roman" w:hAnsi="Times New Roman" w:cs="Times New Roman"/>
          <w:b/>
          <w:bCs/>
          <w:sz w:val="24"/>
          <w:szCs w:val="24"/>
          <w:lang w:eastAsia="pl-PL"/>
        </w:rPr>
        <w:t>IV.6.5) Informacje dodatkowe:</w:t>
      </w:r>
      <w:r w:rsidRPr="00E3510E">
        <w:rPr>
          <w:rFonts w:ascii="Times New Roman" w:eastAsia="Times New Roman" w:hAnsi="Times New Roman" w:cs="Times New Roman"/>
          <w:sz w:val="24"/>
          <w:szCs w:val="24"/>
          <w:lang w:eastAsia="pl-PL"/>
        </w:rPr>
        <w:t xml:space="preserve"> </w:t>
      </w:r>
      <w:r w:rsidRPr="00E3510E">
        <w:rPr>
          <w:rFonts w:ascii="Times New Roman" w:eastAsia="Times New Roman" w:hAnsi="Times New Roman" w:cs="Times New Roman"/>
          <w:sz w:val="24"/>
          <w:szCs w:val="24"/>
          <w:lang w:eastAsia="pl-PL"/>
        </w:rPr>
        <w:br/>
        <w:t xml:space="preserve">Informacja o obowiązku osobistego wykonania przez Wykonawcę kluczowych części zamówienia. Zamawiający żąda osobistego wykonania przez Wykonawcę montażu kamer i ich podłączenia do instalacji oraz uruchomienia systemu monitoringu tj. wszystkich dostarczonych urządzeń niezbędnych do prawidłowego systemu </w:t>
      </w:r>
    </w:p>
    <w:p w:rsidR="00E3510E" w:rsidRDefault="00E3510E" w:rsidP="00E3510E">
      <w:pPr>
        <w:spacing w:after="0" w:line="240" w:lineRule="auto"/>
        <w:jc w:val="center"/>
        <w:rPr>
          <w:rFonts w:ascii="Times New Roman" w:eastAsia="Times New Roman" w:hAnsi="Times New Roman" w:cs="Times New Roman"/>
          <w:sz w:val="24"/>
          <w:szCs w:val="24"/>
          <w:u w:val="single"/>
          <w:lang w:eastAsia="pl-PL"/>
        </w:rPr>
      </w:pPr>
    </w:p>
    <w:p w:rsidR="00E3510E" w:rsidRPr="00E3510E" w:rsidRDefault="00E3510E" w:rsidP="00E3510E">
      <w:pPr>
        <w:spacing w:after="0" w:line="240" w:lineRule="auto"/>
        <w:jc w:val="center"/>
        <w:rPr>
          <w:rFonts w:ascii="Times New Roman" w:eastAsia="Times New Roman" w:hAnsi="Times New Roman" w:cs="Times New Roman"/>
          <w:sz w:val="24"/>
          <w:szCs w:val="24"/>
          <w:lang w:eastAsia="pl-PL"/>
        </w:rPr>
      </w:pPr>
      <w:r w:rsidRPr="00E3510E">
        <w:rPr>
          <w:rFonts w:ascii="Times New Roman" w:eastAsia="Times New Roman" w:hAnsi="Times New Roman" w:cs="Times New Roman"/>
          <w:sz w:val="24"/>
          <w:szCs w:val="24"/>
          <w:u w:val="single"/>
          <w:lang w:eastAsia="pl-PL"/>
        </w:rPr>
        <w:t xml:space="preserve">ZAŁĄCZNIK I - INFORMACJE DOTYCZĄCE OFERT CZĘŚCIOWYCH </w:t>
      </w:r>
    </w:p>
    <w:p w:rsidR="002417DD" w:rsidRDefault="002417DD"/>
    <w:sectPr w:rsidR="002417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0E"/>
    <w:rsid w:val="002417DD"/>
    <w:rsid w:val="00E351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2E14E-52FF-4643-B2D6-4B49122FB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968367">
      <w:bodyDiv w:val="1"/>
      <w:marLeft w:val="0"/>
      <w:marRight w:val="0"/>
      <w:marTop w:val="0"/>
      <w:marBottom w:val="0"/>
      <w:divBdr>
        <w:top w:val="none" w:sz="0" w:space="0" w:color="auto"/>
        <w:left w:val="none" w:sz="0" w:space="0" w:color="auto"/>
        <w:bottom w:val="none" w:sz="0" w:space="0" w:color="auto"/>
        <w:right w:val="none" w:sz="0" w:space="0" w:color="auto"/>
      </w:divBdr>
      <w:divsChild>
        <w:div w:id="663122268">
          <w:marLeft w:val="0"/>
          <w:marRight w:val="0"/>
          <w:marTop w:val="0"/>
          <w:marBottom w:val="0"/>
          <w:divBdr>
            <w:top w:val="none" w:sz="0" w:space="0" w:color="auto"/>
            <w:left w:val="none" w:sz="0" w:space="0" w:color="auto"/>
            <w:bottom w:val="none" w:sz="0" w:space="0" w:color="auto"/>
            <w:right w:val="none" w:sz="0" w:space="0" w:color="auto"/>
          </w:divBdr>
          <w:divsChild>
            <w:div w:id="1244946975">
              <w:marLeft w:val="0"/>
              <w:marRight w:val="0"/>
              <w:marTop w:val="0"/>
              <w:marBottom w:val="0"/>
              <w:divBdr>
                <w:top w:val="none" w:sz="0" w:space="0" w:color="auto"/>
                <w:left w:val="none" w:sz="0" w:space="0" w:color="auto"/>
                <w:bottom w:val="none" w:sz="0" w:space="0" w:color="auto"/>
                <w:right w:val="none" w:sz="0" w:space="0" w:color="auto"/>
              </w:divBdr>
            </w:div>
            <w:div w:id="1384408840">
              <w:marLeft w:val="0"/>
              <w:marRight w:val="0"/>
              <w:marTop w:val="0"/>
              <w:marBottom w:val="0"/>
              <w:divBdr>
                <w:top w:val="none" w:sz="0" w:space="0" w:color="auto"/>
                <w:left w:val="none" w:sz="0" w:space="0" w:color="auto"/>
                <w:bottom w:val="none" w:sz="0" w:space="0" w:color="auto"/>
                <w:right w:val="none" w:sz="0" w:space="0" w:color="auto"/>
              </w:divBdr>
            </w:div>
            <w:div w:id="666714087">
              <w:marLeft w:val="0"/>
              <w:marRight w:val="0"/>
              <w:marTop w:val="0"/>
              <w:marBottom w:val="0"/>
              <w:divBdr>
                <w:top w:val="none" w:sz="0" w:space="0" w:color="auto"/>
                <w:left w:val="none" w:sz="0" w:space="0" w:color="auto"/>
                <w:bottom w:val="none" w:sz="0" w:space="0" w:color="auto"/>
                <w:right w:val="none" w:sz="0" w:space="0" w:color="auto"/>
              </w:divBdr>
              <w:divsChild>
                <w:div w:id="1093162638">
                  <w:marLeft w:val="0"/>
                  <w:marRight w:val="0"/>
                  <w:marTop w:val="0"/>
                  <w:marBottom w:val="0"/>
                  <w:divBdr>
                    <w:top w:val="none" w:sz="0" w:space="0" w:color="auto"/>
                    <w:left w:val="none" w:sz="0" w:space="0" w:color="auto"/>
                    <w:bottom w:val="none" w:sz="0" w:space="0" w:color="auto"/>
                    <w:right w:val="none" w:sz="0" w:space="0" w:color="auto"/>
                  </w:divBdr>
                </w:div>
              </w:divsChild>
            </w:div>
            <w:div w:id="412552360">
              <w:marLeft w:val="0"/>
              <w:marRight w:val="0"/>
              <w:marTop w:val="0"/>
              <w:marBottom w:val="0"/>
              <w:divBdr>
                <w:top w:val="none" w:sz="0" w:space="0" w:color="auto"/>
                <w:left w:val="none" w:sz="0" w:space="0" w:color="auto"/>
                <w:bottom w:val="none" w:sz="0" w:space="0" w:color="auto"/>
                <w:right w:val="none" w:sz="0" w:space="0" w:color="auto"/>
              </w:divBdr>
              <w:divsChild>
                <w:div w:id="221596097">
                  <w:marLeft w:val="0"/>
                  <w:marRight w:val="0"/>
                  <w:marTop w:val="0"/>
                  <w:marBottom w:val="0"/>
                  <w:divBdr>
                    <w:top w:val="none" w:sz="0" w:space="0" w:color="auto"/>
                    <w:left w:val="none" w:sz="0" w:space="0" w:color="auto"/>
                    <w:bottom w:val="none" w:sz="0" w:space="0" w:color="auto"/>
                    <w:right w:val="none" w:sz="0" w:space="0" w:color="auto"/>
                  </w:divBdr>
                </w:div>
              </w:divsChild>
            </w:div>
            <w:div w:id="339042795">
              <w:marLeft w:val="0"/>
              <w:marRight w:val="0"/>
              <w:marTop w:val="0"/>
              <w:marBottom w:val="0"/>
              <w:divBdr>
                <w:top w:val="none" w:sz="0" w:space="0" w:color="auto"/>
                <w:left w:val="none" w:sz="0" w:space="0" w:color="auto"/>
                <w:bottom w:val="none" w:sz="0" w:space="0" w:color="auto"/>
                <w:right w:val="none" w:sz="0" w:space="0" w:color="auto"/>
              </w:divBdr>
              <w:divsChild>
                <w:div w:id="111942212">
                  <w:marLeft w:val="0"/>
                  <w:marRight w:val="0"/>
                  <w:marTop w:val="0"/>
                  <w:marBottom w:val="0"/>
                  <w:divBdr>
                    <w:top w:val="none" w:sz="0" w:space="0" w:color="auto"/>
                    <w:left w:val="none" w:sz="0" w:space="0" w:color="auto"/>
                    <w:bottom w:val="none" w:sz="0" w:space="0" w:color="auto"/>
                    <w:right w:val="none" w:sz="0" w:space="0" w:color="auto"/>
                  </w:divBdr>
                </w:div>
                <w:div w:id="1051347775">
                  <w:marLeft w:val="0"/>
                  <w:marRight w:val="0"/>
                  <w:marTop w:val="0"/>
                  <w:marBottom w:val="0"/>
                  <w:divBdr>
                    <w:top w:val="none" w:sz="0" w:space="0" w:color="auto"/>
                    <w:left w:val="none" w:sz="0" w:space="0" w:color="auto"/>
                    <w:bottom w:val="none" w:sz="0" w:space="0" w:color="auto"/>
                    <w:right w:val="none" w:sz="0" w:space="0" w:color="auto"/>
                  </w:divBdr>
                </w:div>
                <w:div w:id="1193959163">
                  <w:marLeft w:val="0"/>
                  <w:marRight w:val="0"/>
                  <w:marTop w:val="0"/>
                  <w:marBottom w:val="0"/>
                  <w:divBdr>
                    <w:top w:val="none" w:sz="0" w:space="0" w:color="auto"/>
                    <w:left w:val="none" w:sz="0" w:space="0" w:color="auto"/>
                    <w:bottom w:val="none" w:sz="0" w:space="0" w:color="auto"/>
                    <w:right w:val="none" w:sz="0" w:space="0" w:color="auto"/>
                  </w:divBdr>
                </w:div>
                <w:div w:id="1738283687">
                  <w:marLeft w:val="0"/>
                  <w:marRight w:val="0"/>
                  <w:marTop w:val="0"/>
                  <w:marBottom w:val="0"/>
                  <w:divBdr>
                    <w:top w:val="none" w:sz="0" w:space="0" w:color="auto"/>
                    <w:left w:val="none" w:sz="0" w:space="0" w:color="auto"/>
                    <w:bottom w:val="none" w:sz="0" w:space="0" w:color="auto"/>
                    <w:right w:val="none" w:sz="0" w:space="0" w:color="auto"/>
                  </w:divBdr>
                </w:div>
              </w:divsChild>
            </w:div>
            <w:div w:id="1887326073">
              <w:marLeft w:val="0"/>
              <w:marRight w:val="0"/>
              <w:marTop w:val="0"/>
              <w:marBottom w:val="0"/>
              <w:divBdr>
                <w:top w:val="none" w:sz="0" w:space="0" w:color="auto"/>
                <w:left w:val="none" w:sz="0" w:space="0" w:color="auto"/>
                <w:bottom w:val="none" w:sz="0" w:space="0" w:color="auto"/>
                <w:right w:val="none" w:sz="0" w:space="0" w:color="auto"/>
              </w:divBdr>
              <w:divsChild>
                <w:div w:id="224024615">
                  <w:marLeft w:val="0"/>
                  <w:marRight w:val="0"/>
                  <w:marTop w:val="0"/>
                  <w:marBottom w:val="0"/>
                  <w:divBdr>
                    <w:top w:val="none" w:sz="0" w:space="0" w:color="auto"/>
                    <w:left w:val="none" w:sz="0" w:space="0" w:color="auto"/>
                    <w:bottom w:val="none" w:sz="0" w:space="0" w:color="auto"/>
                    <w:right w:val="none" w:sz="0" w:space="0" w:color="auto"/>
                  </w:divBdr>
                </w:div>
                <w:div w:id="90322547">
                  <w:marLeft w:val="0"/>
                  <w:marRight w:val="0"/>
                  <w:marTop w:val="0"/>
                  <w:marBottom w:val="0"/>
                  <w:divBdr>
                    <w:top w:val="none" w:sz="0" w:space="0" w:color="auto"/>
                    <w:left w:val="none" w:sz="0" w:space="0" w:color="auto"/>
                    <w:bottom w:val="none" w:sz="0" w:space="0" w:color="auto"/>
                    <w:right w:val="none" w:sz="0" w:space="0" w:color="auto"/>
                  </w:divBdr>
                </w:div>
                <w:div w:id="2002198474">
                  <w:marLeft w:val="0"/>
                  <w:marRight w:val="0"/>
                  <w:marTop w:val="0"/>
                  <w:marBottom w:val="0"/>
                  <w:divBdr>
                    <w:top w:val="none" w:sz="0" w:space="0" w:color="auto"/>
                    <w:left w:val="none" w:sz="0" w:space="0" w:color="auto"/>
                    <w:bottom w:val="none" w:sz="0" w:space="0" w:color="auto"/>
                    <w:right w:val="none" w:sz="0" w:space="0" w:color="auto"/>
                  </w:divBdr>
                </w:div>
                <w:div w:id="618604977">
                  <w:marLeft w:val="0"/>
                  <w:marRight w:val="0"/>
                  <w:marTop w:val="0"/>
                  <w:marBottom w:val="0"/>
                  <w:divBdr>
                    <w:top w:val="none" w:sz="0" w:space="0" w:color="auto"/>
                    <w:left w:val="none" w:sz="0" w:space="0" w:color="auto"/>
                    <w:bottom w:val="none" w:sz="0" w:space="0" w:color="auto"/>
                    <w:right w:val="none" w:sz="0" w:space="0" w:color="auto"/>
                  </w:divBdr>
                </w:div>
                <w:div w:id="1928030393">
                  <w:marLeft w:val="0"/>
                  <w:marRight w:val="0"/>
                  <w:marTop w:val="0"/>
                  <w:marBottom w:val="0"/>
                  <w:divBdr>
                    <w:top w:val="none" w:sz="0" w:space="0" w:color="auto"/>
                    <w:left w:val="none" w:sz="0" w:space="0" w:color="auto"/>
                    <w:bottom w:val="none" w:sz="0" w:space="0" w:color="auto"/>
                    <w:right w:val="none" w:sz="0" w:space="0" w:color="auto"/>
                  </w:divBdr>
                </w:div>
                <w:div w:id="439641124">
                  <w:marLeft w:val="0"/>
                  <w:marRight w:val="0"/>
                  <w:marTop w:val="0"/>
                  <w:marBottom w:val="0"/>
                  <w:divBdr>
                    <w:top w:val="none" w:sz="0" w:space="0" w:color="auto"/>
                    <w:left w:val="none" w:sz="0" w:space="0" w:color="auto"/>
                    <w:bottom w:val="none" w:sz="0" w:space="0" w:color="auto"/>
                    <w:right w:val="none" w:sz="0" w:space="0" w:color="auto"/>
                  </w:divBdr>
                </w:div>
                <w:div w:id="1371223740">
                  <w:marLeft w:val="0"/>
                  <w:marRight w:val="0"/>
                  <w:marTop w:val="0"/>
                  <w:marBottom w:val="0"/>
                  <w:divBdr>
                    <w:top w:val="none" w:sz="0" w:space="0" w:color="auto"/>
                    <w:left w:val="none" w:sz="0" w:space="0" w:color="auto"/>
                    <w:bottom w:val="none" w:sz="0" w:space="0" w:color="auto"/>
                    <w:right w:val="none" w:sz="0" w:space="0" w:color="auto"/>
                  </w:divBdr>
                </w:div>
              </w:divsChild>
            </w:div>
            <w:div w:id="456030517">
              <w:marLeft w:val="0"/>
              <w:marRight w:val="0"/>
              <w:marTop w:val="0"/>
              <w:marBottom w:val="0"/>
              <w:divBdr>
                <w:top w:val="none" w:sz="0" w:space="0" w:color="auto"/>
                <w:left w:val="none" w:sz="0" w:space="0" w:color="auto"/>
                <w:bottom w:val="none" w:sz="0" w:space="0" w:color="auto"/>
                <w:right w:val="none" w:sz="0" w:space="0" w:color="auto"/>
              </w:divBdr>
              <w:divsChild>
                <w:div w:id="2065329972">
                  <w:marLeft w:val="0"/>
                  <w:marRight w:val="0"/>
                  <w:marTop w:val="0"/>
                  <w:marBottom w:val="0"/>
                  <w:divBdr>
                    <w:top w:val="none" w:sz="0" w:space="0" w:color="auto"/>
                    <w:left w:val="none" w:sz="0" w:space="0" w:color="auto"/>
                    <w:bottom w:val="none" w:sz="0" w:space="0" w:color="auto"/>
                    <w:right w:val="none" w:sz="0" w:space="0" w:color="auto"/>
                  </w:divBdr>
                </w:div>
                <w:div w:id="1338580911">
                  <w:marLeft w:val="0"/>
                  <w:marRight w:val="0"/>
                  <w:marTop w:val="0"/>
                  <w:marBottom w:val="0"/>
                  <w:divBdr>
                    <w:top w:val="none" w:sz="0" w:space="0" w:color="auto"/>
                    <w:left w:val="none" w:sz="0" w:space="0" w:color="auto"/>
                    <w:bottom w:val="none" w:sz="0" w:space="0" w:color="auto"/>
                    <w:right w:val="none" w:sz="0" w:space="0" w:color="auto"/>
                  </w:divBdr>
                </w:div>
              </w:divsChild>
            </w:div>
            <w:div w:id="1885361961">
              <w:marLeft w:val="0"/>
              <w:marRight w:val="0"/>
              <w:marTop w:val="0"/>
              <w:marBottom w:val="0"/>
              <w:divBdr>
                <w:top w:val="none" w:sz="0" w:space="0" w:color="auto"/>
                <w:left w:val="none" w:sz="0" w:space="0" w:color="auto"/>
                <w:bottom w:val="none" w:sz="0" w:space="0" w:color="auto"/>
                <w:right w:val="none" w:sz="0" w:space="0" w:color="auto"/>
              </w:divBdr>
              <w:divsChild>
                <w:div w:id="374165068">
                  <w:marLeft w:val="0"/>
                  <w:marRight w:val="0"/>
                  <w:marTop w:val="0"/>
                  <w:marBottom w:val="0"/>
                  <w:divBdr>
                    <w:top w:val="none" w:sz="0" w:space="0" w:color="auto"/>
                    <w:left w:val="none" w:sz="0" w:space="0" w:color="auto"/>
                    <w:bottom w:val="none" w:sz="0" w:space="0" w:color="auto"/>
                    <w:right w:val="none" w:sz="0" w:space="0" w:color="auto"/>
                  </w:divBdr>
                </w:div>
                <w:div w:id="1221750259">
                  <w:marLeft w:val="0"/>
                  <w:marRight w:val="0"/>
                  <w:marTop w:val="0"/>
                  <w:marBottom w:val="0"/>
                  <w:divBdr>
                    <w:top w:val="none" w:sz="0" w:space="0" w:color="auto"/>
                    <w:left w:val="none" w:sz="0" w:space="0" w:color="auto"/>
                    <w:bottom w:val="none" w:sz="0" w:space="0" w:color="auto"/>
                    <w:right w:val="none" w:sz="0" w:space="0" w:color="auto"/>
                  </w:divBdr>
                </w:div>
                <w:div w:id="639265778">
                  <w:marLeft w:val="0"/>
                  <w:marRight w:val="0"/>
                  <w:marTop w:val="0"/>
                  <w:marBottom w:val="0"/>
                  <w:divBdr>
                    <w:top w:val="none" w:sz="0" w:space="0" w:color="auto"/>
                    <w:left w:val="none" w:sz="0" w:space="0" w:color="auto"/>
                    <w:bottom w:val="none" w:sz="0" w:space="0" w:color="auto"/>
                    <w:right w:val="none" w:sz="0" w:space="0" w:color="auto"/>
                  </w:divBdr>
                </w:div>
                <w:div w:id="1478956943">
                  <w:marLeft w:val="0"/>
                  <w:marRight w:val="0"/>
                  <w:marTop w:val="0"/>
                  <w:marBottom w:val="0"/>
                  <w:divBdr>
                    <w:top w:val="none" w:sz="0" w:space="0" w:color="auto"/>
                    <w:left w:val="none" w:sz="0" w:space="0" w:color="auto"/>
                    <w:bottom w:val="none" w:sz="0" w:space="0" w:color="auto"/>
                    <w:right w:val="none" w:sz="0" w:space="0" w:color="auto"/>
                  </w:divBdr>
                </w:div>
                <w:div w:id="1787694266">
                  <w:marLeft w:val="0"/>
                  <w:marRight w:val="0"/>
                  <w:marTop w:val="0"/>
                  <w:marBottom w:val="0"/>
                  <w:divBdr>
                    <w:top w:val="none" w:sz="0" w:space="0" w:color="auto"/>
                    <w:left w:val="none" w:sz="0" w:space="0" w:color="auto"/>
                    <w:bottom w:val="none" w:sz="0" w:space="0" w:color="auto"/>
                    <w:right w:val="none" w:sz="0" w:space="0" w:color="auto"/>
                  </w:divBdr>
                </w:div>
                <w:div w:id="1269199516">
                  <w:marLeft w:val="0"/>
                  <w:marRight w:val="0"/>
                  <w:marTop w:val="0"/>
                  <w:marBottom w:val="0"/>
                  <w:divBdr>
                    <w:top w:val="none" w:sz="0" w:space="0" w:color="auto"/>
                    <w:left w:val="none" w:sz="0" w:space="0" w:color="auto"/>
                    <w:bottom w:val="none" w:sz="0" w:space="0" w:color="auto"/>
                    <w:right w:val="none" w:sz="0" w:space="0" w:color="auto"/>
                  </w:divBdr>
                </w:div>
              </w:divsChild>
            </w:div>
            <w:div w:id="2057777600">
              <w:marLeft w:val="0"/>
              <w:marRight w:val="0"/>
              <w:marTop w:val="0"/>
              <w:marBottom w:val="0"/>
              <w:divBdr>
                <w:top w:val="none" w:sz="0" w:space="0" w:color="auto"/>
                <w:left w:val="none" w:sz="0" w:space="0" w:color="auto"/>
                <w:bottom w:val="none" w:sz="0" w:space="0" w:color="auto"/>
                <w:right w:val="none" w:sz="0" w:space="0" w:color="auto"/>
              </w:divBdr>
              <w:divsChild>
                <w:div w:id="1908031604">
                  <w:marLeft w:val="0"/>
                  <w:marRight w:val="0"/>
                  <w:marTop w:val="0"/>
                  <w:marBottom w:val="0"/>
                  <w:divBdr>
                    <w:top w:val="none" w:sz="0" w:space="0" w:color="auto"/>
                    <w:left w:val="none" w:sz="0" w:space="0" w:color="auto"/>
                    <w:bottom w:val="none" w:sz="0" w:space="0" w:color="auto"/>
                    <w:right w:val="none" w:sz="0" w:space="0" w:color="auto"/>
                  </w:divBdr>
                </w:div>
                <w:div w:id="1059591499">
                  <w:marLeft w:val="0"/>
                  <w:marRight w:val="0"/>
                  <w:marTop w:val="0"/>
                  <w:marBottom w:val="0"/>
                  <w:divBdr>
                    <w:top w:val="none" w:sz="0" w:space="0" w:color="auto"/>
                    <w:left w:val="none" w:sz="0" w:space="0" w:color="auto"/>
                    <w:bottom w:val="none" w:sz="0" w:space="0" w:color="auto"/>
                    <w:right w:val="none" w:sz="0" w:space="0" w:color="auto"/>
                  </w:divBdr>
                </w:div>
                <w:div w:id="1922639888">
                  <w:marLeft w:val="0"/>
                  <w:marRight w:val="0"/>
                  <w:marTop w:val="0"/>
                  <w:marBottom w:val="0"/>
                  <w:divBdr>
                    <w:top w:val="none" w:sz="0" w:space="0" w:color="auto"/>
                    <w:left w:val="none" w:sz="0" w:space="0" w:color="auto"/>
                    <w:bottom w:val="none" w:sz="0" w:space="0" w:color="auto"/>
                    <w:right w:val="none" w:sz="0" w:space="0" w:color="auto"/>
                  </w:divBdr>
                </w:div>
                <w:div w:id="2000764538">
                  <w:marLeft w:val="0"/>
                  <w:marRight w:val="0"/>
                  <w:marTop w:val="0"/>
                  <w:marBottom w:val="0"/>
                  <w:divBdr>
                    <w:top w:val="none" w:sz="0" w:space="0" w:color="auto"/>
                    <w:left w:val="none" w:sz="0" w:space="0" w:color="auto"/>
                    <w:bottom w:val="none" w:sz="0" w:space="0" w:color="auto"/>
                    <w:right w:val="none" w:sz="0" w:space="0" w:color="auto"/>
                  </w:divBdr>
                </w:div>
                <w:div w:id="2072536443">
                  <w:marLeft w:val="0"/>
                  <w:marRight w:val="0"/>
                  <w:marTop w:val="0"/>
                  <w:marBottom w:val="0"/>
                  <w:divBdr>
                    <w:top w:val="none" w:sz="0" w:space="0" w:color="auto"/>
                    <w:left w:val="none" w:sz="0" w:space="0" w:color="auto"/>
                    <w:bottom w:val="none" w:sz="0" w:space="0" w:color="auto"/>
                    <w:right w:val="none" w:sz="0" w:space="0" w:color="auto"/>
                  </w:divBdr>
                </w:div>
                <w:div w:id="1210652154">
                  <w:marLeft w:val="0"/>
                  <w:marRight w:val="0"/>
                  <w:marTop w:val="0"/>
                  <w:marBottom w:val="0"/>
                  <w:divBdr>
                    <w:top w:val="none" w:sz="0" w:space="0" w:color="auto"/>
                    <w:left w:val="none" w:sz="0" w:space="0" w:color="auto"/>
                    <w:bottom w:val="none" w:sz="0" w:space="0" w:color="auto"/>
                    <w:right w:val="none" w:sz="0" w:space="0" w:color="auto"/>
                  </w:divBdr>
                </w:div>
                <w:div w:id="400443169">
                  <w:marLeft w:val="0"/>
                  <w:marRight w:val="0"/>
                  <w:marTop w:val="0"/>
                  <w:marBottom w:val="0"/>
                  <w:divBdr>
                    <w:top w:val="none" w:sz="0" w:space="0" w:color="auto"/>
                    <w:left w:val="none" w:sz="0" w:space="0" w:color="auto"/>
                    <w:bottom w:val="none" w:sz="0" w:space="0" w:color="auto"/>
                    <w:right w:val="none" w:sz="0" w:space="0" w:color="auto"/>
                  </w:divBdr>
                </w:div>
                <w:div w:id="8533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5574</Words>
  <Characters>33444</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cp:revision>
  <dcterms:created xsi:type="dcterms:W3CDTF">2020-07-24T12:02:00Z</dcterms:created>
  <dcterms:modified xsi:type="dcterms:W3CDTF">2020-07-24T12:05:00Z</dcterms:modified>
</cp:coreProperties>
</file>