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0" w:rsidRPr="00525409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40"/>
          <w:szCs w:val="40"/>
        </w:rPr>
        <w:t>UCHWAŁA NR XX</w:t>
      </w:r>
      <w:r w:rsidR="003F2AA5">
        <w:rPr>
          <w:b/>
          <w:bCs/>
          <w:sz w:val="40"/>
          <w:szCs w:val="40"/>
        </w:rPr>
        <w:t>I</w:t>
      </w:r>
      <w:r>
        <w:rPr>
          <w:b/>
          <w:bCs/>
          <w:sz w:val="40"/>
          <w:szCs w:val="40"/>
        </w:rPr>
        <w:t>/10</w:t>
      </w:r>
      <w:r w:rsidR="003F2AA5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>/2012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RADY GMINY W KUŚLINIE Z DNIA </w:t>
      </w:r>
      <w:r w:rsidR="003F2AA5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</w:t>
      </w:r>
      <w:r w:rsidR="003F2AA5">
        <w:rPr>
          <w:b/>
          <w:bCs/>
          <w:sz w:val="28"/>
          <w:szCs w:val="28"/>
        </w:rPr>
        <w:t>WRZEŚNIA</w:t>
      </w:r>
      <w:r>
        <w:rPr>
          <w:b/>
          <w:bCs/>
          <w:sz w:val="28"/>
          <w:szCs w:val="28"/>
        </w:rPr>
        <w:t xml:space="preserve"> 2012 ROKU</w:t>
      </w:r>
    </w:p>
    <w:p w:rsidR="00CA6B40" w:rsidRPr="004C56F8" w:rsidRDefault="00CA6B40" w:rsidP="00CA6B40">
      <w:pPr>
        <w:spacing w:line="276" w:lineRule="auto"/>
        <w:jc w:val="center"/>
        <w:rPr>
          <w:b/>
        </w:rPr>
      </w:pPr>
    </w:p>
    <w:p w:rsidR="00CA6B40" w:rsidRDefault="00CA6B40" w:rsidP="00CA6B40">
      <w:pPr>
        <w:spacing w:line="276" w:lineRule="auto"/>
      </w:pPr>
      <w:r>
        <w:rPr>
          <w:b/>
        </w:rPr>
        <w:t xml:space="preserve"> w sprawie: </w:t>
      </w:r>
      <w:r w:rsidRPr="009B6A7D">
        <w:t xml:space="preserve">zmiany </w:t>
      </w:r>
      <w:r w:rsidRPr="00642DD3">
        <w:t>budżetu Gminy Kuślin na 201</w:t>
      </w:r>
      <w:r>
        <w:t>2</w:t>
      </w:r>
      <w:r w:rsidRPr="00642DD3">
        <w:t xml:space="preserve"> rok.</w:t>
      </w:r>
    </w:p>
    <w:p w:rsidR="00CA6B40" w:rsidRDefault="00CA6B40" w:rsidP="00CA6B40">
      <w:pPr>
        <w:spacing w:line="276" w:lineRule="auto"/>
        <w:rPr>
          <w:b/>
        </w:rPr>
      </w:pPr>
    </w:p>
    <w:p w:rsidR="00CA6B40" w:rsidRDefault="00CA6B40" w:rsidP="00CA6B40">
      <w:pPr>
        <w:jc w:val="both"/>
      </w:pPr>
      <w:r w:rsidRPr="00642DD3">
        <w:rPr>
          <w:b/>
        </w:rPr>
        <w:t>Na podstawie</w:t>
      </w:r>
      <w:r w:rsidRPr="00F37BA5">
        <w:t xml:space="preserve"> art. 18 ust. 2 pkt 4  ustawy z dnia 8 marca 1990 r. o samorządzie gminnym (Dz.  U. z 2001 r., Nr 142, poz. 1591 ze zm.), art. 211, 212, ustawy </w:t>
      </w:r>
      <w:r>
        <w:t>z dnia 27 sierpnia 2009 r. o finansach publicznych (Dz. U. Nr 157, poz. 1240) Rada uchwala co następuje:</w:t>
      </w:r>
    </w:p>
    <w:p w:rsidR="00CA6B40" w:rsidRDefault="00CA6B40" w:rsidP="00CA6B40">
      <w:pPr>
        <w:jc w:val="both"/>
      </w:pP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1.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Dokonuje się zmiany w wydatkach przewidzianych uchwałą Rady Gminy w Kuślinie  nr XIV/76/2011 z dnia 29 grudnia 2011 r. w sprawie uchwalenia budżetu Gminy Kuślin na 2012 r., zgodnie z załącznikiem nr 1 do niniejszej uchwały,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 xml:space="preserve">     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2.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W uchwale Rady Gminy w Kuślinie  nr XIV/76/2011 z dnia 29 grudnia 2011 r.  o której mowa w § 1 zmienia się: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1. § 1, który otrzymuje brzmienie:</w:t>
      </w:r>
    </w:p>
    <w:p w:rsidR="00CA6B40" w:rsidRDefault="00CA6B40" w:rsidP="00CA6B40">
      <w:pPr>
        <w:spacing w:line="276" w:lineRule="auto"/>
        <w:jc w:val="both"/>
      </w:pPr>
      <w:r>
        <w:t xml:space="preserve">„§ 1.1. Ustala się łączną kwotę dochodów budżetu na 2012 rok w wysokości </w:t>
      </w:r>
      <w:r>
        <w:rPr>
          <w:b/>
          <w:bCs/>
        </w:rPr>
        <w:t>17.9</w:t>
      </w:r>
      <w:r w:rsidR="006B7C89">
        <w:rPr>
          <w:b/>
          <w:bCs/>
        </w:rPr>
        <w:t>92</w:t>
      </w:r>
      <w:r>
        <w:rPr>
          <w:b/>
          <w:bCs/>
        </w:rPr>
        <w:t>.</w:t>
      </w:r>
      <w:r w:rsidR="006B7C89">
        <w:rPr>
          <w:b/>
          <w:bCs/>
        </w:rPr>
        <w:t>639</w:t>
      </w:r>
      <w:r w:rsidRPr="009609F7">
        <w:rPr>
          <w:b/>
        </w:rPr>
        <w:t xml:space="preserve"> zł</w:t>
      </w:r>
      <w:r>
        <w:rPr>
          <w:b/>
        </w:rPr>
        <w:t xml:space="preserve"> </w:t>
      </w:r>
      <w:r>
        <w:t xml:space="preserve">zgodnie z załącznikiem Nr 1, </w:t>
      </w:r>
      <w:r w:rsidRPr="009609F7">
        <w:t>z</w:t>
      </w:r>
      <w:r>
        <w:t> </w:t>
      </w:r>
      <w:r w:rsidRPr="009609F7">
        <w:t>tego</w:t>
      </w:r>
      <w:r>
        <w:t>:</w:t>
      </w:r>
    </w:p>
    <w:p w:rsidR="00CA6B40" w:rsidRDefault="00CA6B40" w:rsidP="00CA6B40">
      <w:pPr>
        <w:numPr>
          <w:ilvl w:val="0"/>
          <w:numId w:val="1"/>
        </w:numPr>
        <w:spacing w:line="276" w:lineRule="auto"/>
        <w:jc w:val="both"/>
      </w:pPr>
      <w:r>
        <w:t xml:space="preserve">dochody bieżące w kwocie </w:t>
      </w:r>
      <w:r>
        <w:rPr>
          <w:b/>
        </w:rPr>
        <w:t>16.0</w:t>
      </w:r>
      <w:r w:rsidR="006B7C89">
        <w:rPr>
          <w:b/>
        </w:rPr>
        <w:t>89</w:t>
      </w:r>
      <w:r>
        <w:rPr>
          <w:b/>
        </w:rPr>
        <w:t>.</w:t>
      </w:r>
      <w:r w:rsidR="006B7C89">
        <w:rPr>
          <w:b/>
        </w:rPr>
        <w:t>0</w:t>
      </w:r>
      <w:r w:rsidR="00930657">
        <w:rPr>
          <w:b/>
        </w:rPr>
        <w:t>3</w:t>
      </w:r>
      <w:r w:rsidR="006B7C89">
        <w:rPr>
          <w:b/>
        </w:rPr>
        <w:t>3</w:t>
      </w:r>
      <w:r w:rsidRPr="009609F7">
        <w:rPr>
          <w:b/>
        </w:rPr>
        <w:t xml:space="preserve"> zł</w:t>
      </w:r>
      <w:r>
        <w:t>,</w:t>
      </w:r>
    </w:p>
    <w:p w:rsidR="00CA6B40" w:rsidRDefault="00CA6B40" w:rsidP="00CA6B40">
      <w:pPr>
        <w:numPr>
          <w:ilvl w:val="0"/>
          <w:numId w:val="1"/>
        </w:numPr>
        <w:spacing w:line="276" w:lineRule="auto"/>
        <w:jc w:val="both"/>
      </w:pPr>
      <w:r>
        <w:t xml:space="preserve">dochody majątkowe w kwocie </w:t>
      </w:r>
      <w:r>
        <w:rPr>
          <w:b/>
        </w:rPr>
        <w:t>1.903.606</w:t>
      </w:r>
      <w:r w:rsidRPr="009609F7">
        <w:rPr>
          <w:b/>
        </w:rPr>
        <w:t xml:space="preserve"> zł</w:t>
      </w:r>
      <w:r>
        <w:t xml:space="preserve">, </w:t>
      </w:r>
    </w:p>
    <w:p w:rsidR="00CA6B40" w:rsidRDefault="00CA6B40" w:rsidP="00CA6B40">
      <w:pPr>
        <w:spacing w:line="276" w:lineRule="auto"/>
        <w:jc w:val="both"/>
      </w:pPr>
      <w:r>
        <w:t xml:space="preserve">2. Dochody, o których mowa w ust. 1 obejmują dotacje celowe na realizację zadań z zakresu administracji rządowej i innych zadań zleconych ustawami w wysokości </w:t>
      </w:r>
      <w:r>
        <w:rPr>
          <w:b/>
        </w:rPr>
        <w:t>2.3</w:t>
      </w:r>
      <w:r w:rsidR="00930657">
        <w:rPr>
          <w:b/>
        </w:rPr>
        <w:t>2</w:t>
      </w:r>
      <w:r w:rsidR="006B7C89">
        <w:rPr>
          <w:b/>
        </w:rPr>
        <w:t>6</w:t>
      </w:r>
      <w:r>
        <w:rPr>
          <w:b/>
        </w:rPr>
        <w:t>.</w:t>
      </w:r>
      <w:r w:rsidR="006B7C89">
        <w:rPr>
          <w:b/>
        </w:rPr>
        <w:t>45</w:t>
      </w:r>
      <w:r>
        <w:rPr>
          <w:b/>
        </w:rPr>
        <w:t>5</w:t>
      </w:r>
      <w:r w:rsidRPr="004E5C23">
        <w:rPr>
          <w:b/>
        </w:rPr>
        <w:t xml:space="preserve"> zł</w:t>
      </w:r>
      <w:r>
        <w:t>, zgodnie z załącznikiem Nr 1a.</w:t>
      </w:r>
    </w:p>
    <w:p w:rsidR="00CA6B40" w:rsidRDefault="00CA6B40" w:rsidP="00CA6B40">
      <w:pPr>
        <w:spacing w:line="276" w:lineRule="auto"/>
        <w:jc w:val="both"/>
        <w:rPr>
          <w:b/>
        </w:rPr>
      </w:pPr>
      <w:r>
        <w:t xml:space="preserve">3. Dotacje i środki zewnętrzne na finansowanie wydatków na realizację zadań finansowanych z udziałem środków, o których mowa w art. 5 ust.1 pkt 2  ustawy o finansach publicznych w wysokości </w:t>
      </w:r>
      <w:r w:rsidRPr="00DB36B9">
        <w:rPr>
          <w:b/>
        </w:rPr>
        <w:t>1.676.516 zł.”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2. § 2, który otrzymuje brzmienie:</w:t>
      </w:r>
    </w:p>
    <w:p w:rsidR="00CA6B40" w:rsidRDefault="00CA6B40" w:rsidP="00CA6B40">
      <w:pPr>
        <w:spacing w:line="276" w:lineRule="auto"/>
        <w:jc w:val="both"/>
      </w:pPr>
      <w:r>
        <w:t xml:space="preserve">„§ 2.1. Ustala się łączną kwotę wydatków budżetu na 2012 rok w wysokości </w:t>
      </w:r>
      <w:r w:rsidR="00930657">
        <w:rPr>
          <w:b/>
          <w:bCs/>
        </w:rPr>
        <w:t>20</w:t>
      </w:r>
      <w:r>
        <w:rPr>
          <w:b/>
          <w:bCs/>
        </w:rPr>
        <w:t>.</w:t>
      </w:r>
      <w:r w:rsidR="00930657">
        <w:rPr>
          <w:b/>
          <w:bCs/>
        </w:rPr>
        <w:t>0</w:t>
      </w:r>
      <w:r w:rsidR="006B7C89">
        <w:rPr>
          <w:b/>
          <w:bCs/>
        </w:rPr>
        <w:t>27</w:t>
      </w:r>
      <w:r>
        <w:rPr>
          <w:b/>
          <w:bCs/>
        </w:rPr>
        <w:t>.</w:t>
      </w:r>
      <w:r w:rsidR="006B7C89">
        <w:rPr>
          <w:b/>
          <w:bCs/>
        </w:rPr>
        <w:t>639</w:t>
      </w:r>
      <w:r>
        <w:rPr>
          <w:b/>
          <w:bCs/>
        </w:rPr>
        <w:t xml:space="preserve"> </w:t>
      </w:r>
      <w:r w:rsidRPr="009609F7">
        <w:rPr>
          <w:b/>
        </w:rPr>
        <w:t>zł</w:t>
      </w:r>
      <w:r>
        <w:rPr>
          <w:b/>
        </w:rPr>
        <w:t xml:space="preserve"> </w:t>
      </w:r>
      <w:r>
        <w:t>zgodnie z załącznikiem Nr 2, z tego :</w:t>
      </w:r>
    </w:p>
    <w:p w:rsidR="00CA6B40" w:rsidRDefault="00CA6B40" w:rsidP="00CA6B40">
      <w:pPr>
        <w:numPr>
          <w:ilvl w:val="0"/>
          <w:numId w:val="1"/>
        </w:numPr>
        <w:spacing w:line="276" w:lineRule="auto"/>
        <w:jc w:val="both"/>
      </w:pPr>
      <w:r>
        <w:t xml:space="preserve">wydatki bieżące w wysokości </w:t>
      </w:r>
      <w:r>
        <w:rPr>
          <w:b/>
        </w:rPr>
        <w:t>15.</w:t>
      </w:r>
      <w:r w:rsidR="00930657">
        <w:rPr>
          <w:b/>
        </w:rPr>
        <w:t>6</w:t>
      </w:r>
      <w:r w:rsidR="006B7C89">
        <w:rPr>
          <w:b/>
        </w:rPr>
        <w:t>60</w:t>
      </w:r>
      <w:r>
        <w:rPr>
          <w:b/>
        </w:rPr>
        <w:t>.</w:t>
      </w:r>
      <w:r w:rsidR="006B7C89">
        <w:rPr>
          <w:b/>
        </w:rPr>
        <w:t>839</w:t>
      </w:r>
      <w:r>
        <w:t xml:space="preserve"> </w:t>
      </w:r>
      <w:r w:rsidRPr="00F27448">
        <w:rPr>
          <w:b/>
        </w:rPr>
        <w:t>zł</w:t>
      </w:r>
      <w:r>
        <w:t>,</w:t>
      </w:r>
    </w:p>
    <w:p w:rsidR="00CA6B40" w:rsidRDefault="00CA6B40" w:rsidP="00CA6B40">
      <w:pPr>
        <w:numPr>
          <w:ilvl w:val="0"/>
          <w:numId w:val="1"/>
        </w:numPr>
        <w:spacing w:line="276" w:lineRule="auto"/>
        <w:jc w:val="both"/>
      </w:pPr>
      <w:r>
        <w:t xml:space="preserve">wydatki majątkowe w wysokości </w:t>
      </w:r>
      <w:r>
        <w:rPr>
          <w:b/>
        </w:rPr>
        <w:t>4.366.800</w:t>
      </w:r>
      <w:r w:rsidRPr="00F27448">
        <w:rPr>
          <w:b/>
        </w:rPr>
        <w:t xml:space="preserve"> zł</w:t>
      </w:r>
      <w:r>
        <w:t>.</w:t>
      </w:r>
    </w:p>
    <w:p w:rsidR="00CA6B40" w:rsidRDefault="00CA6B40" w:rsidP="00CA6B40">
      <w:pPr>
        <w:spacing w:line="276" w:lineRule="auto"/>
      </w:pPr>
      <w:r>
        <w:t xml:space="preserve">2. Wydatki, o których mowa w ust. 1 obejmują wydatki na realizację zadań z zakresu administracji rządowej i innych zadań zleconych ustawami w wysokości </w:t>
      </w:r>
      <w:r>
        <w:rPr>
          <w:b/>
        </w:rPr>
        <w:t>2.3</w:t>
      </w:r>
      <w:r w:rsidR="00930657">
        <w:rPr>
          <w:b/>
        </w:rPr>
        <w:t>2</w:t>
      </w:r>
      <w:r w:rsidR="006B7C89">
        <w:rPr>
          <w:b/>
        </w:rPr>
        <w:t>6</w:t>
      </w:r>
      <w:r>
        <w:rPr>
          <w:b/>
        </w:rPr>
        <w:t>.</w:t>
      </w:r>
      <w:r w:rsidR="006B7C89">
        <w:rPr>
          <w:b/>
        </w:rPr>
        <w:t>45</w:t>
      </w:r>
      <w:r>
        <w:rPr>
          <w:b/>
        </w:rPr>
        <w:t>5</w:t>
      </w:r>
      <w:r w:rsidRPr="004E5C23">
        <w:rPr>
          <w:b/>
        </w:rPr>
        <w:t xml:space="preserve"> zł</w:t>
      </w:r>
      <w:r>
        <w:t>, zgodnie z załącznikiem Nr 2a.</w:t>
      </w:r>
    </w:p>
    <w:p w:rsidR="00CA6B40" w:rsidRDefault="00CA6B40" w:rsidP="00CA6B40">
      <w:pPr>
        <w:spacing w:line="276" w:lineRule="auto"/>
      </w:pPr>
      <w:r>
        <w:t xml:space="preserve">3. Wydatki na programy finansowane z udziałem środków, o których mowa w art. 5 ust. 1 pkt 2  ustawy o finansach publicznych w części związanej z realizacją zadań jednostek samorządu terytorialnego w wysokości </w:t>
      </w:r>
      <w:r>
        <w:rPr>
          <w:b/>
        </w:rPr>
        <w:t>3.</w:t>
      </w:r>
      <w:r w:rsidR="00930657">
        <w:rPr>
          <w:b/>
        </w:rPr>
        <w:t>2</w:t>
      </w:r>
      <w:r w:rsidR="006B7C89">
        <w:rPr>
          <w:b/>
        </w:rPr>
        <w:t>56</w:t>
      </w:r>
      <w:r>
        <w:rPr>
          <w:b/>
        </w:rPr>
        <w:t xml:space="preserve">.300 </w:t>
      </w:r>
      <w:r w:rsidRPr="007B3D46">
        <w:rPr>
          <w:b/>
        </w:rPr>
        <w:t>zł</w:t>
      </w:r>
      <w:r>
        <w:t>.</w:t>
      </w:r>
    </w:p>
    <w:p w:rsidR="00CA6B40" w:rsidRDefault="00CA6B40" w:rsidP="00CA6B40">
      <w:pPr>
        <w:spacing w:line="276" w:lineRule="auto"/>
      </w:pPr>
      <w:r>
        <w:lastRenderedPageBreak/>
        <w:t xml:space="preserve">4. Wydatki na realizację zadań wykonywanych w drodze umów lub porozumień z innymi jednostkami samorządu terytorialnego w wysokości </w:t>
      </w:r>
      <w:r>
        <w:rPr>
          <w:b/>
        </w:rPr>
        <w:t>622</w:t>
      </w:r>
      <w:r w:rsidRPr="00B40B31">
        <w:rPr>
          <w:b/>
        </w:rPr>
        <w:t xml:space="preserve"> zł</w:t>
      </w:r>
      <w:r>
        <w:t>, zgodnie z załącznikiem Nr 4.”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</w:pP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  <w:jc w:val="center"/>
      </w:pPr>
      <w:r>
        <w:t>§ 4.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  <w:jc w:val="center"/>
      </w:pPr>
    </w:p>
    <w:p w:rsidR="00CA6B40" w:rsidRDefault="00CA6B40" w:rsidP="00CA6B40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9A1CF5">
        <w:t xml:space="preserve">Zmienia się treść załącznika Nr </w:t>
      </w:r>
      <w:r w:rsidR="002E7A17">
        <w:t>4</w:t>
      </w:r>
      <w:r w:rsidRPr="009A1CF5">
        <w:t xml:space="preserve"> do uchwały budżetowej, który otrzymuje brzmienie, jak w załączniku  Nr </w:t>
      </w:r>
      <w:r w:rsidR="002E7A17">
        <w:t>2</w:t>
      </w:r>
      <w:r w:rsidRPr="009A1CF5">
        <w:t xml:space="preserve"> do niniejszej uchwały</w:t>
      </w:r>
      <w:r>
        <w:t>.</w:t>
      </w:r>
    </w:p>
    <w:p w:rsidR="00CA6B40" w:rsidRDefault="00CA6B40" w:rsidP="00CA6B40">
      <w:pPr>
        <w:pStyle w:val="Akapitzlist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9A1CF5">
        <w:t xml:space="preserve">Zmienia się treść załącznika Nr </w:t>
      </w:r>
      <w:r w:rsidR="002E7A17">
        <w:t>5</w:t>
      </w:r>
      <w:r w:rsidRPr="009A1CF5">
        <w:t xml:space="preserve"> do uchwały budżetowej, który otrzymuje brzmienie, jak w załączniku  Nr </w:t>
      </w:r>
      <w:r w:rsidR="002E7A17">
        <w:t>3</w:t>
      </w:r>
      <w:r w:rsidRPr="009A1CF5">
        <w:t xml:space="preserve"> do niniejszej uchwały.</w:t>
      </w:r>
    </w:p>
    <w:p w:rsidR="00CA6B40" w:rsidRDefault="00CA6B40" w:rsidP="00CA6B4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</w:pP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</w:pPr>
      <w:r>
        <w:t>§ 5.</w:t>
      </w:r>
    </w:p>
    <w:p w:rsidR="00CA6B40" w:rsidRDefault="00CA6B40" w:rsidP="00CA6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66"/>
        <w:jc w:val="center"/>
      </w:pPr>
    </w:p>
    <w:p w:rsidR="00CA6B40" w:rsidRDefault="00787361" w:rsidP="00CA6B40">
      <w:pPr>
        <w:spacing w:line="276" w:lineRule="auto"/>
        <w:sectPr w:rsidR="00CA6B40" w:rsidSect="00A27BC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311150</wp:posOffset>
            </wp:positionV>
            <wp:extent cx="1066800" cy="1104900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B40">
        <w:t>Uchwała wchodzi w życie z dniem podjęcia i ma zastosowanie do budżetu na rok 2012.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7"/>
        <w:gridCol w:w="830"/>
        <w:gridCol w:w="3560"/>
        <w:gridCol w:w="1338"/>
        <w:gridCol w:w="1338"/>
        <w:gridCol w:w="1037"/>
      </w:tblGrid>
      <w:tr w:rsidR="006F4A23" w:rsidRPr="006F4A23" w:rsidTr="006F4A23">
        <w:trPr>
          <w:trHeight w:val="5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Załą</w:t>
            </w:r>
            <w:r w:rsidRPr="006F4A23">
              <w:rPr>
                <w:rFonts w:ascii="Arial" w:hAnsi="Arial" w:cs="Arial"/>
                <w:sz w:val="16"/>
                <w:szCs w:val="16"/>
              </w:rPr>
              <w:t>cznik nr 1 do Uchwały Nr XXI/107/2012                     Rady Gminy w Kuślinie z dnia 26.09.2012 r.</w:t>
            </w:r>
          </w:p>
        </w:tc>
      </w:tr>
      <w:tr w:rsidR="006F4A23" w:rsidRPr="006F4A23" w:rsidTr="006F4A23">
        <w:trPr>
          <w:trHeight w:val="360"/>
        </w:trPr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</w:rPr>
            </w:pPr>
            <w:r w:rsidRPr="006F4A23">
              <w:rPr>
                <w:rFonts w:ascii="Arial" w:hAnsi="Arial" w:cs="Arial"/>
                <w:b/>
                <w:bCs/>
              </w:rPr>
              <w:t>Zmiany w wydatkach budżetu gminy na rok 2012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Stan na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Zmiana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Treść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dzień:06-09-12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F4A2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dzień:26-09-12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3 371 143,00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3 371 143,00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3 121 700,00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45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na programy finansowane z udziałem środków o których mowa w art. 5 ust.1 pkt 2 i 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2 811 700,00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2 811 700,00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955 000,00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958 000,00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955 000,00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958 000,00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58000,00</w:t>
            </w:r>
          </w:p>
        </w:tc>
      </w:tr>
      <w:tr w:rsidR="006F4A23" w:rsidRPr="006F4A23" w:rsidTr="006F4A23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na programy finansowane z udziałem środków o których mowa w art. 5 ust.1 pkt 2 i 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466 690,00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408 690,00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-58000,00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207 060,00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219 060,00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70095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165 060,00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177 060,00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12 000,00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150 060,00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162 060,00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12 000,00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150 060,00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162 060,00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12 000,00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inwestycje i zakupy inwestycyjne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-15 000,00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Obsługa papierów wartościowych, kredytów i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-15 000,00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pożyczek jednostek samorządu terytorialnego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-15 000,00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na obsługę długu jst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-15 000,00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8 800 533,00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8 812 921,00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12 388,00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3 697 110,00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3 702 660,00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5 550,00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3 697 110,00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3 702 660,00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5 550,00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2 917 310,00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2 913 110,00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-4 200,00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605 700,00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615 450,00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9 750,00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174 100,00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174 100,00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43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na programy finansowane z udziałem środków o których mowa w art. 5 ust.1 pkt 2 i 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35 910,00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 35 910,00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1 273 850,00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1 273 590,00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-260,00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1 273 850,00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1 273 590,00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-260,00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984 600,00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982 930,00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-1 670,00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238 750,00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240 160,00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1 410,00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50 500,00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50 500,00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3 104 273,00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3 112 909,00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8 636,00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3 104 273,00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3 112 909,00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8 636,00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1 721 700,00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1 716 070,00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-5 630,00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dotacje na zadania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921 073,00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921 073,00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359 500,00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373 766,00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14 266,00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467 050,00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466 448,00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-602,00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467 050,00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466 448,00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-602,00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110 850,00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110 850,00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356 100,00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355 498,00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-602,00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41 764,00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-936,00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41 764,00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-936,00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41 764,00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-936,00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166 441,00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170 653,00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4 212,00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113 070,00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117 282,00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4 212,00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113 070,00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117 282,00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4 212,00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102 650,00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107 050,00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4 400,00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5 420,00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4 932,00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-488,00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świadczenia na rzecz osób fizycznych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86 023,00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69 423,00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-16 600,00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-16 600,00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-16 600,00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wynagrodzenia i składki od nich naliczane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28 600,00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-16 600,00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- wydatki związane z realizacją zadań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0,00</w:t>
            </w:r>
          </w:p>
        </w:tc>
      </w:tr>
      <w:tr w:rsidR="006F4A23" w:rsidRPr="006F4A23" w:rsidTr="006F4A23">
        <w:trPr>
          <w:trHeight w:val="24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color w:val="000000"/>
                <w:sz w:val="16"/>
                <w:szCs w:val="16"/>
              </w:rPr>
              <w:t>statutowych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21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20 027 639,00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20 027 639,00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23" w:rsidRPr="006F4A23" w:rsidRDefault="006F4A23" w:rsidP="006F4A23">
            <w:pPr>
              <w:jc w:val="right"/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</w:pPr>
            <w:r w:rsidRPr="006F4A23">
              <w:rPr>
                <w:rFonts w:ascii="Arial CE" w:hAnsi="Arial CE" w:cs="Arial CE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30657" w:rsidRDefault="00787361">
      <w:pPr>
        <w:sectPr w:rsidR="00930657" w:rsidSect="00930657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59055</wp:posOffset>
            </wp:positionV>
            <wp:extent cx="1066800" cy="1104900"/>
            <wp:effectExtent l="1905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80"/>
        <w:gridCol w:w="1080"/>
        <w:gridCol w:w="2400"/>
        <w:gridCol w:w="1376"/>
        <w:gridCol w:w="1430"/>
        <w:gridCol w:w="1331"/>
      </w:tblGrid>
      <w:tr w:rsidR="006F4A23" w:rsidRPr="006F4A23" w:rsidTr="006F4A23">
        <w:trPr>
          <w:trHeight w:val="10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28575</wp:posOffset>
                  </wp:positionV>
                  <wp:extent cx="2562225" cy="409575"/>
                  <wp:effectExtent l="0" t="0" r="635" b="0"/>
                  <wp:wrapNone/>
                  <wp:docPr id="2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790826" y="38101"/>
                            <a:ext cx="2543174" cy="390524"/>
                            <a:chOff x="2790826" y="38101"/>
                            <a:chExt cx="2543174" cy="390524"/>
                          </a:xfrm>
                        </a:grpSpPr>
                        <a:sp>
                          <a:nvSpPr>
                            <a:cNvPr id="2" name="pole tekstowe 1"/>
                            <a:cNvSpPr txBox="1"/>
                          </a:nvSpPr>
                          <a:spPr>
                            <a:xfrm>
                              <a:off x="2790826" y="38101"/>
                              <a:ext cx="2543174" cy="3905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pl-PL" sz="90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Załącznik nr 2</a:t>
                                </a:r>
                                <a:r>
                                  <a:rPr lang="pl-PL" sz="900" baseline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 </a:t>
                                </a:r>
                                <a:r>
                                  <a:rPr lang="pl-PL" sz="90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do Uchwały nr XXI/107/2012 </a:t>
                                </a:r>
                                <a:endParaRPr lang="pl-PL" sz="90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  <a:p>
                                <a:r>
                                  <a:rPr lang="pl-PL" sz="90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Rady Gminy w Kuślinie z dnia 26.09.2012r.</a:t>
                                </a:r>
                                <a:endParaRPr lang="pl-PL" sz="90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F4A23" w:rsidRPr="006F4A23">
              <w:trPr>
                <w:trHeight w:val="100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A23" w:rsidRPr="006F4A23" w:rsidRDefault="006F4A23" w:rsidP="006F4A2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A23" w:rsidRPr="006F4A23" w:rsidTr="006F4A23">
        <w:trPr>
          <w:trHeight w:val="1080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A23">
              <w:rPr>
                <w:rFonts w:ascii="Arial" w:hAnsi="Arial" w:cs="Arial"/>
                <w:b/>
                <w:bCs/>
              </w:rPr>
              <w:t>Dotacje udzielone w 2012 roku z budżetu podmiotom należącym i nie należącym do sektora finansów publicznych</w:t>
            </w:r>
          </w:p>
        </w:tc>
      </w:tr>
      <w:tr w:rsidR="006F4A23" w:rsidRPr="006F4A23" w:rsidTr="006F4A23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dotacji </w:t>
            </w:r>
          </w:p>
        </w:tc>
      </w:tr>
      <w:tr w:rsidR="006F4A23" w:rsidRPr="006F4A23" w:rsidTr="006F4A23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podmiotowej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przedmiotowej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celowej</w:t>
            </w:r>
          </w:p>
        </w:tc>
      </w:tr>
      <w:tr w:rsidR="006F4A23" w:rsidRPr="006F4A23" w:rsidTr="006F4A23">
        <w:trPr>
          <w:trHeight w:val="375"/>
        </w:trPr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I. Jednostki sektora finansów publicznych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430 000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94 622</w:t>
            </w:r>
          </w:p>
        </w:tc>
      </w:tr>
      <w:tr w:rsidR="006F4A23" w:rsidRPr="006F4A23" w:rsidTr="006F4A2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A2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F4A23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92109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Gminny Ośrodek Kultury w Kuślinie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230 000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92116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Gminna Biblioteka Publiczna w Kuślinie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71004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Powiat nowotomyski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</w:tr>
      <w:tr w:rsidR="006F4A23" w:rsidRPr="006F4A23" w:rsidTr="006F4A23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Zakład Obsługi Komunalnej w Kuślinie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94 000</w:t>
            </w:r>
          </w:p>
        </w:tc>
      </w:tr>
      <w:tr w:rsidR="006F4A23" w:rsidRPr="006F4A23" w:rsidTr="006F4A23">
        <w:trPr>
          <w:trHeight w:val="525"/>
        </w:trPr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II. Jednostki nie należące do sektora finansów publicznych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921 073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35 500</w:t>
            </w:r>
          </w:p>
        </w:tc>
      </w:tr>
      <w:tr w:rsidR="006F4A23" w:rsidRPr="006F4A23" w:rsidTr="006F4A2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</w:rPr>
            </w:pPr>
            <w:r w:rsidRPr="006F4A23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</w:rPr>
            </w:pPr>
            <w:r w:rsidRPr="006F4A23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Nazwa jednostki: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92605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Zadania w zakresie kultury fizycznej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32 500</w:t>
            </w:r>
          </w:p>
        </w:tc>
      </w:tr>
      <w:tr w:rsidR="006F4A23" w:rsidRPr="006F4A23" w:rsidTr="006F4A23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80110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Niepubliczne Gimnazjum w Chraplewie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921 073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4A23" w:rsidRPr="006F4A23" w:rsidTr="006F4A2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OSP Kuślin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6F4A23" w:rsidRPr="006F4A23" w:rsidTr="006F4A2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75412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OSP Wąsowo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6F4A23" w:rsidRPr="006F4A23" w:rsidTr="006F4A2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</w:rPr>
            </w:pPr>
            <w:r w:rsidRPr="006F4A23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</w:rPr>
            </w:pPr>
            <w:r w:rsidRPr="006F4A23">
              <w:rPr>
                <w:rFonts w:ascii="Arial" w:hAnsi="Arial" w:cs="Arial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A23">
              <w:rPr>
                <w:rFonts w:ascii="Arial" w:hAnsi="Arial" w:cs="Arial"/>
                <w:b/>
                <w:bCs/>
              </w:rPr>
              <w:t xml:space="preserve">    R A Z E 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1 351 073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130 122</w:t>
            </w:r>
          </w:p>
        </w:tc>
      </w:tr>
    </w:tbl>
    <w:p w:rsidR="00930657" w:rsidRDefault="00787361">
      <w:pPr>
        <w:sectPr w:rsidR="00930657" w:rsidSect="00930657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5346700</wp:posOffset>
            </wp:positionV>
            <wp:extent cx="1067435" cy="1106170"/>
            <wp:effectExtent l="19050" t="0" r="0" b="0"/>
            <wp:wrapNone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5346700</wp:posOffset>
            </wp:positionV>
            <wp:extent cx="1067435" cy="1106170"/>
            <wp:effectExtent l="19050" t="0" r="0" b="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5346700</wp:posOffset>
            </wp:positionV>
            <wp:extent cx="1067435" cy="1106170"/>
            <wp:effectExtent l="19050" t="0" r="0" b="0"/>
            <wp:wrapNone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5346700</wp:posOffset>
            </wp:positionV>
            <wp:extent cx="1067435" cy="1106170"/>
            <wp:effectExtent l="1905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0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40"/>
        <w:gridCol w:w="1820"/>
        <w:gridCol w:w="1960"/>
        <w:gridCol w:w="1813"/>
        <w:gridCol w:w="1811"/>
      </w:tblGrid>
      <w:tr w:rsidR="006F4A23" w:rsidRPr="006F4A23" w:rsidTr="006F4A23">
        <w:trPr>
          <w:trHeight w:val="15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38100</wp:posOffset>
                  </wp:positionV>
                  <wp:extent cx="2609850" cy="457200"/>
                  <wp:effectExtent l="0" t="0" r="635" b="0"/>
                  <wp:wrapNone/>
                  <wp:docPr id="1" name="pole tekstow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76576" y="47624"/>
                            <a:ext cx="2590800" cy="438151"/>
                            <a:chOff x="3076576" y="47624"/>
                            <a:chExt cx="2590800" cy="438151"/>
                          </a:xfrm>
                        </a:grpSpPr>
                        <a:sp>
                          <a:nvSpPr>
                            <a:cNvPr id="2" name="pole tekstowe 1"/>
                            <a:cNvSpPr txBox="1"/>
                          </a:nvSpPr>
                          <a:spPr>
                            <a:xfrm>
                              <a:off x="3076576" y="47624"/>
                              <a:ext cx="2590800" cy="4381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pl-PL" sz="90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Załącznik nr 3 do Uchwały nr XXI/107/2012 </a:t>
                                </a:r>
                                <a:endParaRPr lang="pl-PL" sz="90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  <a:p>
                                <a:r>
                                  <a:rPr lang="pl-PL" sz="90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Rady Gminy w Kuślinie z dnia  26.09.2012r.</a:t>
                                </a:r>
                                <a:endParaRPr lang="pl-PL" sz="90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  <a:p>
                                <a:endParaRPr lang="pl-PL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0"/>
            </w:tblGrid>
            <w:tr w:rsidR="006F4A23" w:rsidRPr="006F4A23">
              <w:trPr>
                <w:trHeight w:val="1500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A23" w:rsidRPr="006F4A23" w:rsidRDefault="006F4A23" w:rsidP="006F4A2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F4A23" w:rsidRPr="006F4A23" w:rsidRDefault="006F4A23" w:rsidP="006F4A2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A23" w:rsidRPr="006F4A23" w:rsidTr="006F4A23">
        <w:trPr>
          <w:trHeight w:val="705"/>
        </w:trPr>
        <w:tc>
          <w:tcPr>
            <w:tcW w:w="9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A23">
              <w:rPr>
                <w:rFonts w:ascii="Arial" w:hAnsi="Arial" w:cs="Arial"/>
                <w:b/>
                <w:bCs/>
              </w:rPr>
              <w:t>Plan przychodów i kosztów zakładu budżetowego na 2012 r.</w:t>
            </w:r>
          </w:p>
        </w:tc>
      </w:tr>
      <w:tr w:rsidR="006F4A23" w:rsidRPr="006F4A23" w:rsidTr="006F4A23">
        <w:trPr>
          <w:trHeight w:val="43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Przychody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Koszty</w:t>
            </w:r>
          </w:p>
        </w:tc>
      </w:tr>
      <w:tr w:rsidR="006F4A23" w:rsidRPr="006F4A23" w:rsidTr="006F4A23">
        <w:trPr>
          <w:trHeight w:val="55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w tym dotacja z budżetu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w tym wpłata do budżetu</w:t>
            </w:r>
          </w:p>
        </w:tc>
      </w:tr>
      <w:tr w:rsidR="006F4A23" w:rsidRPr="006F4A23" w:rsidTr="006F4A23">
        <w:trPr>
          <w:trHeight w:val="5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A23">
              <w:rPr>
                <w:rFonts w:ascii="Arial" w:hAnsi="Arial" w:cs="Arial"/>
                <w:b/>
                <w:bCs/>
                <w:sz w:val="18"/>
                <w:szCs w:val="18"/>
              </w:rPr>
              <w:t>Zakład budżetowy: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1 252 850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1 252 850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A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F4A23" w:rsidRPr="006F4A23" w:rsidTr="006F4A23">
        <w:trPr>
          <w:trHeight w:val="7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23" w:rsidRPr="006F4A23" w:rsidRDefault="006F4A23" w:rsidP="006F4A23">
            <w:pPr>
              <w:rPr>
                <w:rFonts w:ascii="Arial" w:hAnsi="Arial" w:cs="Arial"/>
                <w:sz w:val="18"/>
                <w:szCs w:val="18"/>
              </w:rPr>
            </w:pPr>
            <w:r w:rsidRPr="006F4A23">
              <w:rPr>
                <w:rFonts w:ascii="Arial" w:hAnsi="Arial" w:cs="Arial"/>
                <w:sz w:val="18"/>
                <w:szCs w:val="18"/>
              </w:rPr>
              <w:t>Zakład Obsługi Komunalnej w Kuślinie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1 252 850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1 252 850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23" w:rsidRPr="006F4A23" w:rsidRDefault="006F4A23" w:rsidP="006F4A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A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B26CD" w:rsidRDefault="00787361">
      <w:pPr>
        <w:sectPr w:rsidR="00CB26CD" w:rsidSect="00930657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26670</wp:posOffset>
            </wp:positionV>
            <wp:extent cx="1066800" cy="1104900"/>
            <wp:effectExtent l="19050" t="0" r="0" b="0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BCE" w:rsidRPr="00CB26CD" w:rsidRDefault="00CB26CD" w:rsidP="00CB26CD">
      <w:pPr>
        <w:jc w:val="center"/>
        <w:rPr>
          <w:b/>
        </w:rPr>
      </w:pPr>
      <w:r w:rsidRPr="00CB26CD">
        <w:rPr>
          <w:b/>
        </w:rPr>
        <w:lastRenderedPageBreak/>
        <w:t>Uzasadnienie do</w:t>
      </w:r>
    </w:p>
    <w:p w:rsidR="00CB26CD" w:rsidRPr="00CB26CD" w:rsidRDefault="00CB26CD" w:rsidP="00CB2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B26CD">
        <w:rPr>
          <w:b/>
          <w:bCs/>
        </w:rPr>
        <w:t>UCHWAŁA NR XX</w:t>
      </w:r>
      <w:r w:rsidR="006F4A23">
        <w:rPr>
          <w:b/>
          <w:bCs/>
        </w:rPr>
        <w:t>I</w:t>
      </w:r>
      <w:r w:rsidRPr="00CB26CD">
        <w:rPr>
          <w:b/>
          <w:bCs/>
        </w:rPr>
        <w:t>/10</w:t>
      </w:r>
      <w:r w:rsidR="006F4A23">
        <w:rPr>
          <w:b/>
          <w:bCs/>
        </w:rPr>
        <w:t>7</w:t>
      </w:r>
      <w:r w:rsidRPr="00CB26CD">
        <w:rPr>
          <w:b/>
          <w:bCs/>
        </w:rPr>
        <w:t>/2012</w:t>
      </w:r>
    </w:p>
    <w:p w:rsidR="00CB26CD" w:rsidRDefault="00CB26CD" w:rsidP="00CB26CD">
      <w:pPr>
        <w:jc w:val="center"/>
        <w:rPr>
          <w:b/>
          <w:bCs/>
        </w:rPr>
      </w:pPr>
      <w:r w:rsidRPr="00CB26CD">
        <w:rPr>
          <w:b/>
          <w:bCs/>
        </w:rPr>
        <w:t xml:space="preserve">RADY GMINY W KUŚLINIE Z DNIA </w:t>
      </w:r>
      <w:r w:rsidR="006F4A23">
        <w:rPr>
          <w:b/>
          <w:bCs/>
        </w:rPr>
        <w:t>26</w:t>
      </w:r>
      <w:r w:rsidRPr="00CB26CD">
        <w:rPr>
          <w:b/>
          <w:bCs/>
        </w:rPr>
        <w:t xml:space="preserve"> </w:t>
      </w:r>
      <w:r w:rsidR="006F4A23">
        <w:rPr>
          <w:b/>
          <w:bCs/>
        </w:rPr>
        <w:t>WRZEŚNIA</w:t>
      </w:r>
      <w:r w:rsidRPr="00CB26CD">
        <w:rPr>
          <w:b/>
          <w:bCs/>
        </w:rPr>
        <w:t xml:space="preserve"> 2012 ROKU</w:t>
      </w:r>
    </w:p>
    <w:p w:rsidR="00CB26CD" w:rsidRDefault="00CB26CD" w:rsidP="003C3601">
      <w:pPr>
        <w:spacing w:line="360" w:lineRule="auto"/>
        <w:jc w:val="both"/>
        <w:rPr>
          <w:bCs/>
        </w:rPr>
      </w:pPr>
    </w:p>
    <w:p w:rsidR="001E3A85" w:rsidRDefault="006F4A23" w:rsidP="003C3601">
      <w:pPr>
        <w:spacing w:line="360" w:lineRule="auto"/>
        <w:jc w:val="both"/>
        <w:rPr>
          <w:bCs/>
        </w:rPr>
      </w:pPr>
      <w:r>
        <w:rPr>
          <w:bCs/>
        </w:rPr>
        <w:t>W p</w:t>
      </w:r>
      <w:r w:rsidR="001E3A85">
        <w:rPr>
          <w:bCs/>
        </w:rPr>
        <w:t>lan</w:t>
      </w:r>
      <w:r>
        <w:rPr>
          <w:bCs/>
        </w:rPr>
        <w:t>ie</w:t>
      </w:r>
      <w:r w:rsidR="001E3A85">
        <w:rPr>
          <w:bCs/>
        </w:rPr>
        <w:t xml:space="preserve"> wydatków dokonano przeniesień w następujący sposób:</w:t>
      </w:r>
    </w:p>
    <w:p w:rsidR="006F4A23" w:rsidRDefault="006F4A23" w:rsidP="003C3601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>
        <w:rPr>
          <w:bCs/>
        </w:rPr>
        <w:t>w rozdziale 01010 przeniesiono ze środków na budowę kanalizacji sanitarnej 84.000 zł na dotację celową dla Zakładu Obsługi Komunalnej , który dokończy budowę sieci kanalizacyjnej w miejscowościach: Kuślin, Michorzewo, Michorzewko.</w:t>
      </w:r>
    </w:p>
    <w:p w:rsidR="001E3A85" w:rsidRPr="001E3A85" w:rsidRDefault="001E3A85" w:rsidP="003C3601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 w:rsidRPr="001E3A85">
        <w:rPr>
          <w:bCs/>
        </w:rPr>
        <w:t xml:space="preserve">w rozdziale 60016 przeniesiono </w:t>
      </w:r>
      <w:r w:rsidR="006F4A23">
        <w:rPr>
          <w:bCs/>
        </w:rPr>
        <w:t>58</w:t>
      </w:r>
      <w:r w:rsidRPr="001E3A85">
        <w:rPr>
          <w:bCs/>
        </w:rPr>
        <w:t xml:space="preserve">.000 zł środków, które pozostały z budowy ścieżki rowerowej na </w:t>
      </w:r>
      <w:r w:rsidR="006F4A23">
        <w:rPr>
          <w:bCs/>
        </w:rPr>
        <w:t>ułożenie</w:t>
      </w:r>
      <w:r w:rsidRPr="001E3A85">
        <w:rPr>
          <w:bCs/>
        </w:rPr>
        <w:t xml:space="preserve"> nawierzchni asfaltowej </w:t>
      </w:r>
      <w:r w:rsidR="006F4A23">
        <w:rPr>
          <w:bCs/>
        </w:rPr>
        <w:t xml:space="preserve">na drodze gminnej w Michorzewku w kierunku do BHJ. Ponadto o </w:t>
      </w:r>
      <w:r w:rsidR="003C3601">
        <w:rPr>
          <w:bCs/>
        </w:rPr>
        <w:t>3</w:t>
      </w:r>
      <w:r w:rsidR="006F4A23">
        <w:rPr>
          <w:bCs/>
        </w:rPr>
        <w:t>.000 zł zwiększono plan na wykonanie przepustów w Śliwnie, Turkowie i studzienki w Kuślinie.</w:t>
      </w:r>
    </w:p>
    <w:p w:rsidR="001E3A85" w:rsidRDefault="001E3A85" w:rsidP="003C3601">
      <w:pPr>
        <w:pStyle w:val="Akapitzlist"/>
        <w:numPr>
          <w:ilvl w:val="0"/>
          <w:numId w:val="6"/>
        </w:numPr>
        <w:spacing w:line="360" w:lineRule="auto"/>
        <w:jc w:val="both"/>
      </w:pPr>
      <w:r>
        <w:t>w rozdziale 7</w:t>
      </w:r>
      <w:r w:rsidR="006F4A23">
        <w:t>0095</w:t>
      </w:r>
      <w:r>
        <w:t xml:space="preserve"> przeniesiono </w:t>
      </w:r>
      <w:r w:rsidR="003C3601">
        <w:t>1</w:t>
      </w:r>
      <w:r>
        <w:t xml:space="preserve">2.000 zł na zakup </w:t>
      </w:r>
      <w:r w:rsidR="003C3601">
        <w:t>opału oraz remont w budynkach komunalnych</w:t>
      </w:r>
      <w:r>
        <w:t>,</w:t>
      </w:r>
    </w:p>
    <w:p w:rsidR="001E3A85" w:rsidRDefault="001E3A85" w:rsidP="003C3601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</w:t>
      </w:r>
      <w:r w:rsidR="003C3601">
        <w:t>roz</w:t>
      </w:r>
      <w:r>
        <w:t xml:space="preserve">dziale </w:t>
      </w:r>
      <w:r w:rsidR="003C3601">
        <w:t>75702 zmniejszono o 15</w:t>
      </w:r>
      <w:r>
        <w:t xml:space="preserve">.000 zł plan </w:t>
      </w:r>
      <w:r w:rsidR="003C3601">
        <w:t>na obsługę długu.</w:t>
      </w:r>
    </w:p>
    <w:p w:rsidR="003C3601" w:rsidRPr="00CB26CD" w:rsidRDefault="00787361" w:rsidP="003C3601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626745</wp:posOffset>
            </wp:positionV>
            <wp:extent cx="1066800" cy="1104900"/>
            <wp:effectExtent l="19050" t="0" r="0" b="0"/>
            <wp:wrapNone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601">
        <w:t xml:space="preserve">w dziale 801 i 854 na wniosek dyrektorów szkół dokonano odpowiednich zmian, w tym przeniesiono środki w wysokości 16.000 z tytułu obsługi boiska Orlik dla szkoły </w:t>
      </w:r>
      <w:r>
        <w:t>podstawowej</w:t>
      </w:r>
      <w:r w:rsidR="003C3601">
        <w:t xml:space="preserve"> oraz gimnazjum w Michorzewie.</w:t>
      </w:r>
    </w:p>
    <w:sectPr w:rsidR="003C3601" w:rsidRPr="00CB26CD" w:rsidSect="0093065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61" w:rsidRDefault="00787361" w:rsidP="00787361">
      <w:r>
        <w:separator/>
      </w:r>
    </w:p>
  </w:endnote>
  <w:endnote w:type="continuationSeparator" w:id="0">
    <w:p w:rsidR="00787361" w:rsidRDefault="00787361" w:rsidP="0078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3876"/>
      <w:docPartObj>
        <w:docPartGallery w:val="Page Numbers (Bottom of Page)"/>
        <w:docPartUnique/>
      </w:docPartObj>
    </w:sdtPr>
    <w:sdtContent>
      <w:p w:rsidR="00787361" w:rsidRDefault="00787361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87361" w:rsidRDefault="007873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61" w:rsidRDefault="00787361" w:rsidP="00787361">
      <w:r>
        <w:separator/>
      </w:r>
    </w:p>
  </w:footnote>
  <w:footnote w:type="continuationSeparator" w:id="0">
    <w:p w:rsidR="00787361" w:rsidRDefault="00787361" w:rsidP="00787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327"/>
    <w:multiLevelType w:val="hybridMultilevel"/>
    <w:tmpl w:val="68CAA5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CC53AE"/>
    <w:multiLevelType w:val="hybridMultilevel"/>
    <w:tmpl w:val="F7040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E56A8"/>
    <w:multiLevelType w:val="hybridMultilevel"/>
    <w:tmpl w:val="5AEA2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35335"/>
    <w:multiLevelType w:val="hybridMultilevel"/>
    <w:tmpl w:val="8B90A1D6"/>
    <w:lvl w:ilvl="0" w:tplc="4DEE1D9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4154EC5"/>
    <w:multiLevelType w:val="hybridMultilevel"/>
    <w:tmpl w:val="5B8804E4"/>
    <w:lvl w:ilvl="0" w:tplc="ABF66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3F41BF"/>
    <w:multiLevelType w:val="hybridMultilevel"/>
    <w:tmpl w:val="3078C7A4"/>
    <w:lvl w:ilvl="0" w:tplc="F828C77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B40"/>
    <w:rsid w:val="0004220A"/>
    <w:rsid w:val="000715AC"/>
    <w:rsid w:val="001E3A85"/>
    <w:rsid w:val="002E7A17"/>
    <w:rsid w:val="003C3601"/>
    <w:rsid w:val="003F2AA5"/>
    <w:rsid w:val="004F0AB9"/>
    <w:rsid w:val="005615C3"/>
    <w:rsid w:val="0061345E"/>
    <w:rsid w:val="006B7C89"/>
    <w:rsid w:val="006C3AB6"/>
    <w:rsid w:val="006F4A23"/>
    <w:rsid w:val="00787361"/>
    <w:rsid w:val="00930657"/>
    <w:rsid w:val="009A6D93"/>
    <w:rsid w:val="00A27BCE"/>
    <w:rsid w:val="00A647E3"/>
    <w:rsid w:val="00AE3A47"/>
    <w:rsid w:val="00B53035"/>
    <w:rsid w:val="00C74248"/>
    <w:rsid w:val="00CA6B40"/>
    <w:rsid w:val="00CB26CD"/>
    <w:rsid w:val="00CC44C4"/>
    <w:rsid w:val="00D944FE"/>
    <w:rsid w:val="00D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40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220A"/>
    <w:pPr>
      <w:keepNext/>
      <w:tabs>
        <w:tab w:val="left" w:pos="360"/>
      </w:tabs>
      <w:ind w:left="360" w:hanging="3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220A"/>
    <w:pPr>
      <w:keepNext/>
      <w:tabs>
        <w:tab w:val="left" w:pos="900"/>
      </w:tabs>
      <w:spacing w:line="36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220A"/>
    <w:pPr>
      <w:keepNext/>
      <w:spacing w:before="120" w:after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220A"/>
    <w:pPr>
      <w:keepNext/>
      <w:spacing w:before="240" w:after="24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220A"/>
    <w:pPr>
      <w:keepNext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422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04220A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04220A"/>
    <w:rPr>
      <w:rFonts w:ascii="Calibri" w:hAnsi="Calibri" w:cs="Calibri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04220A"/>
    <w:rPr>
      <w:rFonts w:ascii="Calibri" w:hAnsi="Calibri" w:cs="Calibri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04220A"/>
    <w:rPr>
      <w:rFonts w:ascii="Calibri" w:hAnsi="Calibri" w:cs="Calibri"/>
      <w:i/>
      <w:iCs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4220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CA6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361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36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*</cp:lastModifiedBy>
  <cp:revision>8</cp:revision>
  <cp:lastPrinted>2012-09-19T10:02:00Z</cp:lastPrinted>
  <dcterms:created xsi:type="dcterms:W3CDTF">2012-08-22T07:34:00Z</dcterms:created>
  <dcterms:modified xsi:type="dcterms:W3CDTF">2012-09-19T10:02:00Z</dcterms:modified>
</cp:coreProperties>
</file>