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  <w:t>Zamawiający:</w:t>
        <w:tab/>
      </w:r>
      <w:r>
        <w:rPr>
          <w:rFonts w:eastAsia="MS Mincho" w:cs="Times New Roman" w:ascii="Times New Roman" w:hAnsi="Times New Roman"/>
          <w:b/>
          <w:bCs/>
          <w:sz w:val="24"/>
        </w:rPr>
        <w:t>Gmina Kowale Oleckie</w:t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  <w:t>Adres:</w:t>
        <w:tab/>
      </w:r>
      <w:r>
        <w:rPr>
          <w:rFonts w:eastAsia="MS Mincho" w:cs="Times New Roman" w:ascii="Times New Roman" w:hAnsi="Times New Roman"/>
          <w:b/>
          <w:bCs/>
          <w:sz w:val="24"/>
        </w:rPr>
        <w:t>19-420 Kowale Oleckie, ul. Kościuszki 44</w:t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</w:r>
    </w:p>
    <w:p>
      <w:pPr>
        <w:pStyle w:val="PlainText"/>
        <w:jc w:val="both"/>
        <w:rPr>
          <w:rFonts w:ascii="Times New Roman" w:hAnsi="Times New Roman" w:eastAsia="MS Mincho" w:cs="Times New Roman"/>
          <w:b/>
          <w:b/>
          <w:bCs/>
          <w:sz w:val="32"/>
        </w:rPr>
      </w:pPr>
      <w:r>
        <w:rPr>
          <w:rFonts w:eastAsia="MS Mincho" w:cs="Times New Roman" w:ascii="Times New Roman" w:hAnsi="Times New Roman"/>
          <w:b/>
          <w:bCs/>
          <w:sz w:val="32"/>
        </w:rPr>
        <w:t>PROGRAM FUNKCJONALNO-UŻYTKOWY</w:t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  <w:b/>
          <w:b/>
          <w:bCs/>
        </w:rPr>
      </w:pPr>
      <w:r>
        <w:rPr>
          <w:rFonts w:eastAsia="MS Mincho" w:cs="Times New Roman" w:ascii="Times New Roman" w:hAnsi="Times New Roman"/>
        </w:rPr>
        <w:t>Nazwa zamówienia:</w:t>
        <w:tab/>
      </w:r>
      <w:r>
        <w:rPr>
          <w:rFonts w:cs="Times New Roman" w:ascii="Times New Roman" w:hAnsi="Times New Roman"/>
          <w:b/>
          <w:sz w:val="24"/>
          <w:szCs w:val="24"/>
        </w:rPr>
        <w:t>Zagospodarowanie działki nr ew. 557/104 w Kowalach Oleckich z przeznaczeniem na dojazd do garaży i połączenia drogowego ul. Polnej z ul. Wspólną</w:t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</w:rPr>
      </w:pPr>
      <w:r>
        <w:rPr>
          <w:rFonts w:eastAsia="MS Mincho" w:cs="Times New Roman" w:ascii="Times New Roman" w:hAnsi="Times New Roman"/>
        </w:rPr>
        <w:t>Adres:</w:t>
        <w:tab/>
        <w:t>województwo Warmińsko-Mazurskie, powiat Olecki, gmina Kowale Oleckie, msc. Kowale Oleckie</w:t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</w:rPr>
      </w:pPr>
      <w:r>
        <w:rPr>
          <w:rFonts w:eastAsia="MS Mincho" w:cs="Times New Roman" w:ascii="Times New Roman" w:hAnsi="Times New Roman"/>
        </w:rPr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  <w:color w:val="FF0000"/>
        </w:rPr>
      </w:pPr>
      <w:r>
        <w:rPr>
          <w:rFonts w:eastAsia="MS Mincho" w:cs="Times New Roman" w:ascii="Times New Roman" w:hAnsi="Times New Roman"/>
          <w:color w:val="FF0000"/>
        </w:rPr>
        <w:tab/>
      </w:r>
    </w:p>
    <w:p>
      <w:pPr>
        <w:pStyle w:val="Tretekstu"/>
        <w:overflowPunct w:val="true"/>
        <w:ind w:left="181" w:hanging="0"/>
        <w:rPr>
          <w:u w:val="single"/>
        </w:rPr>
      </w:pPr>
      <w:r>
        <w:rPr>
          <w:u w:val="single"/>
        </w:rPr>
        <w:t>Kody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CPV – grupy, klasy, kategorie i</w:t>
      </w:r>
      <w:r>
        <w:rPr>
          <w:spacing w:val="-6"/>
          <w:u w:val="single"/>
        </w:rPr>
        <w:t xml:space="preserve"> </w:t>
      </w:r>
      <w:r>
        <w:rPr>
          <w:u w:val="single"/>
        </w:rPr>
        <w:t>nazwy</w:t>
      </w:r>
      <w:r>
        <w:rPr>
          <w:spacing w:val="-6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7"/>
          <w:u w:val="single"/>
        </w:rPr>
        <w:t xml:space="preserve"> 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usług: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</w:t>
      </w:r>
      <w:r>
        <w:rPr/>
        <w:t>71.30.00.00-1  Usługi inżynieryjne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71.32.00.00-7  Usługi inżynieryjne w zakresie projektowania </w:t>
      </w:r>
    </w:p>
    <w:p>
      <w:pPr>
        <w:pStyle w:val="Normal"/>
        <w:jc w:val="both"/>
        <w:rPr/>
      </w:pPr>
      <w:r>
        <w:rPr/>
        <w:t xml:space="preserve">   </w:t>
      </w:r>
      <w:r>
        <w:rPr/>
        <w:t>45.23.31.20-6    Roboty w zakresie budowy dróg</w:t>
      </w:r>
    </w:p>
    <w:p>
      <w:pPr>
        <w:pStyle w:val="Tretekstu"/>
        <w:overflowPunct w:val="true"/>
        <w:ind w:left="181" w:right="-7" w:hanging="0"/>
        <w:jc w:val="both"/>
        <w:rPr>
          <w:b w:val="false"/>
          <w:b w:val="false"/>
        </w:rPr>
      </w:pPr>
      <w:r>
        <w:rPr>
          <w:b w:val="false"/>
        </w:rPr>
        <w:t>45.23.32.20-7</w:t>
      </w:r>
      <w:r>
        <w:rPr>
          <w:b w:val="false"/>
          <w:spacing w:val="-9"/>
        </w:rPr>
        <w:t xml:space="preserve">     </w:t>
      </w:r>
      <w:r>
        <w:rPr>
          <w:b w:val="false"/>
        </w:rPr>
        <w:t>Roboty</w:t>
      </w:r>
      <w:r>
        <w:rPr>
          <w:b w:val="false"/>
          <w:spacing w:val="-9"/>
        </w:rPr>
        <w:t xml:space="preserve"> </w:t>
      </w:r>
      <w:r>
        <w:rPr>
          <w:b w:val="false"/>
        </w:rPr>
        <w:t>w</w:t>
      </w:r>
      <w:r>
        <w:rPr>
          <w:b w:val="false"/>
          <w:spacing w:val="-9"/>
        </w:rPr>
        <w:t xml:space="preserve"> </w:t>
      </w:r>
      <w:r>
        <w:rPr>
          <w:b w:val="false"/>
        </w:rPr>
        <w:t>zakresie</w:t>
      </w:r>
      <w:r>
        <w:rPr>
          <w:b w:val="false"/>
          <w:spacing w:val="-10"/>
        </w:rPr>
        <w:t xml:space="preserve"> </w:t>
      </w:r>
      <w:r>
        <w:rPr>
          <w:b w:val="false"/>
        </w:rPr>
        <w:t>nawierzchni</w:t>
      </w:r>
      <w:r>
        <w:rPr>
          <w:b w:val="false"/>
          <w:spacing w:val="-9"/>
        </w:rPr>
        <w:t xml:space="preserve"> </w:t>
      </w:r>
      <w:r>
        <w:rPr>
          <w:b w:val="false"/>
        </w:rPr>
        <w:t>dróg</w:t>
      </w:r>
      <w:r>
        <w:rPr>
          <w:b w:val="false"/>
          <w:w w:val="99"/>
        </w:rPr>
        <w:t xml:space="preserve"> </w:t>
      </w:r>
    </w:p>
    <w:p>
      <w:pPr>
        <w:pStyle w:val="Tretekstu"/>
        <w:overflowPunct w:val="true"/>
        <w:ind w:right="-7" w:hanging="0"/>
        <w:jc w:val="both"/>
        <w:rPr>
          <w:b w:val="false"/>
          <w:b w:val="false"/>
        </w:rPr>
      </w:pPr>
      <w:r>
        <w:rPr>
          <w:b w:val="false"/>
        </w:rPr>
        <w:t xml:space="preserve">   </w:t>
      </w:r>
      <w:r>
        <w:rPr>
          <w:b w:val="false"/>
        </w:rPr>
        <w:t>45.23.32.23-8    Wymiana nawierzchni drogowej</w:t>
      </w:r>
    </w:p>
    <w:p>
      <w:pPr>
        <w:pStyle w:val="Tretekstu"/>
        <w:overflowPunct w:val="true"/>
        <w:ind w:right="-7" w:hanging="0"/>
        <w:rPr>
          <w:b w:val="false"/>
          <w:b w:val="false"/>
        </w:rPr>
      </w:pPr>
      <w:r>
        <w:rPr>
          <w:b w:val="false"/>
        </w:rPr>
        <w:t xml:space="preserve">   </w:t>
      </w:r>
      <w:r>
        <w:rPr>
          <w:b w:val="false"/>
        </w:rPr>
        <w:t>45.23.32.90-8    Instalowanie znaków drogowych</w:t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Zawartość opracowania:</w:t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Część opisowa………………………………………………………………………2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Opis ogólny przedmiotu zamówienia……………………………………….2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Opis techniczny……………………………………………………………………..3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Cel projektu…………………………………………………………………3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Opis stanu istniejącego terenu………………………………………………3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Zagospodarowanie terenu…………………………………………………...3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Konstrukcje nawierzchni……………………………………………………4</w:t>
      </w:r>
    </w:p>
    <w:p>
      <w:pPr>
        <w:pStyle w:val="PlainText"/>
        <w:numPr>
          <w:ilvl w:val="2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Konstrukcja nawierzchni drogi…………………………………………4</w:t>
      </w:r>
    </w:p>
    <w:p>
      <w:pPr>
        <w:pStyle w:val="PlainText"/>
        <w:numPr>
          <w:ilvl w:val="2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Konstrukcja nawierzchni miejsc parkingowych………………………..4</w:t>
      </w:r>
    </w:p>
    <w:p>
      <w:pPr>
        <w:pStyle w:val="PlainText"/>
        <w:numPr>
          <w:ilvl w:val="2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Konstrukcja nawierzchni chodnika……………………………………. 4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Profil podłużny drogi………………………………………………..………5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Kolizje…………………………………………………………………..…...5</w:t>
      </w:r>
    </w:p>
    <w:p>
      <w:pPr>
        <w:pStyle w:val="PlainTex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Organizacja ruchu………………………………………………………..….5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Akty prawne………………………………………………………………………...5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eastAsia="MS Mincho" w:cs="Times New Roman" w:ascii="Times New Roman" w:hAnsi="Times New Roman"/>
          <w:sz w:val="24"/>
          <w:szCs w:val="24"/>
        </w:rPr>
        <w:t>Etapy realizacji zamówienia………………………………………………………..6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Załączniki…………………………………………………………………………...6</w:t>
      </w:r>
    </w:p>
    <w:p>
      <w:pPr>
        <w:pStyle w:val="PlainText"/>
        <w:ind w:left="720" w:hanging="0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</w:r>
    </w:p>
    <w:p>
      <w:pPr>
        <w:pStyle w:val="PlainText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</w:r>
    </w:p>
    <w:p>
      <w:pPr>
        <w:pStyle w:val="PlainText"/>
        <w:ind w:left="2160" w:hanging="2160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  <w:t>Autorzy opracowania:                                           Akceptacja</w:t>
      </w:r>
    </w:p>
    <w:p>
      <w:pPr>
        <w:pStyle w:val="Normal"/>
        <w:rPr>
          <w:rFonts w:eastAsia="MS Mincho"/>
        </w:rPr>
      </w:pPr>
      <w:r>
        <w:rPr>
          <w:rFonts w:eastAsia="MS Mincho"/>
        </w:rPr>
      </w:r>
    </w:p>
    <w:p>
      <w:pPr>
        <w:pStyle w:val="Nagwek1"/>
        <w:tabs>
          <w:tab w:val="clear" w:pos="708"/>
          <w:tab w:val="left" w:pos="8130" w:leader="none"/>
        </w:tabs>
        <w:spacing w:lineRule="auto" w:line="360" w:before="0" w:after="0"/>
        <w:rPr>
          <w:rFonts w:eastAsia="MS Mincho"/>
        </w:rPr>
      </w:pPr>
      <w:bookmarkStart w:id="0" w:name="_Toc129575095"/>
      <w:r>
        <w:rPr>
          <w:rFonts w:eastAsia="MS Mincho"/>
        </w:rPr>
        <w:t>1. CZĘŚĆ OPISOWA</w:t>
      </w:r>
      <w:bookmarkEnd w:id="0"/>
    </w:p>
    <w:p>
      <w:pPr>
        <w:pStyle w:val="Nagwek2"/>
        <w:spacing w:lineRule="auto" w:line="360" w:before="0" w:after="0"/>
        <w:jc w:val="both"/>
        <w:rPr/>
      </w:pPr>
      <w:bookmarkStart w:id="1" w:name="_Toc129575096"/>
      <w:r>
        <w:rPr/>
        <w:t>1.1.</w:t>
        <w:tab/>
        <w:t>Opis ogólny przedmiotu zamówienia</w:t>
      </w:r>
      <w:bookmarkEnd w:id="1"/>
      <w:r>
        <w:rPr/>
        <w:t xml:space="preserve"> </w:t>
      </w:r>
    </w:p>
    <w:p>
      <w:pPr>
        <w:pStyle w:val="PlainText"/>
        <w:spacing w:lineRule="auto" w:line="360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  <w:t xml:space="preserve">Przedmiotem zamówienia jest wykonanie dokumentacji projektowej oraz </w:t>
      </w:r>
      <w:r>
        <w:rPr>
          <w:rFonts w:cs="Times New Roman" w:ascii="Times New Roman" w:hAnsi="Times New Roman"/>
          <w:sz w:val="24"/>
          <w:szCs w:val="24"/>
        </w:rPr>
        <w:t>zagospodarowanie działki nr ew. 557/104 w Kowalach Oleckich z przeznaczeniem na dojazd do garaży i połączenia drogowego ul. Polnej z ul. Wspólną</w:t>
      </w:r>
      <w:r>
        <w:rPr>
          <w:rFonts w:eastAsia="MS Mincho" w:cs="Times New Roman" w:ascii="Times New Roman" w:hAnsi="Times New Roman"/>
          <w:sz w:val="24"/>
        </w:rPr>
        <w:t xml:space="preserve"> w standardzie zaprojektuj i wybuduj.</w:t>
      </w:r>
    </w:p>
    <w:p>
      <w:pPr>
        <w:pStyle w:val="PlainText"/>
        <w:spacing w:lineRule="auto" w:line="360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 w:eastAsia="MS Mincho" w:cs="Times New Roman"/>
          <w:sz w:val="24"/>
        </w:rPr>
      </w:pPr>
      <w:r>
        <w:rPr>
          <w:rFonts w:eastAsia="MS Mincho" w:cs="Times New Roman" w:ascii="Times New Roman" w:hAnsi="Times New Roman"/>
          <w:sz w:val="24"/>
        </w:rPr>
        <w:t xml:space="preserve">Zamówienie obejmuje: 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  <w:t>a) sporządzenie dokumentacji projektowej: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uzyskanie wymaganych przepisami opinii, zgód, uzgodnień i pozwoleń wraz z uzyskaniem decyzji o ustaleniu lokalizacji inwestycji celu publicznego oraz pozwolenia na budowę lub zgłoszenie robót budowlanych albo decyzji o zezwoleniu na realizację inwestycji drogowej na podstawie udzielonego Wykonawcy przez Zamawiającego pełnomocnictwa,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uzgodnienie z Zamawiającym lokalizacji nawierzchni bitumicznej, chodników oraz miejsc postojowych;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projekt powinien zawierać informację na temat uzbrojenia terenu i ewentualnie projekty branżowe przebudowy urządzeń infrastruktury technicznej kolidujących z trasą projektowanej inwestycji wraz z uzyskaniem warunków technicznych przebudowy urządzeń przez właściwych gestorów sieci jako oddzielne opracowania, jeżeli wystąpią; 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opracowanie projektu budowlanego – 4 egz., 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sporządzenie Szczegółowych Specyfikacji Technicznych – 4 egz.,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projekt organizacji ruchu na czas robót – 2 egz.,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informacje bezpieczeństwa i ochrony zdrowia – 2 egz.,</w:t>
      </w:r>
    </w:p>
    <w:p>
      <w:pPr>
        <w:pStyle w:val="PlainText"/>
        <w:spacing w:lineRule="auto" w:line="36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sporządzenie przedmiaru robót, kosztorysu ofertowego w oparciu o SST z określeniem kodów CPV – 2 egz.</w:t>
      </w:r>
    </w:p>
    <w:p>
      <w:pPr>
        <w:pStyle w:val="PlainText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  <w:t>Należy dostarczyć wszystkie elementy dokumentacji projektowej w wersji elektronicznej na płycie CD, DVD lub pamięci przenośnej w formacie plików PDF i  DWG.</w:t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sz w:val="24"/>
          <w:szCs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  <w:t>b) wykonanie robót budowlanych na podstawie powyższej dokumentacji projektowej.</w:t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  <w:t>2. OPIS TECHNICZNY</w:t>
      </w:r>
    </w:p>
    <w:p>
      <w:pPr>
        <w:pStyle w:val="PlainText"/>
        <w:ind w:left="180" w:hanging="180"/>
        <w:jc w:val="both"/>
        <w:rPr>
          <w:rFonts w:ascii="Times New Roman" w:hAnsi="Times New Roman" w:eastAsia="MS Mincho" w:cs="Times New Roman"/>
          <w:b/>
          <w:b/>
          <w:color w:val="FF0000"/>
          <w:sz w:val="24"/>
          <w:szCs w:val="24"/>
        </w:rPr>
      </w:pPr>
      <w:r>
        <w:rPr>
          <w:rFonts w:eastAsia="MS Mincho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>2. 1. Cel projektu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Celem opracowania dokumentacji projektowej jest zagospodarowanie terenu działki nr 557/104 na w miejscowości Kowale Oleckie. W ramach planowanej inwestycji należy zaprojektować: przebudowę istniejącej drogi, dojazd do garaży, miejsca parkingowe, chodniki oraz wyznaczyć przejścia dla pieszych.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2.2. Opis stanu istniejącego terenu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Inwestycja zlokalizowana jest na terenie działek nr 378/1; 390/1; 390/2; 390/3; 557/97 oraz 557/104. Istniejąca jezdnia o nawierzchni asfaltowej i szerokości od 3 m do 6 m w znacznej części uległa zniszczeniu poprzez występowanie licznych spękań i ubytków. Zniekształcenia nawierzchni świadczą o utracie jej nośności, co negatywnie wpływa na bezpieczeństwo użytkowników. Droga jest ograniczona krawężnikami betonowymi. Teren przewidziany pod planowaną inwestycję jest obszarem niezagospodarowanym i porośniętym roślinnością niską w postaci traw. Wody opadowe i roztopowe odprowadzane są powierzchniowo na tereny biologicznie czynne - obszary zielone.  Do infrastruktury technicznej usytuowanej na obszarze inwestycji należy: </w:t>
      </w:r>
    </w:p>
    <w:p>
      <w:pPr>
        <w:pStyle w:val="Normal"/>
        <w:spacing w:lineRule="auto" w:line="360"/>
        <w:jc w:val="both"/>
        <w:rPr/>
      </w:pPr>
      <w:r>
        <w:rPr/>
        <w:t xml:space="preserve">- naziemna i podziemna sieć energetyczna; </w:t>
      </w:r>
    </w:p>
    <w:p>
      <w:pPr>
        <w:pStyle w:val="Normal"/>
        <w:spacing w:lineRule="auto" w:line="360"/>
        <w:jc w:val="both"/>
        <w:rPr/>
      </w:pPr>
      <w:r>
        <w:rPr/>
        <w:t>- podziemna sieć teletechniczna;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- sieć kanalizacji sanitarnej.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2.3. Zagospodarowanie terenu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W ramach przewidzianej inwestycji zaprojektuje się wykonanie przebudowy istniejącego układu komunikacyjnego.  Nawierzchnia przebudowywanej drogi wykonana zostanie z betonu asfaltowego gr. 12 cm szerokości 5 m. Przebudowa istniejącego układu nie zmieni charakteru do jakiego został przeznaczony. Zakłada się zaprojektowanie 10 miejsc parkingowych, w tym jedno dla osoby niepełnosprawnej, które wykonane zostaną z kostki betonowej gr. 8 cm. Zaprojektowano również chodnik z kostki betonowej gr. 8 cm o szerokości 2 m. Do ograniczenia nawierzchni jezdni należy zastosować krawężnik betonowy 15 x 30(22) x 100 cm na ławie betonowej oporem. Na styku jezdni z miejscami parkingowymi oraz przy wyznaczonych przejściach dla pieszych należy ustawić krawężnik 15 x 22 x 100 cm na ławie betonowej z oporem. Chodnik należy ograniczyć obrzeżem betonowym 8 x 30 x 100 cm na ławie z oporem. Na odcinkach, gdzie nie występuje chodnik i miejsca parkingowe przewiduje się  pobocza o szerokości 0,5 m z kruszywa łamanego średniej gr. 15 cm – około 75 m. Takie rozwiązanie pozwoli na odprowadzenie wód opadowych i roztopowych, aby zapobiec powstawaniu miejscowych zastoisk wód (lokalizacja poboczy na planie zagospodarowania terenu rys. 1). W ramach przedsięwzięcia planuję się również dojazd do garaży oraz przebudowę skrzyżowania z ul. Polną. Zagospodarowując przedmiotowy teren inwestycji wzięto pod uwagę potrzeby mieszkańców osiedla.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2.4. Konstrukcje nawierzchni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2.4.1. Konstrukcja nawierzchni drogi: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warstwa ścieralna z betonu asfaltowego AC11S gr. 5 cm;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warstwa wiążąca betonu asfaltowego AC11W gr. 7 cm;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warstwa podbudowy z mieszanki kruszywa niezwiązanego C50/30 gr. 25 cm; 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warstwa odsączająca z piasku gr. 20 cm.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2.4.2.  Konstrukcja nawierzchni miejsc parkingowych: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nawierzchnia z kostki betonowej gr. 8 cm; 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podsypka cementowo-piaskowa gr. 5 cm; 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warstwa z mieszanki kruszywa niezwiązanego (łamanego) C50/30 gr. 25cm; </w:t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 xml:space="preserve">warstwa odsączająca z piasku gr. 20 cm.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2.4.3.  Konstrukcja nawierzchni chodnika: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nawierzchnia z kostki betonowej gr. 8 cm;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podsypka cementowo-piaskowa gr. 5 cm;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warstwa z mieszanki kruszywa niezwiązanego (łamanego) C50/30 gr. 25 cm;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>
          <w:rFonts w:eastAsia="Symbol" w:cs="Symbol" w:ascii="Symbol" w:hAnsi="Symbol"/>
        </w:rPr>
        <w:t></w:t>
      </w:r>
      <w:r>
        <w:rPr/>
        <w:t xml:space="preserve"> </w:t>
      </w:r>
      <w:r>
        <w:rPr/>
        <w:t>warstwa odsączająca z piasku gr. 15 cm.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Projektowane przekroje normalne przedstawiono na rysunku nr 2.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2.5. Profil podłużny drogi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Profil podłużny dostosowano do istniejącego terenu dokonując niezbędnych korekt. Projektowane spadki podłużne i poprzeczne umożliwią swobodny spływ wody opadowej i roztopowej z nawierzchni na tereny biologicznie – zieleńce.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2.6. Kolizje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Naziemne elementy uzbrojenia podziemnego zlokalizowane w pasie robót należy wyregulować pionowo oraz poziomo do projektowanej nawierzchni. W miejscach krzyżowania się sieci uzbrojenia terenu z prowadzącymi robotami, należy ułożyć rury osłonowe.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2.7.</w:t>
      </w:r>
      <w:r>
        <w:rPr/>
        <w:t xml:space="preserve">  </w:t>
      </w:r>
      <w:r>
        <w:rPr>
          <w:b/>
        </w:rPr>
        <w:t>Organizacja ruchu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W związku z planowaną modernizacją zagospodarowania terenu osiedla, zachodzi konieczność zmiany stałej organizacji ruchu. Koncepcję zmiany stałej organizacji ruchu przedstawiono na planie zagospodarowania.</w:t>
      </w:r>
      <w:bookmarkStart w:id="2" w:name="_Toc129575109"/>
      <w:bookmarkEnd w:id="2"/>
    </w:p>
    <w:p>
      <w:pPr>
        <w:pStyle w:val="Tretekstu"/>
        <w:jc w:val="both"/>
        <w:rPr>
          <w:b w:val="false"/>
          <w:b w:val="false"/>
          <w:bCs w:val="false"/>
          <w:color w:val="FF0000"/>
          <w:sz w:val="28"/>
          <w:szCs w:val="28"/>
        </w:rPr>
      </w:pPr>
      <w:r>
        <w:rPr>
          <w:b w:val="false"/>
          <w:bCs w:val="false"/>
          <w:color w:val="FF0000"/>
          <w:sz w:val="28"/>
          <w:szCs w:val="28"/>
        </w:rPr>
      </w:r>
    </w:p>
    <w:p>
      <w:pPr>
        <w:pStyle w:val="Nagwek2"/>
        <w:ind w:left="0" w:hanging="0"/>
        <w:rPr>
          <w:bCs/>
        </w:rPr>
      </w:pPr>
      <w:r>
        <w:rPr>
          <w:bCs/>
        </w:rPr>
        <w:t>3. AKTY PRAWNE</w:t>
      </w:r>
    </w:p>
    <w:p>
      <w:pPr>
        <w:pStyle w:val="Nagwek1"/>
        <w:rPr/>
      </w:pPr>
      <w:r>
        <w:rPr/>
      </w:r>
    </w:p>
    <w:p>
      <w:pPr>
        <w:pStyle w:val="Normal"/>
        <w:widowControl w:val="false"/>
        <w:spacing w:lineRule="auto" w:line="360"/>
        <w:ind w:left="180" w:hanging="180"/>
        <w:jc w:val="both"/>
        <w:rPr>
          <w:kern w:val="2"/>
        </w:rPr>
      </w:pPr>
      <w:r>
        <w:rPr>
          <w:kern w:val="2"/>
        </w:rPr>
        <w:t>- Ustawa z dnia 07.07.1994 r. - Prawo budowlane (t. j. Dz. U. 2018 r., poz. 1202 z późn. zm.)</w:t>
      </w:r>
    </w:p>
    <w:p>
      <w:pPr>
        <w:pStyle w:val="Normal"/>
        <w:widowControl w:val="false"/>
        <w:spacing w:lineRule="auto" w:line="360"/>
        <w:ind w:left="180" w:hanging="180"/>
        <w:jc w:val="both"/>
        <w:rPr>
          <w:kern w:val="2"/>
        </w:rPr>
      </w:pPr>
      <w:r>
        <w:rPr>
          <w:kern w:val="2"/>
        </w:rPr>
        <w:t>- Rozporządzenie Ministra Infrastruktury z dnia 2.09.2004 r. w sprawie  szczegółowego zakresu i formy dokumentacji projektowej, specyfikacji technicznych, wykonania i odbioru robót budowlanych oraz  programu funkcjonalno - użytkowego. (t. j. Dz.U.2013 r., poz. 1129),</w:t>
      </w:r>
    </w:p>
    <w:p>
      <w:pPr>
        <w:pStyle w:val="Normal"/>
        <w:widowControl w:val="false"/>
        <w:spacing w:lineRule="auto" w:line="360"/>
        <w:ind w:left="180" w:hanging="180"/>
        <w:jc w:val="both"/>
        <w:rPr>
          <w:kern w:val="2"/>
        </w:rPr>
      </w:pPr>
      <w:r>
        <w:rPr>
          <w:kern w:val="2"/>
        </w:rPr>
        <w:t xml:space="preserve">- Rozporządzenie Ministra Transportu i Gospodarki Morskiej w sprawie warunków  technicznych, jakim powinny odpowiadać drogi publiczne i ich usytuowanie (t. j.Dz.U.2016 r., poz. 124). </w:t>
      </w:r>
    </w:p>
    <w:p>
      <w:pPr>
        <w:pStyle w:val="Normal"/>
        <w:widowControl w:val="false"/>
        <w:spacing w:lineRule="auto" w:line="360"/>
        <w:ind w:left="180" w:hanging="180"/>
        <w:jc w:val="both"/>
        <w:rPr>
          <w:kern w:val="2"/>
        </w:rPr>
      </w:pPr>
      <w:r>
        <w:rPr>
          <w:kern w:val="2"/>
        </w:rPr>
        <w:t>- Ustawa z dnia 21.03.1985 o drogach publicznych (t. j. Dz. U. z 2018 r., poz. 2068 z późn. zm.).</w:t>
      </w:r>
    </w:p>
    <w:p>
      <w:pPr>
        <w:pStyle w:val="Normal"/>
        <w:widowControl w:val="false"/>
        <w:spacing w:lineRule="auto" w:line="360"/>
        <w:ind w:left="180" w:right="-138" w:hanging="180"/>
        <w:jc w:val="both"/>
        <w:rPr/>
      </w:pPr>
      <w:r>
        <w:rPr/>
        <w:t>- Rozporządzenie ministra Infrastruktury z dn. 18.05.2004 r. w sprawie określenia metod i podstaw sporządzania kosztorysu inwestorskiego, obliczania planowanych kosztów prac projektowych oraz planowanych kosztów robót budowlanych  określonych w programie funkcjonalno-użytkowym (Dz. U. z  2004 r., Nr 130, poz. 1389),</w:t>
      </w:r>
    </w:p>
    <w:p>
      <w:pPr>
        <w:pStyle w:val="Normal"/>
        <w:widowControl w:val="false"/>
        <w:spacing w:lineRule="auto" w:line="360"/>
        <w:ind w:left="180" w:right="-138" w:hanging="180"/>
        <w:jc w:val="both"/>
        <w:rPr/>
      </w:pPr>
      <w:r>
        <w:rPr/>
        <w:t>- Rozporządzenie Ministra Infrastruktury z dn. 03.07.2003 r. w sprawie szczegółowych warunków technicznych dla znaków i sygnałów drogowych oraz urządzeń bezpieczeństwa ruchu drogowego i warunków ich umieszczania na drogach (Dz. U. 2003 r.,  Nr 220, poz. 2181).</w:t>
      </w:r>
    </w:p>
    <w:p>
      <w:pPr>
        <w:pStyle w:val="PlainText"/>
        <w:jc w:val="both"/>
        <w:rPr>
          <w:rFonts w:cs="Times New Roman"/>
          <w:b w:val="false"/>
          <w:b w:val="false"/>
          <w:iCs w:val="false"/>
          <w:kern w:val="0"/>
          <w:szCs w:val="20"/>
        </w:rPr>
      </w:pPr>
      <w:r>
        <w:rPr>
          <w:rFonts w:cs="Times New Roman"/>
          <w:b w:val="false"/>
          <w:iCs w:val="false"/>
          <w:kern w:val="0"/>
          <w:szCs w:val="20"/>
        </w:rPr>
      </w:r>
    </w:p>
    <w:p>
      <w:pPr>
        <w:pStyle w:val="Nagwek2"/>
        <w:ind w:left="0" w:hanging="0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</w:rPr>
        <w:t>. ZAŁĄCZNIKI</w:t>
      </w:r>
    </w:p>
    <w:p>
      <w:pPr>
        <w:pStyle w:val="Nagwek1"/>
        <w:spacing w:lineRule="auto" w:line="360"/>
        <w:rPr>
          <w:rFonts w:eastAsia="MS Mincho"/>
          <w:b w:val="false"/>
          <w:b w:val="false"/>
        </w:rPr>
      </w:pPr>
      <w:r>
        <w:rPr>
          <w:rFonts w:eastAsia="MS Mincho"/>
          <w:b w:val="false"/>
        </w:rPr>
        <w:t>1. Załącznik nr 1 – plan zagospodarowania terenu.</w:t>
      </w:r>
    </w:p>
    <w:p>
      <w:pPr>
        <w:pStyle w:val="Normal"/>
        <w:spacing w:lineRule="auto" w:line="360"/>
        <w:rPr>
          <w:rFonts w:eastAsia="MS Mincho"/>
        </w:rPr>
      </w:pPr>
      <w:r>
        <w:rPr>
          <w:rFonts w:eastAsia="MS Mincho"/>
        </w:rPr>
        <w:t>2. Załącznik nr 2 – przekroje normalne.</w:t>
      </w:r>
    </w:p>
    <w:p>
      <w:pPr>
        <w:pStyle w:val="Normal"/>
        <w:spacing w:lineRule="auto" w:line="360"/>
        <w:rPr>
          <w:rFonts w:eastAsia="MS Mincho"/>
        </w:rPr>
      </w:pPr>
      <w:r>
        <w:rPr>
          <w:rFonts w:eastAsia="MS Mincho"/>
        </w:rPr>
        <w:t>3. Załącznik nr 3 – krawężniki cz. nr 1.</w:t>
      </w:r>
    </w:p>
    <w:p>
      <w:pPr>
        <w:pStyle w:val="Normal"/>
        <w:spacing w:lineRule="auto" w:line="360"/>
        <w:rPr>
          <w:rFonts w:eastAsia="MS Mincho"/>
        </w:rPr>
      </w:pPr>
      <w:r>
        <w:rPr>
          <w:rFonts w:eastAsia="MS Mincho"/>
        </w:rPr>
        <w:t>4. Załącznik nr 4 – krawężniki cz. nr 2.</w:t>
      </w:r>
    </w:p>
    <w:p>
      <w:pPr>
        <w:pStyle w:val="Normal"/>
        <w:spacing w:lineRule="auto" w:line="360"/>
        <w:rPr>
          <w:rFonts w:eastAsia="MS Mincho"/>
        </w:rPr>
      </w:pPr>
      <w:r>
        <w:rPr>
          <w:rFonts w:eastAsia="MS Mincho"/>
        </w:rPr>
        <w:t>5. Załącznik nr 5 – obrzeża.</w:t>
      </w:r>
    </w:p>
    <w:p>
      <w:pPr>
        <w:pStyle w:val="PlainText"/>
        <w:jc w:val="both"/>
        <w:rPr>
          <w:rFonts w:ascii="Times New Roman" w:hAnsi="Times New Roman" w:eastAsia="MS Mincho" w:cs="Times New Roman"/>
          <w:b/>
          <w:b/>
          <w:sz w:val="24"/>
        </w:rPr>
      </w:pPr>
      <w:r>
        <w:rPr>
          <w:rFonts w:eastAsia="MS Mincho" w:cs="Times New Roman" w:ascii="Times New Roman" w:hAnsi="Times New Roman"/>
          <w:b/>
          <w:sz w:val="24"/>
        </w:rPr>
      </w:r>
    </w:p>
    <w:p>
      <w:pPr>
        <w:pStyle w:val="PlainText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33350" distR="114300" simplePos="0" locked="0" layoutInCell="1" allowOverlap="1" relativeHeight="7">
          <wp:simplePos x="0" y="0"/>
          <wp:positionH relativeFrom="column">
            <wp:posOffset>2348230</wp:posOffset>
          </wp:positionH>
          <wp:positionV relativeFrom="paragraph">
            <wp:posOffset>12065</wp:posOffset>
          </wp:positionV>
          <wp:extent cx="495300" cy="571500"/>
          <wp:effectExtent l="0" t="0" r="0" b="0"/>
          <wp:wrapNone/>
          <wp:docPr id="1" name="Obraz 3" descr="herb-kow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erb-kowa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  <w:t>Gmina Kowale Oleckie, 19 – 420 Kowale Oleckie, ul. Kościuszki 44</w:t>
    </w:r>
  </w:p>
  <w:p>
    <w:pPr>
      <w:pStyle w:val="Normal"/>
      <w:suppressLineNumbers/>
      <w:pBdr>
        <w:bottom w:val="single" w:sz="4" w:space="14" w:color="000000"/>
      </w:pBdr>
      <w:tabs>
        <w:tab w:val="clear" w:pos="708"/>
        <w:tab w:val="center" w:pos="4818" w:leader="none"/>
        <w:tab w:val="right" w:pos="9637" w:leader="none"/>
      </w:tabs>
      <w:jc w:val="center"/>
      <w:rPr>
        <w:sz w:val="16"/>
        <w:szCs w:val="16"/>
      </w:rPr>
    </w:pPr>
    <w:r>
      <w:rPr>
        <w:sz w:val="16"/>
        <w:szCs w:val="16"/>
      </w:rPr>
      <w:t>tel./fax 87 523 82 79, e-mail: gmina@kowaleoleckie.eu, http://kowaleoleckie.eu</w:t>
    </w:r>
  </w:p>
  <w:p>
    <w:pPr>
      <w:pStyle w:val="Gwka"/>
      <w:ind w:right="360" w:hanging="0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352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3520"/>
    <w:pPr>
      <w:keepNext w:val="true"/>
      <w:spacing w:before="240" w:after="60"/>
      <w:outlineLvl w:val="0"/>
    </w:pPr>
    <w:rPr>
      <w:rFonts w:cs="Arial"/>
      <w:b/>
      <w:bCs/>
      <w:kern w:val="2"/>
      <w:szCs w:val="32"/>
    </w:rPr>
  </w:style>
  <w:style w:type="paragraph" w:styleId="Nagwek2">
    <w:name w:val="Heading 2"/>
    <w:basedOn w:val="Nagwek1"/>
    <w:next w:val="Nagwek1"/>
    <w:qFormat/>
    <w:rsid w:val="00d53520"/>
    <w:pPr>
      <w:ind w:left="540" w:hanging="540"/>
      <w:outlineLvl w:val="1"/>
    </w:pPr>
    <w:rPr>
      <w:rFonts w:eastAsia="MS Mincho"/>
      <w:bCs w:val="false"/>
      <w:iCs/>
      <w:szCs w:val="28"/>
    </w:rPr>
  </w:style>
  <w:style w:type="paragraph" w:styleId="Nagwek9">
    <w:name w:val="Heading 9"/>
    <w:basedOn w:val="Normal"/>
    <w:next w:val="Normal"/>
    <w:qFormat/>
    <w:rsid w:val="00d53520"/>
    <w:pPr>
      <w:keepNext w:val="true"/>
      <w:jc w:val="center"/>
      <w:outlineLvl w:val="8"/>
    </w:pPr>
    <w:rPr>
      <w:b/>
      <w:bCs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53520"/>
    <w:rPr/>
  </w:style>
  <w:style w:type="character" w:styleId="Czeinternetowe">
    <w:name w:val="Łącze internetowe"/>
    <w:uiPriority w:val="99"/>
    <w:rsid w:val="00d53520"/>
    <w:rPr>
      <w:color w:val="0000FF"/>
      <w:u w:val="single"/>
    </w:rPr>
  </w:style>
  <w:style w:type="character" w:styleId="FollowedHyperlink">
    <w:name w:val="FollowedHyperlink"/>
    <w:qFormat/>
    <w:rsid w:val="00d53520"/>
    <w:rPr>
      <w:color w:val="800080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2a5f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2a5f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qFormat/>
    <w:rsid w:val="00342a5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sz w:val="18"/>
      <w:szCs w:val="18"/>
    </w:rPr>
  </w:style>
  <w:style w:type="character" w:styleId="ListLabel11">
    <w:name w:val="ListLabel 11"/>
    <w:qFormat/>
    <w:rPr>
      <w:rFonts w:cs="Wingdings"/>
      <w:sz w:val="18"/>
      <w:szCs w:val="18"/>
    </w:rPr>
  </w:style>
  <w:style w:type="character" w:styleId="ListLabel12">
    <w:name w:val="ListLabel 12"/>
    <w:qFormat/>
    <w:rPr>
      <w:rFonts w:cs="Wingdings"/>
      <w:sz w:val="18"/>
      <w:szCs w:val="18"/>
    </w:rPr>
  </w:style>
  <w:style w:type="character" w:styleId="ListLabel13">
    <w:name w:val="ListLabel 13"/>
    <w:qFormat/>
    <w:rPr>
      <w:rFonts w:cs="Wingdings"/>
      <w:sz w:val="18"/>
      <w:szCs w:val="18"/>
    </w:rPr>
  </w:style>
  <w:style w:type="character" w:styleId="ListLabel14">
    <w:name w:val="ListLabel 14"/>
    <w:qFormat/>
    <w:rPr>
      <w:rFonts w:cs="Wingdings"/>
      <w:sz w:val="18"/>
      <w:szCs w:val="18"/>
    </w:rPr>
  </w:style>
  <w:style w:type="character" w:styleId="ListLabel15">
    <w:name w:val="ListLabel 15"/>
    <w:qFormat/>
    <w:rPr>
      <w:rFonts w:cs="Wingdings"/>
      <w:sz w:val="18"/>
      <w:szCs w:val="18"/>
    </w:rPr>
  </w:style>
  <w:style w:type="character" w:styleId="ListLabel16">
    <w:name w:val="ListLabel 16"/>
    <w:qFormat/>
    <w:rPr>
      <w:rFonts w:cs="Wingdings"/>
      <w:sz w:val="18"/>
      <w:szCs w:val="18"/>
    </w:rPr>
  </w:style>
  <w:style w:type="character" w:styleId="ListLabel17">
    <w:name w:val="ListLabel 17"/>
    <w:qFormat/>
    <w:rPr>
      <w:rFonts w:cs="Wingdings"/>
      <w:sz w:val="18"/>
      <w:szCs w:val="18"/>
    </w:rPr>
  </w:style>
  <w:style w:type="character" w:styleId="ListLabel18">
    <w:name w:val="ListLabel 18"/>
    <w:qFormat/>
    <w:rPr>
      <w:rFonts w:cs="Wingdings"/>
      <w:sz w:val="18"/>
      <w:szCs w:val="18"/>
    </w:rPr>
  </w:style>
  <w:style w:type="character" w:styleId="ListLabel19">
    <w:name w:val="ListLabel 19"/>
    <w:qFormat/>
    <w:rPr>
      <w:rFonts w:cs="Wingdings"/>
      <w:sz w:val="18"/>
      <w:szCs w:val="18"/>
    </w:rPr>
  </w:style>
  <w:style w:type="character" w:styleId="ListLabel20">
    <w:name w:val="ListLabel 20"/>
    <w:qFormat/>
    <w:rPr>
      <w:rFonts w:cs="Wingdings"/>
      <w:sz w:val="18"/>
      <w:szCs w:val="18"/>
    </w:rPr>
  </w:style>
  <w:style w:type="character" w:styleId="ListLabel21">
    <w:name w:val="ListLabel 21"/>
    <w:qFormat/>
    <w:rPr>
      <w:rFonts w:cs="Wingdings"/>
      <w:sz w:val="18"/>
      <w:szCs w:val="18"/>
    </w:rPr>
  </w:style>
  <w:style w:type="character" w:styleId="ListLabel22">
    <w:name w:val="ListLabel 22"/>
    <w:qFormat/>
    <w:rPr>
      <w:rFonts w:cs="Wingdings"/>
      <w:sz w:val="18"/>
      <w:szCs w:val="18"/>
    </w:rPr>
  </w:style>
  <w:style w:type="character" w:styleId="ListLabel23">
    <w:name w:val="ListLabel 23"/>
    <w:qFormat/>
    <w:rPr>
      <w:rFonts w:cs="Wingdings"/>
      <w:sz w:val="18"/>
      <w:szCs w:val="18"/>
    </w:rPr>
  </w:style>
  <w:style w:type="character" w:styleId="ListLabel24">
    <w:name w:val="ListLabel 24"/>
    <w:qFormat/>
    <w:rPr>
      <w:rFonts w:cs="Wingdings"/>
      <w:sz w:val="18"/>
      <w:szCs w:val="18"/>
    </w:rPr>
  </w:style>
  <w:style w:type="character" w:styleId="ListLabel25">
    <w:name w:val="ListLabel 25"/>
    <w:qFormat/>
    <w:rPr>
      <w:rFonts w:cs="Wingdings"/>
      <w:sz w:val="18"/>
      <w:szCs w:val="18"/>
    </w:rPr>
  </w:style>
  <w:style w:type="character" w:styleId="ListLabel26">
    <w:name w:val="ListLabel 26"/>
    <w:qFormat/>
    <w:rPr>
      <w:rFonts w:cs="Wingdings"/>
      <w:sz w:val="18"/>
      <w:szCs w:val="18"/>
    </w:rPr>
  </w:style>
  <w:style w:type="character" w:styleId="ListLabel27">
    <w:name w:val="ListLabel 27"/>
    <w:qFormat/>
    <w:rPr>
      <w:rFonts w:cs="Wingdings"/>
      <w:sz w:val="18"/>
      <w:szCs w:val="1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b w:val="false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d53520"/>
    <w:pPr/>
    <w:rPr>
      <w:b/>
      <w:bCs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sid w:val="00d53520"/>
    <w:pPr/>
    <w:rPr>
      <w:rFonts w:ascii="Courier New" w:hAnsi="Courier New" w:cs="Courier New"/>
      <w:sz w:val="20"/>
      <w:szCs w:val="20"/>
    </w:rPr>
  </w:style>
  <w:style w:type="paragraph" w:styleId="Spistreci1">
    <w:name w:val="TOC 1"/>
    <w:basedOn w:val="Normal"/>
    <w:next w:val="Normal"/>
    <w:autoRedefine/>
    <w:uiPriority w:val="39"/>
    <w:rsid w:val="00d53520"/>
    <w:pPr/>
    <w:rPr/>
  </w:style>
  <w:style w:type="paragraph" w:styleId="Spistreci2">
    <w:name w:val="TOC 2"/>
    <w:basedOn w:val="Normal"/>
    <w:next w:val="Normal"/>
    <w:autoRedefine/>
    <w:uiPriority w:val="39"/>
    <w:rsid w:val="00d53520"/>
    <w:pPr>
      <w:ind w:left="240" w:hanging="0"/>
    </w:pPr>
    <w:rPr/>
  </w:style>
  <w:style w:type="paragraph" w:styleId="Spistreci3">
    <w:name w:val="TOC 3"/>
    <w:basedOn w:val="Normal"/>
    <w:next w:val="Normal"/>
    <w:autoRedefine/>
    <w:semiHidden/>
    <w:rsid w:val="00d53520"/>
    <w:pPr>
      <w:ind w:left="480" w:hanging="0"/>
    </w:pPr>
    <w:rPr/>
  </w:style>
  <w:style w:type="paragraph" w:styleId="Spistreci4">
    <w:name w:val="TOC 4"/>
    <w:basedOn w:val="Normal"/>
    <w:next w:val="Normal"/>
    <w:autoRedefine/>
    <w:semiHidden/>
    <w:rsid w:val="00d53520"/>
    <w:pPr>
      <w:ind w:left="720" w:hanging="0"/>
    </w:pPr>
    <w:rPr/>
  </w:style>
  <w:style w:type="paragraph" w:styleId="Spistreci5">
    <w:name w:val="TOC 5"/>
    <w:basedOn w:val="Normal"/>
    <w:next w:val="Normal"/>
    <w:autoRedefine/>
    <w:semiHidden/>
    <w:rsid w:val="00d53520"/>
    <w:pPr>
      <w:ind w:left="960" w:hanging="0"/>
    </w:pPr>
    <w:rPr/>
  </w:style>
  <w:style w:type="paragraph" w:styleId="Spistreci6">
    <w:name w:val="TOC 6"/>
    <w:basedOn w:val="Normal"/>
    <w:next w:val="Normal"/>
    <w:autoRedefine/>
    <w:semiHidden/>
    <w:rsid w:val="00d53520"/>
    <w:pPr>
      <w:ind w:left="1200" w:hanging="0"/>
    </w:pPr>
    <w:rPr/>
  </w:style>
  <w:style w:type="paragraph" w:styleId="Spistreci7">
    <w:name w:val="TOC 7"/>
    <w:basedOn w:val="Normal"/>
    <w:next w:val="Normal"/>
    <w:autoRedefine/>
    <w:semiHidden/>
    <w:rsid w:val="00d53520"/>
    <w:pPr>
      <w:ind w:left="1440" w:hanging="0"/>
    </w:pPr>
    <w:rPr/>
  </w:style>
  <w:style w:type="paragraph" w:styleId="Spistreci8">
    <w:name w:val="TOC 8"/>
    <w:basedOn w:val="Normal"/>
    <w:next w:val="Normal"/>
    <w:autoRedefine/>
    <w:semiHidden/>
    <w:rsid w:val="00d53520"/>
    <w:pPr>
      <w:ind w:left="1680" w:hanging="0"/>
    </w:pPr>
    <w:rPr/>
  </w:style>
  <w:style w:type="paragraph" w:styleId="Spistreci9">
    <w:name w:val="TOC 9"/>
    <w:basedOn w:val="Normal"/>
    <w:next w:val="Normal"/>
    <w:autoRedefine/>
    <w:semiHidden/>
    <w:rsid w:val="00d53520"/>
    <w:pPr>
      <w:ind w:left="1920" w:hanging="0"/>
    </w:pPr>
    <w:rPr/>
  </w:style>
  <w:style w:type="paragraph" w:styleId="Gwka">
    <w:name w:val="Header"/>
    <w:basedOn w:val="Normal"/>
    <w:link w:val="NagwekZnak"/>
    <w:uiPriority w:val="99"/>
    <w:rsid w:val="00d535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d535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Xl47" w:customStyle="1">
    <w:name w:val="xl47"/>
    <w:basedOn w:val="Normal"/>
    <w:qFormat/>
    <w:rsid w:val="00d53520"/>
    <w:pPr>
      <w:spacing w:beforeAutospacing="1" w:afterAutospacing="1"/>
      <w:textAlignment w:val="center"/>
    </w:pPr>
    <w:rPr>
      <w:sz w:val="22"/>
      <w:szCs w:val="22"/>
    </w:rPr>
  </w:style>
  <w:style w:type="paragraph" w:styleId="BodyText3">
    <w:name w:val="Body Text 3"/>
    <w:basedOn w:val="Normal"/>
    <w:qFormat/>
    <w:rsid w:val="00d53520"/>
    <w:pPr>
      <w:widowControl w:val="false"/>
      <w:spacing w:lineRule="atLeast" w:line="300"/>
      <w:jc w:val="both"/>
    </w:pPr>
    <w:rPr>
      <w:szCs w:val="28"/>
    </w:rPr>
  </w:style>
  <w:style w:type="paragraph" w:styleId="BodyText24" w:customStyle="1">
    <w:name w:val="Body Text 24"/>
    <w:basedOn w:val="Normal"/>
    <w:qFormat/>
    <w:rsid w:val="00d53520"/>
    <w:pPr>
      <w:tabs>
        <w:tab w:val="clear" w:pos="708"/>
        <w:tab w:val="left" w:pos="142" w:leader="none"/>
        <w:tab w:val="left" w:pos="426" w:leader="none"/>
      </w:tabs>
      <w:spacing w:lineRule="atLeast" w:line="312"/>
      <w:jc w:val="both"/>
    </w:pPr>
    <w:rPr>
      <w:b/>
      <w:szCs w:val="20"/>
    </w:rPr>
  </w:style>
  <w:style w:type="paragraph" w:styleId="BodyText2">
    <w:name w:val="Body Text 2"/>
    <w:basedOn w:val="Normal"/>
    <w:qFormat/>
    <w:rsid w:val="00d53520"/>
    <w:pPr>
      <w:spacing w:lineRule="auto" w:line="480" w:before="0" w:after="120"/>
    </w:pPr>
    <w:rPr/>
  </w:style>
  <w:style w:type="paragraph" w:styleId="Wcicietrecitekstu">
    <w:name w:val="Body Text Indent"/>
    <w:basedOn w:val="Normal"/>
    <w:rsid w:val="00d53520"/>
    <w:pPr>
      <w:ind w:left="1575" w:hanging="1575"/>
    </w:pPr>
    <w:rPr/>
  </w:style>
  <w:style w:type="paragraph" w:styleId="BalloonText">
    <w:name w:val="Balloon Text"/>
    <w:basedOn w:val="Normal"/>
    <w:link w:val="TekstdymkaZnak"/>
    <w:qFormat/>
    <w:rsid w:val="00342a5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LibreOffice/6.1.3.2$Windows_x86 LibreOffice_project/86daf60bf00efa86ad547e59e09d6bb77c699acb</Application>
  <Pages>6</Pages>
  <Words>1173</Words>
  <Characters>7901</Characters>
  <CharactersWithSpaces>9100</CharactersWithSpaces>
  <Paragraphs>96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2019-04-13T13:37:00Z</dcterms:created>
  <dc:creator>-</dc:creator>
  <dc:description/>
  <dc:language>pl-PL</dc:language>
  <cp:lastModifiedBy/>
  <cp:lastPrinted>2019-04-15T08:05:25Z</cp:lastPrinted>
  <dcterms:modified xsi:type="dcterms:W3CDTF">2019-10-07T12:50:33Z</dcterms:modified>
  <cp:revision>6</cp:revision>
  <dc:subject/>
  <dc:title>PROGRAM FUNKCJONALNO-UŻYTKOWY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