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b/>
          <w:b/>
          <w:bCs/>
          <w:sz w:val="28"/>
          <w:szCs w:val="28"/>
          <w:u w:val="single"/>
        </w:rPr>
      </w:pPr>
      <w:r>
        <w:rPr>
          <w:b/>
          <w:bCs/>
          <w:sz w:val="28"/>
          <w:szCs w:val="28"/>
          <w:u w:val="single"/>
        </w:rPr>
        <w:t>Załącznik nr 6 do SIWZ</w:t>
      </w:r>
    </w:p>
    <w:p>
      <w:pPr>
        <w:pStyle w:val="Normal"/>
        <w:shd w:val="clear" w:color="auto" w:fill="FFFFFF"/>
        <w:spacing w:before="298" w:after="160"/>
        <w:ind w:left="1334" w:hanging="0"/>
        <w:jc w:val="center"/>
        <w:rPr>
          <w:b/>
          <w:b/>
          <w:bCs/>
          <w:sz w:val="28"/>
          <w:szCs w:val="28"/>
          <w:lang w:val="ru-RU"/>
        </w:rPr>
      </w:pPr>
      <w:r>
        <w:rPr>
          <w:b/>
          <w:bCs/>
          <w:sz w:val="28"/>
          <w:szCs w:val="28"/>
          <w:lang w:val="ru-RU"/>
        </w:rPr>
      </w:r>
    </w:p>
    <w:p>
      <w:pPr>
        <w:pStyle w:val="Normal"/>
        <w:shd w:val="clear" w:color="auto" w:fill="FFFFFF"/>
        <w:spacing w:before="298" w:after="160"/>
        <w:ind w:left="1334" w:hanging="0"/>
        <w:jc w:val="center"/>
        <w:rPr>
          <w:b/>
          <w:b/>
          <w:bCs/>
          <w:sz w:val="28"/>
          <w:szCs w:val="28"/>
        </w:rPr>
      </w:pPr>
      <w:r>
        <w:rPr>
          <w:b/>
          <w:bCs/>
          <w:sz w:val="28"/>
          <w:szCs w:val="28"/>
        </w:rPr>
      </w:r>
    </w:p>
    <w:p>
      <w:pPr>
        <w:pStyle w:val="Normal"/>
        <w:shd w:val="clear" w:color="auto" w:fill="FFFFFF"/>
        <w:spacing w:before="298" w:after="160"/>
        <w:ind w:left="1334" w:hanging="0"/>
        <w:jc w:val="center"/>
        <w:rPr>
          <w:b/>
          <w:b/>
          <w:bCs/>
          <w:sz w:val="28"/>
          <w:szCs w:val="28"/>
        </w:rPr>
      </w:pPr>
      <w:r>
        <w:rPr>
          <w:b/>
          <w:bCs/>
          <w:sz w:val="28"/>
          <w:szCs w:val="28"/>
          <w:lang w:val="ru-RU"/>
        </w:rPr>
        <w:t xml:space="preserve">SZCZEGÓŁOWY </w:t>
      </w:r>
      <w:r>
        <w:rPr>
          <w:b/>
          <w:bCs/>
          <w:sz w:val="28"/>
          <w:szCs w:val="28"/>
        </w:rPr>
        <w:t>OPIS PRZEDMIOTU ZAMÓWIENIA</w:t>
      </w:r>
    </w:p>
    <w:p>
      <w:pPr>
        <w:pStyle w:val="Default"/>
        <w:spacing w:lineRule="auto" w:line="360"/>
        <w:jc w:val="center"/>
        <w:rPr>
          <w:rFonts w:ascii="Arial Narrow" w:hAnsi="Arial Narrow"/>
          <w:color w:val="auto"/>
        </w:rPr>
      </w:pPr>
      <w:r>
        <w:rPr>
          <w:rFonts w:ascii="Arial Narrow" w:hAnsi="Arial Narrow"/>
          <w:color w:val="auto"/>
        </w:rPr>
        <w:t>„</w:t>
      </w:r>
      <w:r>
        <w:rPr>
          <w:rFonts w:cs="Arial" w:ascii="Arial Narrow" w:hAnsi="Arial Narrow"/>
          <w:b/>
          <w:lang w:val="ru-RU"/>
        </w:rPr>
        <w:t xml:space="preserve">Zakup </w:t>
      </w:r>
      <w:r>
        <w:rPr>
          <w:rFonts w:cs="Arial" w:ascii="Arial Narrow" w:hAnsi="Arial Narrow"/>
          <w:b/>
        </w:rPr>
        <w:t>fabrycznie nowego lekkiego samochodu ratowniczo-gaśniczego dla  jednostki OSP w Sokółkach</w:t>
      </w:r>
      <w:r>
        <w:rPr>
          <w:rFonts w:ascii="Arial Narrow" w:hAnsi="Arial Narrow"/>
          <w:color w:val="auto"/>
        </w:rPr>
        <w:t>"</w:t>
      </w:r>
    </w:p>
    <w:p>
      <w:pPr>
        <w:pStyle w:val="Normal"/>
        <w:spacing w:beforeAutospacing="1" w:afterAutospacing="1"/>
        <w:ind w:left="-426" w:hanging="0"/>
        <w:jc w:val="center"/>
        <w:rPr>
          <w:b/>
          <w:b/>
          <w:sz w:val="28"/>
          <w:szCs w:val="28"/>
        </w:rPr>
      </w:pPr>
      <w:r>
        <w:rPr>
          <w:b/>
          <w:sz w:val="28"/>
          <w:szCs w:val="28"/>
        </w:rPr>
      </w:r>
    </w:p>
    <w:p>
      <w:pPr>
        <w:pStyle w:val="Normal"/>
        <w:shd w:val="clear" w:color="auto" w:fill="FFFFFF"/>
        <w:spacing w:before="298" w:after="160"/>
        <w:ind w:left="1334" w:hanging="0"/>
        <w:rPr>
          <w:b/>
          <w:b/>
          <w:sz w:val="28"/>
        </w:rPr>
      </w:pPr>
      <w:r>
        <w:rPr>
          <w:b/>
          <w:sz w:val="28"/>
        </w:rPr>
        <w:t>Pojazd marki................................    typ ..............................  model .......................... rok produkcji ...............................</w:t>
      </w:r>
    </w:p>
    <w:p>
      <w:pPr>
        <w:pStyle w:val="Normal"/>
        <w:shd w:val="clear" w:color="auto" w:fill="FFFFFF"/>
        <w:spacing w:before="298" w:after="160"/>
        <w:ind w:left="142" w:hanging="0"/>
        <w:jc w:val="both"/>
        <w:rPr>
          <w:bCs/>
          <w:sz w:val="24"/>
          <w:szCs w:val="28"/>
        </w:rPr>
      </w:pPr>
      <w:r>
        <w:rPr>
          <w:bCs/>
          <w:sz w:val="24"/>
          <w:szCs w:val="28"/>
        </w:rPr>
        <w:t>UWAGA: Prawą stronę tabeli, należy wypełnić stosując słowa „</w:t>
      </w:r>
      <w:r>
        <w:rPr>
          <w:b/>
          <w:bCs/>
          <w:sz w:val="24"/>
          <w:szCs w:val="28"/>
        </w:rPr>
        <w:t>tak”</w:t>
      </w:r>
      <w:r>
        <w:rPr>
          <w:bCs/>
          <w:sz w:val="24"/>
          <w:szCs w:val="28"/>
        </w:rPr>
        <w:t xml:space="preserve"> lub „</w:t>
      </w:r>
      <w:r>
        <w:rPr>
          <w:b/>
          <w:bCs/>
          <w:sz w:val="24"/>
          <w:szCs w:val="28"/>
        </w:rPr>
        <w:t xml:space="preserve">nie” </w:t>
      </w:r>
      <w:r>
        <w:rPr>
          <w:bCs/>
          <w:sz w:val="24"/>
          <w:szCs w:val="28"/>
        </w:rPr>
        <w:t>lub</w:t>
      </w:r>
      <w:r>
        <w:rPr>
          <w:b/>
          <w:bCs/>
          <w:sz w:val="24"/>
          <w:szCs w:val="28"/>
        </w:rPr>
        <w:t xml:space="preserve"> „spełnia” </w:t>
      </w:r>
      <w:r>
        <w:rPr>
          <w:bCs/>
          <w:sz w:val="24"/>
          <w:szCs w:val="28"/>
        </w:rPr>
        <w:t>lub</w:t>
      </w:r>
      <w:r>
        <w:rPr>
          <w:b/>
          <w:bCs/>
          <w:sz w:val="24"/>
          <w:szCs w:val="28"/>
        </w:rPr>
        <w:t xml:space="preserve"> „nie spełnia”</w:t>
      </w:r>
      <w:r>
        <w:rPr>
          <w:bCs/>
          <w:sz w:val="24"/>
          <w:szCs w:val="28"/>
        </w:rPr>
        <w:t xml:space="preserve">, zaś w przypadku wyższych wartości niż wymagania Zamawiającego należy wpisać oferowane wartości techniczno-użytkowe. W przypadku, gdy Wykonawca w którejkolwiek z pozycji wpisze słowa </w:t>
      </w:r>
      <w:r>
        <w:rPr>
          <w:b/>
          <w:bCs/>
          <w:sz w:val="24"/>
          <w:szCs w:val="28"/>
        </w:rPr>
        <w:t>„nie”</w:t>
      </w:r>
      <w:r>
        <w:rPr>
          <w:bCs/>
          <w:sz w:val="24"/>
          <w:szCs w:val="28"/>
        </w:rPr>
        <w:t xml:space="preserve"> </w:t>
      </w:r>
      <w:r>
        <w:rPr>
          <w:b/>
          <w:bCs/>
          <w:sz w:val="24"/>
          <w:szCs w:val="28"/>
        </w:rPr>
        <w:t>(„nie</w:t>
      </w:r>
      <w:r>
        <w:rPr>
          <w:bCs/>
          <w:sz w:val="24"/>
          <w:szCs w:val="28"/>
        </w:rPr>
        <w:t xml:space="preserve"> </w:t>
      </w:r>
      <w:r>
        <w:rPr>
          <w:b/>
          <w:bCs/>
          <w:sz w:val="24"/>
          <w:szCs w:val="28"/>
        </w:rPr>
        <w:t>spełnia”)</w:t>
      </w:r>
      <w:r>
        <w:rPr>
          <w:bCs/>
          <w:sz w:val="24"/>
          <w:szCs w:val="28"/>
        </w:rPr>
        <w:t xml:space="preserve">lub zaoferuje niższe wartości, oferta zostanie odrzucona z uwagi, iż jej treść nie odpowiada treści siwz (art. 89 ust 1 pkt 2 ustawy Pzp ). </w:t>
      </w:r>
    </w:p>
    <w:p>
      <w:pPr>
        <w:pStyle w:val="Normal"/>
        <w:shd w:val="clear" w:color="auto" w:fill="FFFFFF"/>
        <w:spacing w:before="298" w:after="160"/>
        <w:ind w:left="142" w:hanging="0"/>
        <w:jc w:val="both"/>
        <w:rPr>
          <w:b/>
          <w:b/>
          <w:bCs/>
          <w:sz w:val="24"/>
          <w:szCs w:val="28"/>
        </w:rPr>
      </w:pPr>
      <w:r>
        <w:rPr>
          <w:b/>
          <w:bCs/>
          <w:sz w:val="24"/>
          <w:szCs w:val="28"/>
        </w:rPr>
        <w:t>Tam, gdzie w Opisie Przedmiotu Zamówienia zostało wskazane pochodzenie (marka, znak towarowy, producent, dostawca), o których mowa w art. 30 ust. 1-3 ustawy PZP, Zamawiający dopuszcza oferowanie materiałów lub rozwiązań równoważnych pod warunkiem, że oferowane materiały będą fabrycznie nowe, nieregenerowane, nie z recyklingu oraz będą spełniać podane w OPZ parametry techniczne.</w:t>
      </w:r>
    </w:p>
    <w:p>
      <w:pPr>
        <w:pStyle w:val="Normal"/>
        <w:spacing w:before="0" w:after="0"/>
        <w:jc w:val="right"/>
        <w:rPr>
          <w:b/>
          <w:b/>
          <w:bCs/>
          <w:sz w:val="28"/>
          <w:szCs w:val="28"/>
        </w:rPr>
      </w:pPr>
      <w:r>
        <w:rPr>
          <w:b/>
          <w:bCs/>
          <w:sz w:val="28"/>
          <w:szCs w:val="28"/>
        </w:rPr>
      </w:r>
    </w:p>
    <w:p>
      <w:pPr>
        <w:pStyle w:val="Default"/>
        <w:jc w:val="right"/>
        <w:rPr>
          <w:sz w:val="22"/>
          <w:szCs w:val="22"/>
        </w:rPr>
      </w:pPr>
      <w:r>
        <w:rPr>
          <w:sz w:val="22"/>
          <w:szCs w:val="22"/>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Default"/>
        <w:spacing w:lineRule="auto" w:line="360"/>
        <w:jc w:val="center"/>
        <w:rPr>
          <w:rFonts w:ascii="Arial Narrow" w:hAnsi="Arial Narrow"/>
          <w:color w:val="auto"/>
          <w:sz w:val="28"/>
          <w:szCs w:val="28"/>
        </w:rPr>
      </w:pPr>
      <w:r>
        <w:rPr>
          <w:rFonts w:ascii="Arial Narrow" w:hAnsi="Arial Narrow"/>
          <w:b/>
          <w:bCs/>
          <w:sz w:val="28"/>
          <w:szCs w:val="28"/>
        </w:rPr>
        <w:t xml:space="preserve">Minimalne wymagania techniczno-użytkowe dla </w:t>
      </w:r>
      <w:r>
        <w:rPr>
          <w:rFonts w:cs="Arial" w:ascii="Arial Narrow" w:hAnsi="Arial Narrow"/>
          <w:b/>
          <w:sz w:val="28"/>
          <w:szCs w:val="28"/>
        </w:rPr>
        <w:t xml:space="preserve"> lekkiego samochodu ratowniczo-gaśniczego dla  jednostki OSP w Sokółkach</w:t>
      </w:r>
    </w:p>
    <w:tbl>
      <w:tblPr>
        <w:tblW w:w="14522" w:type="dxa"/>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49"/>
        <w:gridCol w:w="9640"/>
        <w:gridCol w:w="4033"/>
      </w:tblGrid>
      <w:tr>
        <w:trPr>
          <w:tblHeader w:val="true"/>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jc w:val="center"/>
              <w:rPr>
                <w:b/>
                <w:b/>
              </w:rPr>
            </w:pPr>
            <w:r>
              <w:rPr>
                <w:b/>
              </w:rPr>
              <w:t>L.P</w:t>
            </w:r>
          </w:p>
          <w:p>
            <w:pPr>
              <w:pStyle w:val="Normal"/>
              <w:spacing w:before="0" w:after="160"/>
              <w:jc w:val="center"/>
              <w:rPr>
                <w:b/>
                <w:b/>
              </w:rPr>
            </w:pPr>
            <w:r>
              <w:rPr>
                <w:b/>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spacing w:before="0" w:after="160"/>
              <w:jc w:val="center"/>
              <w:rPr>
                <w:b/>
                <w:b/>
              </w:rPr>
            </w:pPr>
            <w:r>
              <w:rPr>
                <w:b/>
              </w:rPr>
              <w:t>WYMAGANIA MINIMALNE ZAMAWIAJĄCEGO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tcPr>
          <w:p>
            <w:pPr>
              <w:pStyle w:val="Normal"/>
              <w:spacing w:before="0" w:after="160"/>
              <w:jc w:val="center"/>
              <w:rPr>
                <w:b/>
                <w:b/>
              </w:rPr>
            </w:pPr>
            <w:r>
              <w:rPr>
                <w:b/>
              </w:rPr>
              <w:t>PROPOZYCJE WYKONAWCY*</w:t>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WYMAGANIA PODSTAWOWE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bCs/>
              </w:rPr>
              <w:t>Pojazd powinien spełniać wymagania polskich przepisów o ruchu drogowym zgodnie z Ustawą „Prawo o ruchu drogowym” z uwzględnieniem wymagań dotyczących pojazdów uprzywilejowanych.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bCs/>
              </w:rPr>
              <w:t>Pojazd powinien spełniać przepisy Polskiej Normy PN-EN 1846-1 oraz PN-EN 1846-2.</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t>Pojazd powinien spełniać „Wymagania techniczno-użytkowe dla wyrobów służących zapewnieniu bezpieczeństwa publicznego lub ochronie zdrowia i życia oraz mienia, wprowadzanych do użytkowania w jednostkach ochrony przeciwpożarowej”  - „Rozporządzenie Ministra Spraw Wewnętrznych i Administracji - Dz.U. Nr 143 poz. 1002 z 2007 r.  i  Rozporządzenie  zmieniające Dz.U. Nr 85 poz. 553 z 2010 r.</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rHeight w:val="1560"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jc w:val="center"/>
              <w:rPr/>
            </w:pPr>
            <w:r>
              <w:rPr/>
              <w:t>1.4</w:t>
            </w:r>
          </w:p>
          <w:p>
            <w:pPr>
              <w:pStyle w:val="Normal"/>
              <w:spacing w:lineRule="auto" w:line="259"/>
              <w:jc w:val="center"/>
              <w:rPr/>
            </w:pPr>
            <w:r>
              <w:rPr/>
            </w:r>
          </w:p>
          <w:p>
            <w:pPr>
              <w:pStyle w:val="Normal"/>
              <w:spacing w:lineRule="auto" w:line="259"/>
              <w:jc w:val="center"/>
              <w:rPr/>
            </w:pPr>
            <w:r>
              <w:rPr/>
            </w:r>
          </w:p>
          <w:p>
            <w:pPr>
              <w:pStyle w:val="Normal"/>
              <w:spacing w:lineRule="auto" w:line="259"/>
              <w:jc w:val="center"/>
              <w:rPr/>
            </w:pPr>
            <w:r>
              <w:rPr/>
            </w:r>
          </w:p>
          <w:p>
            <w:pPr>
              <w:pStyle w:val="Normal"/>
              <w:spacing w:lineRule="auto" w:line="259"/>
              <w:jc w:val="center"/>
              <w:rPr/>
            </w:pPr>
            <w:r>
              <w:rPr/>
            </w:r>
          </w:p>
          <w:p>
            <w:pPr>
              <w:pStyle w:val="Normal"/>
              <w:widowControl/>
              <w:bidi w:val="0"/>
              <w:spacing w:lineRule="auto" w:line="259" w:before="0" w:after="160"/>
              <w:jc w:val="left"/>
              <w:rPr/>
            </w:pPr>
            <w:r>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jc w:val="both"/>
              <w:rPr/>
            </w:pPr>
            <w:r>
              <w:rPr/>
              <w:t xml:space="preserve">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p>
          <w:p>
            <w:pPr>
              <w:pStyle w:val="Normal"/>
              <w:widowControl/>
              <w:bidi w:val="0"/>
              <w:spacing w:lineRule="auto" w:line="259" w:before="0" w:after="160"/>
              <w:jc w:val="left"/>
              <w:rPr>
                <w:b/>
                <w:b/>
              </w:rPr>
            </w:pPr>
            <w:r>
              <w:rPr/>
              <w:t>Świadectwo dostarczone w dniu wydania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Wykonawca musi posiadać autoryzację generalnego importera podwozia w celu adaptacji samochodu specjalistyczno-pożarniczego.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Ważne na dzień odbioru pojazdu świadectwo dopuszczenia CNBOP wydane w oparciu o  rozporządzenie Ministra Spraw Wewnętrznych i Administracji z dnia 20 czerwca 2007 r. w sprawie wykazu wyrobów służących do zapewnienia bezpieczeństwa publicznego lub ochronie zdrowia i życia lub mienia, a także wydania   dopuszczenia tych   wyrobów do użytkowania (Dz. U. z dnia 2007 r. Nr 143, poz.1002 z poźn. zm.)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b/>
              </w:rPr>
              <w:t xml:space="preserve">                </w:t>
            </w:r>
            <w:r>
              <w:rPr>
                <w:b/>
              </w:rPr>
              <w:t>PODWOZIE Z KABINĄ</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t xml:space="preserve">Maksymalna masa rzeczywista samochodu gotowego do akcji ratowniczo - gaśniczej (pojazd z załogą, pełnymi zbiornikami, zabudową i wyposażeniem) min. </w:t>
            </w:r>
            <w:r>
              <w:rPr/>
              <w:t>6000kg.</w:t>
            </w:r>
            <w:r>
              <w:rPr>
                <w:color w:val="000000"/>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color w:val="000000"/>
              </w:rPr>
            </w:pPr>
            <w:r>
              <w:rPr>
                <w:color w:val="000000"/>
              </w:rPr>
              <w:t>Wymiary zewnętrzne pojazdu kompletnego:</w:t>
            </w:r>
          </w:p>
          <w:p>
            <w:pPr>
              <w:pStyle w:val="Normal"/>
              <w:snapToGrid w:val="false"/>
              <w:jc w:val="both"/>
              <w:rPr>
                <w:color w:val="000000"/>
              </w:rPr>
            </w:pPr>
            <w:r>
              <w:rPr>
                <w:color w:val="000000"/>
              </w:rPr>
              <w:t>- długość min. 6750 mm</w:t>
            </w:r>
          </w:p>
          <w:p>
            <w:pPr>
              <w:pStyle w:val="Normal"/>
              <w:snapToGrid w:val="false"/>
              <w:jc w:val="both"/>
              <w:rPr>
                <w:color w:val="000000"/>
              </w:rPr>
            </w:pPr>
            <w:r>
              <w:rPr>
                <w:color w:val="000000"/>
              </w:rPr>
              <w:t>- wysokość maksymalna  3000 mm</w:t>
            </w:r>
          </w:p>
          <w:p>
            <w:pPr>
              <w:pStyle w:val="Normal"/>
              <w:snapToGrid w:val="false"/>
              <w:spacing w:before="0" w:after="160"/>
              <w:jc w:val="both"/>
              <w:rPr>
                <w:color w:val="000000"/>
              </w:rPr>
            </w:pPr>
            <w:r>
              <w:rPr>
                <w:color w:val="000000"/>
              </w:rPr>
              <w:t>- szerokość maksymalna 2500 mm z lusterkami bocznymi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color w:val="000000"/>
                <w:sz w:val="24"/>
                <w:szCs w:val="24"/>
              </w:rPr>
            </w:pPr>
            <w:r>
              <w:rPr>
                <w:color w:val="000000"/>
                <w:sz w:val="24"/>
                <w:szCs w:val="24"/>
              </w:rPr>
              <w:t xml:space="preserve">Samochód wyposażony w silnik wysokoprężny o mocy min.  </w:t>
            </w:r>
            <w:r>
              <w:rPr>
                <w:sz w:val="24"/>
                <w:szCs w:val="24"/>
              </w:rPr>
              <w:t>130 KW.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Podać producenta, typ i model podwozia </w:t>
            </w:r>
            <w:r>
              <w:rPr/>
              <w:t xml:space="preserve"> </w:t>
            </w:r>
            <w:r>
              <w:rPr>
                <w:rFonts w:cs="Times New Roman" w:ascii="Times New Roman" w:hAnsi="Times New Roman"/>
              </w:rPr>
              <w:t>oraz rok produkcji i  moc silnika</w:t>
            </w:r>
          </w:p>
          <w:p>
            <w:pPr>
              <w:pStyle w:val="Przypiskocowy"/>
              <w:spacing w:lineRule="auto" w:line="240"/>
              <w:jc w:val="center"/>
              <w:rPr>
                <w:color w:val="000000"/>
                <w:sz w:val="24"/>
                <w:szCs w:val="24"/>
              </w:rPr>
            </w:pPr>
            <w:r>
              <w:rPr>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rPr>
                <w:color w:val="000000"/>
              </w:rPr>
            </w:pPr>
            <w:r>
              <w:rPr>
                <w:color w:val="000000"/>
              </w:rPr>
              <w:t xml:space="preserve">Samochód fabrycznie nowy, rok produkcji podwozia min. </w:t>
            </w:r>
            <w:r>
              <w:rPr/>
              <w:t>2019 r.</w:t>
            </w:r>
          </w:p>
          <w:p>
            <w:pPr>
              <w:pStyle w:val="Normal"/>
              <w:widowControl/>
              <w:bidi w:val="0"/>
              <w:spacing w:lineRule="auto" w:line="259" w:before="0" w:after="160"/>
              <w:jc w:val="left"/>
              <w:rPr>
                <w:color w:val="000000"/>
              </w:rPr>
            </w:pPr>
            <w:r>
              <w:rPr>
                <w:color w:val="000000"/>
              </w:rPr>
              <w:t xml:space="preserve">  </w:t>
            </w:r>
            <w:r>
              <w:rPr>
                <w:color w:val="000000"/>
              </w:rPr>
              <w:t>Podać markę, typ i model.</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pPr>
            <w:r>
              <w:rPr>
                <w:rFonts w:cs="Arial"/>
                <w:spacing w:val="-2"/>
              </w:rPr>
              <w:t>Napę</w:t>
            </w:r>
            <w:r>
              <w:rPr>
                <w:rFonts w:cs="Arial"/>
              </w:rPr>
              <w:t xml:space="preserve">d </w:t>
            </w:r>
            <w:r>
              <w:rPr>
                <w:rFonts w:cs="Arial"/>
                <w:spacing w:val="-2"/>
              </w:rPr>
              <w:t>4</w:t>
            </w:r>
            <w:r>
              <w:rPr>
                <w:rFonts w:cs="Arial"/>
                <w:spacing w:val="5"/>
              </w:rPr>
              <w:t>x</w:t>
            </w:r>
            <w:r>
              <w:rPr>
                <w:rFonts w:cs="Arial"/>
              </w:rPr>
              <w:t>2</w:t>
            </w:r>
            <w:r>
              <w:rPr>
                <w:rFonts w:cs="Arial"/>
                <w:spacing w:val="-2"/>
              </w:rPr>
              <w:t>.</w:t>
            </w:r>
            <w:r>
              <w:rPr>
                <w:rFonts w:cs="Arial"/>
              </w:rPr>
              <w:t xml:space="preserve">  </w:t>
            </w:r>
            <w:r>
              <w:rPr>
                <w:rFonts w:cs="Arial"/>
                <w:spacing w:val="-2"/>
              </w:rPr>
              <w:t>O</w:t>
            </w:r>
            <w:r>
              <w:rPr>
                <w:rFonts w:cs="Arial"/>
              </w:rPr>
              <w:t xml:space="preserve">ś </w:t>
            </w:r>
            <w:r>
              <w:rPr>
                <w:rFonts w:cs="Arial"/>
                <w:spacing w:val="1"/>
              </w:rPr>
              <w:t>t</w:t>
            </w:r>
            <w:r>
              <w:rPr>
                <w:rFonts w:cs="Arial"/>
              </w:rPr>
              <w:t>y</w:t>
            </w:r>
            <w:r>
              <w:rPr>
                <w:rFonts w:cs="Arial"/>
                <w:spacing w:val="3"/>
              </w:rPr>
              <w:t>l</w:t>
            </w:r>
            <w:r>
              <w:rPr>
                <w:rFonts w:cs="Arial"/>
                <w:spacing w:val="-2"/>
              </w:rPr>
              <w:t>n</w:t>
            </w:r>
            <w:r>
              <w:rPr>
                <w:rFonts w:cs="Arial"/>
              </w:rPr>
              <w:t>a k</w:t>
            </w:r>
            <w:r>
              <w:rPr>
                <w:rFonts w:cs="Arial"/>
                <w:spacing w:val="-2"/>
              </w:rPr>
              <w:t>o</w:t>
            </w:r>
            <w:r>
              <w:rPr>
                <w:rFonts w:cs="Arial"/>
                <w:spacing w:val="-1"/>
              </w:rPr>
              <w:t>ł</w:t>
            </w:r>
            <w:r>
              <w:rPr>
                <w:rFonts w:cs="Arial"/>
              </w:rPr>
              <w:t xml:space="preserve">a </w:t>
            </w:r>
            <w:r>
              <w:rPr>
                <w:rFonts w:cs="Arial"/>
                <w:spacing w:val="-2"/>
              </w:rPr>
              <w:t>b</w:t>
            </w:r>
            <w:r>
              <w:rPr>
                <w:rFonts w:cs="Arial"/>
                <w:spacing w:val="-1"/>
              </w:rPr>
              <w:t>l</w:t>
            </w:r>
            <w:r>
              <w:rPr>
                <w:rFonts w:cs="Arial"/>
                <w:spacing w:val="3"/>
              </w:rPr>
              <w:t>i</w:t>
            </w:r>
            <w:r>
              <w:rPr>
                <w:rFonts w:cs="Arial"/>
              </w:rPr>
              <w:t>ź</w:t>
            </w:r>
            <w:r>
              <w:rPr>
                <w:rFonts w:cs="Arial"/>
                <w:spacing w:val="-6"/>
              </w:rPr>
              <w:t>n</w:t>
            </w:r>
            <w:r>
              <w:rPr>
                <w:rFonts w:cs="Arial"/>
                <w:spacing w:val="3"/>
              </w:rPr>
              <w:t>i</w:t>
            </w:r>
            <w:r>
              <w:rPr>
                <w:rFonts w:cs="Arial"/>
                <w:spacing w:val="-2"/>
              </w:rPr>
              <w:t>a</w:t>
            </w:r>
            <w:r>
              <w:rPr>
                <w:rFonts w:cs="Arial"/>
              </w:rPr>
              <w:t>cz</w:t>
            </w:r>
            <w:r>
              <w:rPr>
                <w:rFonts w:cs="Arial"/>
                <w:spacing w:val="-2"/>
              </w:rPr>
              <w:t xml:space="preserve">e </w:t>
            </w:r>
            <w:r>
              <w:rPr>
                <w:rFonts w:cs="Arial"/>
              </w:rPr>
              <w:t>z m</w:t>
            </w:r>
            <w:r>
              <w:rPr>
                <w:rFonts w:cs="Arial"/>
                <w:spacing w:val="-2"/>
              </w:rPr>
              <w:t>e</w:t>
            </w:r>
            <w:r>
              <w:rPr>
                <w:rFonts w:cs="Arial"/>
              </w:rPr>
              <w:t>c</w:t>
            </w:r>
            <w:r>
              <w:rPr>
                <w:rFonts w:cs="Arial"/>
                <w:spacing w:val="-6"/>
              </w:rPr>
              <w:t>h</w:t>
            </w:r>
            <w:r>
              <w:rPr>
                <w:rFonts w:cs="Arial"/>
                <w:spacing w:val="-2"/>
              </w:rPr>
              <w:t>an</w:t>
            </w:r>
            <w:r>
              <w:rPr>
                <w:rFonts w:cs="Arial"/>
                <w:spacing w:val="3"/>
              </w:rPr>
              <w:t>i</w:t>
            </w:r>
            <w:r>
              <w:rPr>
                <w:rFonts w:cs="Arial"/>
              </w:rPr>
              <w:t>cz</w:t>
            </w:r>
            <w:r>
              <w:rPr>
                <w:rFonts w:cs="Arial"/>
                <w:spacing w:val="-2"/>
              </w:rPr>
              <w:t>n</w:t>
            </w:r>
            <w:r>
              <w:rPr>
                <w:rFonts w:cs="Arial"/>
              </w:rPr>
              <w:t xml:space="preserve">ą </w:t>
            </w:r>
            <w:r>
              <w:rPr>
                <w:rFonts w:cs="Arial"/>
                <w:spacing w:val="-2"/>
              </w:rPr>
              <w:t>b</w:t>
            </w:r>
            <w:r>
              <w:rPr>
                <w:rFonts w:cs="Arial"/>
                <w:spacing w:val="3"/>
              </w:rPr>
              <w:t>l</w:t>
            </w:r>
            <w:r>
              <w:rPr>
                <w:rFonts w:cs="Arial"/>
                <w:spacing w:val="-2"/>
              </w:rPr>
              <w:t>o</w:t>
            </w:r>
            <w:r>
              <w:rPr>
                <w:rFonts w:cs="Arial"/>
              </w:rPr>
              <w:t>k</w:t>
            </w:r>
            <w:r>
              <w:rPr>
                <w:rFonts w:cs="Arial"/>
                <w:spacing w:val="-2"/>
              </w:rPr>
              <w:t>ad</w:t>
            </w:r>
            <w:r>
              <w:rPr>
                <w:rFonts w:cs="Arial"/>
              </w:rPr>
              <w:t xml:space="preserve">ą </w:t>
            </w:r>
            <w:r>
              <w:rPr>
                <w:rFonts w:cs="Arial"/>
                <w:spacing w:val="5"/>
              </w:rPr>
              <w:t>m</w:t>
            </w:r>
            <w:r>
              <w:rPr>
                <w:rFonts w:cs="Arial"/>
                <w:spacing w:val="-2"/>
              </w:rPr>
              <w:t>e</w:t>
            </w:r>
            <w:r>
              <w:rPr>
                <w:rFonts w:cs="Arial"/>
              </w:rPr>
              <w:t>c</w:t>
            </w:r>
            <w:r>
              <w:rPr>
                <w:rFonts w:cs="Arial"/>
                <w:spacing w:val="-2"/>
              </w:rPr>
              <w:t>ha</w:t>
            </w:r>
            <w:r>
              <w:rPr>
                <w:rFonts w:cs="Arial"/>
                <w:spacing w:val="-6"/>
              </w:rPr>
              <w:t>n</w:t>
            </w:r>
            <w:r>
              <w:rPr>
                <w:rFonts w:cs="Arial"/>
                <w:spacing w:val="3"/>
              </w:rPr>
              <w:t>i</w:t>
            </w:r>
            <w:r>
              <w:rPr>
                <w:rFonts w:cs="Arial"/>
                <w:spacing w:val="-5"/>
              </w:rPr>
              <w:t>z</w:t>
            </w:r>
            <w:r>
              <w:rPr>
                <w:rFonts w:cs="Arial"/>
                <w:spacing w:val="5"/>
              </w:rPr>
              <w:t>m</w:t>
            </w:r>
            <w:r>
              <w:rPr>
                <w:rFonts w:cs="Arial"/>
              </w:rPr>
              <w:t>u r</w:t>
            </w:r>
            <w:r>
              <w:rPr>
                <w:rFonts w:cs="Arial"/>
                <w:spacing w:val="-2"/>
              </w:rPr>
              <w:t>ó</w:t>
            </w:r>
            <w:r>
              <w:rPr>
                <w:rFonts w:cs="Arial"/>
              </w:rPr>
              <w:t>ż</w:t>
            </w:r>
            <w:r>
              <w:rPr>
                <w:rFonts w:cs="Arial"/>
                <w:spacing w:val="-6"/>
              </w:rPr>
              <w:t>n</w:t>
            </w:r>
            <w:r>
              <w:rPr>
                <w:rFonts w:cs="Arial"/>
                <w:spacing w:val="3"/>
              </w:rPr>
              <w:t>i</w:t>
            </w:r>
            <w:r>
              <w:rPr>
                <w:rFonts w:cs="Arial"/>
              </w:rPr>
              <w:t>c</w:t>
            </w:r>
            <w:r>
              <w:rPr>
                <w:rFonts w:cs="Arial"/>
                <w:spacing w:val="-2"/>
              </w:rPr>
              <w:t>o</w:t>
            </w:r>
            <w:r>
              <w:rPr>
                <w:rFonts w:cs="Arial"/>
                <w:spacing w:val="-6"/>
              </w:rPr>
              <w:t>w</w:t>
            </w:r>
            <w:r>
              <w:rPr>
                <w:rFonts w:cs="Arial"/>
                <w:spacing w:val="-2"/>
              </w:rPr>
              <w:t>eg</w:t>
            </w:r>
            <w:r>
              <w:rPr>
                <w:rFonts w:cs="Arial"/>
              </w:rPr>
              <w:t xml:space="preserve">o </w:t>
            </w:r>
            <w:r>
              <w:rPr>
                <w:rFonts w:cs="Arial"/>
                <w:spacing w:val="1"/>
              </w:rPr>
              <w:t>t</w:t>
            </w:r>
            <w:r>
              <w:rPr>
                <w:rFonts w:cs="Arial"/>
              </w:rPr>
              <w:t>y</w:t>
            </w:r>
            <w:r>
              <w:rPr>
                <w:rFonts w:cs="Arial"/>
                <w:spacing w:val="3"/>
              </w:rPr>
              <w:t>l</w:t>
            </w:r>
            <w:r>
              <w:rPr>
                <w:rFonts w:cs="Arial"/>
                <w:spacing w:val="-2"/>
              </w:rPr>
              <w:t>n</w:t>
            </w:r>
            <w:r>
              <w:rPr>
                <w:rFonts w:cs="Arial"/>
                <w:spacing w:val="-6"/>
              </w:rPr>
              <w:t>e</w:t>
            </w:r>
            <w:r>
              <w:rPr>
                <w:rFonts w:cs="Arial"/>
              </w:rPr>
              <w:t xml:space="preserve">j </w:t>
            </w:r>
            <w:r>
              <w:rPr>
                <w:rFonts w:cs="Arial"/>
                <w:spacing w:val="-2"/>
              </w:rPr>
              <w:t>o</w:t>
            </w:r>
            <w:r>
              <w:rPr>
                <w:rFonts w:cs="Arial"/>
                <w:spacing w:val="-5"/>
              </w:rPr>
              <w:t>s</w:t>
            </w:r>
            <w:r>
              <w:rPr>
                <w:rFonts w:cs="Arial"/>
                <w:spacing w:val="3"/>
              </w:rPr>
              <w:t>i</w:t>
            </w:r>
            <w:r>
              <w:rPr>
                <w:rFonts w:cs="Arial"/>
              </w:rPr>
              <w:t xml:space="preserve">,. </w:t>
            </w:r>
            <w:r>
              <w:rPr>
                <w:rFonts w:cs="Arial"/>
                <w:spacing w:val="1"/>
              </w:rPr>
              <w:t>Z</w:t>
            </w:r>
            <w:r>
              <w:rPr>
                <w:rFonts w:cs="Arial"/>
                <w:spacing w:val="-2"/>
              </w:rPr>
              <w:t>a</w:t>
            </w:r>
            <w:r>
              <w:rPr>
                <w:rFonts w:cs="Arial"/>
                <w:spacing w:val="-6"/>
              </w:rPr>
              <w:t>w</w:t>
            </w:r>
            <w:r>
              <w:rPr>
                <w:rFonts w:cs="Arial"/>
                <w:spacing w:val="3"/>
              </w:rPr>
              <w:t>i</w:t>
            </w:r>
            <w:r>
              <w:rPr>
                <w:rFonts w:cs="Arial"/>
                <w:spacing w:val="-2"/>
              </w:rPr>
              <w:t>e</w:t>
            </w:r>
            <w:r>
              <w:rPr>
                <w:rFonts w:cs="Arial"/>
                <w:spacing w:val="-5"/>
              </w:rPr>
              <w:t>s</w:t>
            </w:r>
            <w:r>
              <w:rPr>
                <w:rFonts w:cs="Arial"/>
              </w:rPr>
              <w:t>z</w:t>
            </w:r>
            <w:r>
              <w:rPr>
                <w:rFonts w:cs="Arial"/>
                <w:spacing w:val="-2"/>
              </w:rPr>
              <w:t>en</w:t>
            </w:r>
            <w:r>
              <w:rPr>
                <w:rFonts w:cs="Arial"/>
                <w:spacing w:val="3"/>
              </w:rPr>
              <w:t>i</w:t>
            </w:r>
            <w:r>
              <w:rPr>
                <w:rFonts w:cs="Arial"/>
              </w:rPr>
              <w:t xml:space="preserve">e </w:t>
            </w:r>
            <w:r>
              <w:rPr>
                <w:rFonts w:cs="Arial"/>
                <w:spacing w:val="1"/>
              </w:rPr>
              <w:t>t</w:t>
            </w:r>
            <w:r>
              <w:rPr>
                <w:rFonts w:cs="Arial"/>
                <w:spacing w:val="-5"/>
              </w:rPr>
              <w:t>y</w:t>
            </w:r>
            <w:r>
              <w:rPr>
                <w:rFonts w:cs="Arial"/>
                <w:spacing w:val="3"/>
              </w:rPr>
              <w:t>l</w:t>
            </w:r>
            <w:r>
              <w:rPr>
                <w:rFonts w:cs="Arial"/>
                <w:spacing w:val="-2"/>
              </w:rPr>
              <w:t>n</w:t>
            </w:r>
            <w:r>
              <w:rPr>
                <w:rFonts w:cs="Arial"/>
              </w:rPr>
              <w:t xml:space="preserve">e </w:t>
            </w:r>
            <w:r>
              <w:rPr>
                <w:rFonts w:cs="Arial"/>
                <w:spacing w:val="-6"/>
              </w:rPr>
              <w:t>w</w:t>
            </w:r>
            <w:r>
              <w:rPr>
                <w:rFonts w:cs="Arial"/>
              </w:rPr>
              <w:t>z</w:t>
            </w:r>
            <w:r>
              <w:rPr>
                <w:rFonts w:cs="Arial"/>
                <w:spacing w:val="5"/>
              </w:rPr>
              <w:t>m</w:t>
            </w:r>
            <w:r>
              <w:rPr>
                <w:rFonts w:cs="Arial"/>
                <w:spacing w:val="-2"/>
              </w:rPr>
              <w:t>o</w:t>
            </w:r>
            <w:r>
              <w:rPr>
                <w:rFonts w:cs="Arial"/>
              </w:rPr>
              <w:t>c</w:t>
            </w:r>
            <w:r>
              <w:rPr>
                <w:rFonts w:cs="Arial"/>
                <w:spacing w:val="-2"/>
              </w:rPr>
              <w:t>n</w:t>
            </w:r>
            <w:r>
              <w:rPr>
                <w:rFonts w:cs="Arial"/>
                <w:spacing w:val="3"/>
              </w:rPr>
              <w:t>i</w:t>
            </w:r>
            <w:r>
              <w:rPr>
                <w:rFonts w:cs="Arial"/>
                <w:spacing w:val="-2"/>
              </w:rPr>
              <w:t>on</w:t>
            </w:r>
            <w:r>
              <w:rPr>
                <w:rFonts w:cs="Arial"/>
              </w:rPr>
              <w:t xml:space="preserve">e, kompensujące wagę pojazdu. </w:t>
            </w:r>
          </w:p>
          <w:p>
            <w:pPr>
              <w:pStyle w:val="Przypiskocowy"/>
              <w:numPr>
                <w:ilvl w:val="0"/>
                <w:numId w:val="1"/>
              </w:numPr>
              <w:tabs>
                <w:tab w:val="clear" w:pos="708"/>
                <w:tab w:val="left" w:pos="175" w:leader="none"/>
              </w:tabs>
              <w:rPr>
                <w:color w:val="000000"/>
                <w:spacing w:val="-3"/>
                <w:sz w:val="24"/>
                <w:szCs w:val="24"/>
              </w:rPr>
            </w:pPr>
            <w:r>
              <w:rPr>
                <w:color w:val="000000"/>
                <w:spacing w:val="-3"/>
                <w:sz w:val="24"/>
                <w:szCs w:val="24"/>
              </w:rPr>
              <w:t xml:space="preserve">skrzynia biegów manualna </w:t>
            </w:r>
            <w:r>
              <w:rPr>
                <w:color w:val="000000"/>
                <w:sz w:val="24"/>
                <w:szCs w:val="24"/>
              </w:rPr>
              <w:t>min.6 biegowa + wsteczny</w:t>
            </w:r>
            <w:r>
              <w:rPr>
                <w:b/>
                <w:color w:val="000000"/>
                <w:sz w:val="24"/>
                <w:szCs w:val="24"/>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rFonts w:cs="Arial"/>
                <w:spacing w:val="-2"/>
              </w:rPr>
            </w:pPr>
            <w:r>
              <w:rPr>
                <w:rFonts w:cs="Arial"/>
                <w:spacing w:val="-2"/>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w:t>
            </w:r>
          </w:p>
          <w:p>
            <w:pPr>
              <w:pStyle w:val="Tretekstu"/>
              <w:numPr>
                <w:ilvl w:val="0"/>
                <w:numId w:val="12"/>
              </w:numPr>
              <w:tabs>
                <w:tab w:val="clear" w:pos="708"/>
                <w:tab w:val="left" w:pos="175" w:leader="none"/>
              </w:tabs>
              <w:jc w:val="left"/>
              <w:rPr>
                <w:szCs w:val="24"/>
              </w:rPr>
            </w:pPr>
            <w:r>
              <w:rPr>
                <w:szCs w:val="24"/>
              </w:rPr>
              <w:t xml:space="preserve">system  ABS, </w:t>
            </w:r>
          </w:p>
          <w:p>
            <w:pPr>
              <w:pStyle w:val="Tretekstu"/>
              <w:numPr>
                <w:ilvl w:val="0"/>
                <w:numId w:val="12"/>
              </w:numPr>
              <w:tabs>
                <w:tab w:val="clear" w:pos="708"/>
                <w:tab w:val="left" w:pos="175" w:leader="none"/>
              </w:tabs>
              <w:jc w:val="left"/>
              <w:rPr>
                <w:szCs w:val="24"/>
              </w:rPr>
            </w:pPr>
            <w:r>
              <w:rPr>
                <w:szCs w:val="24"/>
              </w:rPr>
              <w:t>immobilizer,</w:t>
            </w:r>
          </w:p>
          <w:p>
            <w:pPr>
              <w:pStyle w:val="Tretekstu"/>
              <w:numPr>
                <w:ilvl w:val="0"/>
                <w:numId w:val="12"/>
              </w:numPr>
              <w:tabs>
                <w:tab w:val="clear" w:pos="708"/>
                <w:tab w:val="left" w:pos="121" w:leader="none"/>
                <w:tab w:val="left" w:pos="175" w:leader="none"/>
              </w:tabs>
              <w:ind w:left="121" w:hanging="121"/>
              <w:jc w:val="left"/>
              <w:rPr>
                <w:szCs w:val="24"/>
              </w:rPr>
            </w:pPr>
            <w:r>
              <w:rPr/>
              <w:t>instalacja elektryczna jednoprzewodowa, z biegunem ujemnym na masie lub dwuprzewodowa w przypadku zabudowy z tworzywa sztucznego. Moc alternatora i pojemność akumulatorów musi zabezpieczać pełne zapotrzebowanie na energię elektryczną przy maksymalnym obciążeniu.</w:t>
            </w:r>
          </w:p>
          <w:p>
            <w:pPr>
              <w:pStyle w:val="Tretekstu"/>
              <w:numPr>
                <w:ilvl w:val="0"/>
                <w:numId w:val="12"/>
              </w:numPr>
              <w:tabs>
                <w:tab w:val="clear" w:pos="708"/>
                <w:tab w:val="left" w:pos="175" w:leader="none"/>
              </w:tabs>
              <w:jc w:val="left"/>
              <w:rPr>
                <w:szCs w:val="24"/>
              </w:rPr>
            </w:pPr>
            <w:r>
              <w:rPr>
                <w:szCs w:val="24"/>
              </w:rPr>
              <w:t xml:space="preserve"> </w:t>
            </w:r>
            <w:r>
              <w:rPr>
                <w:szCs w:val="24"/>
              </w:rPr>
              <w:t>światła do jazdy dziennej</w:t>
            </w:r>
          </w:p>
          <w:p>
            <w:pPr>
              <w:pStyle w:val="Tretekstu"/>
              <w:numPr>
                <w:ilvl w:val="0"/>
                <w:numId w:val="12"/>
              </w:numPr>
              <w:tabs>
                <w:tab w:val="clear" w:pos="708"/>
                <w:tab w:val="left" w:pos="175" w:leader="none"/>
              </w:tabs>
              <w:jc w:val="left"/>
              <w:rPr>
                <w:szCs w:val="24"/>
              </w:rPr>
            </w:pPr>
            <w:r>
              <w:rPr>
                <w:szCs w:val="24"/>
              </w:rPr>
              <w:t xml:space="preserve"> </w:t>
            </w:r>
            <w:r>
              <w:rPr>
                <w:szCs w:val="24"/>
              </w:rPr>
              <w:t>światła przeciwmgielne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rHeight w:val="659"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Samochód wyposażony w silnik o zapłonie samoczynnym , posiadający aktualne normy ochrony środowiska (czystości spalin)  spełniający  normę emisji spalin min. Euro 6                                                  </w:t>
            </w:r>
            <w:r>
              <w:rPr>
                <w:b/>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numPr>
                <w:ilvl w:val="0"/>
                <w:numId w:val="15"/>
              </w:numPr>
              <w:tabs>
                <w:tab w:val="clear" w:pos="708"/>
                <w:tab w:val="left" w:pos="301" w:leader="none"/>
              </w:tabs>
              <w:ind w:left="720" w:hanging="720"/>
              <w:jc w:val="left"/>
              <w:rPr>
                <w:bCs/>
                <w:szCs w:val="24"/>
              </w:rPr>
            </w:pPr>
            <w:r>
              <w:rPr>
                <w:bCs/>
                <w:szCs w:val="24"/>
              </w:rPr>
              <w:t>Zawieszenie osi przedniej mechaniczne</w:t>
            </w:r>
          </w:p>
          <w:p>
            <w:pPr>
              <w:pStyle w:val="Tretekstu"/>
              <w:numPr>
                <w:ilvl w:val="0"/>
                <w:numId w:val="15"/>
              </w:numPr>
              <w:tabs>
                <w:tab w:val="clear" w:pos="708"/>
                <w:tab w:val="left" w:pos="301" w:leader="none"/>
              </w:tabs>
              <w:ind w:left="720" w:hanging="720"/>
              <w:jc w:val="left"/>
              <w:rPr>
                <w:color w:val="FF0000"/>
                <w:szCs w:val="24"/>
              </w:rPr>
            </w:pPr>
            <w:r>
              <w:rPr>
                <w:szCs w:val="24"/>
              </w:rPr>
              <w:t xml:space="preserve">Zawieszenie osi  tylnej: </w:t>
            </w:r>
            <w:r>
              <w:rPr>
                <w:bCs/>
                <w:szCs w:val="24"/>
              </w:rPr>
              <w:t>mechaniczne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720" w:hanging="0"/>
              <w:jc w:val="left"/>
              <w:rPr>
                <w:bCs/>
                <w:szCs w:val="24"/>
              </w:rPr>
            </w:pPr>
            <w:r>
              <w:rPr>
                <w:bCs/>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szCs w:val="24"/>
              </w:rPr>
            </w:pPr>
            <w:r>
              <w:rPr>
                <w:b/>
                <w:bCs/>
                <w:color w:val="0000FF"/>
                <w:szCs w:val="24"/>
              </w:rPr>
              <w:t xml:space="preserve"> </w:t>
            </w:r>
            <w:r>
              <w:rPr>
                <w:bCs/>
                <w:szCs w:val="24"/>
              </w:rPr>
              <w:t xml:space="preserve">Kabina  fabrycznie jednomodułowa czterodrzwiowa, </w:t>
            </w:r>
            <w:r>
              <w:rPr>
                <w:szCs w:val="24"/>
              </w:rPr>
              <w:t>zapewniająca dostęp do silnika,  w układzie miejsc 1+1+4   (siedzenia przodem  do kierunku jazdy),</w:t>
            </w:r>
          </w:p>
          <w:p>
            <w:pPr>
              <w:pStyle w:val="Tretekstu"/>
              <w:ind w:left="357" w:hanging="357"/>
              <w:jc w:val="left"/>
              <w:rPr>
                <w:szCs w:val="24"/>
              </w:rPr>
            </w:pPr>
            <w:r>
              <w:rPr>
                <w:szCs w:val="24"/>
              </w:rPr>
              <w:t>Kabina wyposażona w :</w:t>
            </w:r>
          </w:p>
          <w:p>
            <w:pPr>
              <w:pStyle w:val="Tretekstu"/>
              <w:numPr>
                <w:ilvl w:val="0"/>
                <w:numId w:val="13"/>
              </w:numPr>
              <w:jc w:val="left"/>
              <w:rPr>
                <w:szCs w:val="24"/>
              </w:rPr>
            </w:pPr>
            <w:r>
              <w:rPr>
                <w:szCs w:val="24"/>
              </w:rPr>
              <w:t>klimatyzację,</w:t>
            </w:r>
          </w:p>
          <w:p>
            <w:pPr>
              <w:pStyle w:val="Tretekstu"/>
              <w:numPr>
                <w:ilvl w:val="0"/>
                <w:numId w:val="13"/>
              </w:numPr>
              <w:jc w:val="left"/>
              <w:rPr>
                <w:szCs w:val="24"/>
              </w:rPr>
            </w:pPr>
            <w:r>
              <w:rPr>
                <w:szCs w:val="24"/>
              </w:rPr>
              <w:t>indywidualne oświetlenie  do czytania mapy dla pozycji dowódcy,</w:t>
            </w:r>
          </w:p>
          <w:p>
            <w:pPr>
              <w:pStyle w:val="Tretekstu"/>
              <w:numPr>
                <w:ilvl w:val="0"/>
                <w:numId w:val="13"/>
              </w:numPr>
              <w:jc w:val="left"/>
              <w:rPr>
                <w:szCs w:val="24"/>
              </w:rPr>
            </w:pPr>
            <w:r>
              <w:rPr>
                <w:szCs w:val="24"/>
              </w:rPr>
              <w:t>niezależny układ ogrzewania, umożliwiający ogrzewanie kabiny przy wyłączonym silniku,</w:t>
            </w:r>
          </w:p>
          <w:p>
            <w:pPr>
              <w:pStyle w:val="Tretekstu"/>
              <w:numPr>
                <w:ilvl w:val="0"/>
                <w:numId w:val="13"/>
              </w:numPr>
              <w:jc w:val="left"/>
              <w:rPr>
                <w:szCs w:val="24"/>
              </w:rPr>
            </w:pPr>
            <w:r>
              <w:rPr>
                <w:szCs w:val="24"/>
              </w:rPr>
              <w:t xml:space="preserve">szperacz ręczny do oświetlenia numerów budynków </w:t>
            </w:r>
          </w:p>
          <w:p>
            <w:pPr>
              <w:pStyle w:val="Tretekstu"/>
              <w:numPr>
                <w:ilvl w:val="0"/>
                <w:numId w:val="13"/>
              </w:numPr>
              <w:jc w:val="left"/>
              <w:rPr>
                <w:szCs w:val="24"/>
              </w:rPr>
            </w:pPr>
            <w:r>
              <w:rPr>
                <w:szCs w:val="24"/>
              </w:rPr>
              <w:t>elektrycznie sterowane szyby po stronie kierowcy i dowódcy,</w:t>
            </w:r>
          </w:p>
          <w:p>
            <w:pPr>
              <w:pStyle w:val="Tretekstu"/>
              <w:numPr>
                <w:ilvl w:val="0"/>
                <w:numId w:val="13"/>
              </w:numPr>
              <w:jc w:val="left"/>
              <w:rPr>
                <w:szCs w:val="24"/>
              </w:rPr>
            </w:pPr>
            <w:r>
              <w:rPr>
                <w:szCs w:val="24"/>
              </w:rPr>
              <w:t>zdalnie sterowany  centralny zamek drzwi kabiny,</w:t>
            </w:r>
          </w:p>
          <w:p>
            <w:pPr>
              <w:pStyle w:val="Tretekstu"/>
              <w:numPr>
                <w:ilvl w:val="0"/>
                <w:numId w:val="13"/>
              </w:numPr>
              <w:jc w:val="left"/>
              <w:rPr>
                <w:szCs w:val="24"/>
              </w:rPr>
            </w:pPr>
            <w:r>
              <w:rPr>
                <w:szCs w:val="24"/>
              </w:rPr>
              <w:t>lusterka boczne, główne i szerokokątne,</w:t>
            </w:r>
          </w:p>
          <w:p>
            <w:pPr>
              <w:pStyle w:val="Tretekstu"/>
              <w:numPr>
                <w:ilvl w:val="0"/>
                <w:numId w:val="3"/>
              </w:numPr>
              <w:jc w:val="left"/>
              <w:rPr>
                <w:szCs w:val="24"/>
              </w:rPr>
            </w:pPr>
            <w:r>
              <w:rPr>
                <w:szCs w:val="24"/>
              </w:rPr>
              <w:t>główny wyłącznik zasilania zabudowy</w:t>
            </w:r>
          </w:p>
          <w:p>
            <w:pPr>
              <w:pStyle w:val="Tretekstu"/>
              <w:numPr>
                <w:ilvl w:val="0"/>
                <w:numId w:val="3"/>
              </w:numPr>
              <w:jc w:val="left"/>
              <w:rPr>
                <w:szCs w:val="24"/>
              </w:rPr>
            </w:pPr>
            <w:r>
              <w:rPr>
                <w:szCs w:val="24"/>
              </w:rPr>
              <w:t>między przedziałem kierowcy i dowódcy a przedziałem załogi uchwyt do trzymania dla członków załogi,</w:t>
            </w:r>
          </w:p>
          <w:p>
            <w:pPr>
              <w:pStyle w:val="Normal"/>
              <w:rPr/>
            </w:pPr>
            <w:r>
              <w:rPr/>
              <w:t>Kabina wyposażona dodatkowo:</w:t>
            </w:r>
          </w:p>
          <w:p>
            <w:pPr>
              <w:pStyle w:val="Tretekstu"/>
              <w:numPr>
                <w:ilvl w:val="0"/>
                <w:numId w:val="16"/>
              </w:numPr>
              <w:tabs>
                <w:tab w:val="clear" w:pos="708"/>
                <w:tab w:val="left" w:pos="481" w:leader="none"/>
              </w:tabs>
              <w:ind w:left="481" w:hanging="481"/>
              <w:jc w:val="left"/>
              <w:rPr>
                <w:szCs w:val="24"/>
              </w:rPr>
            </w:pPr>
            <w:r>
              <w:rPr/>
              <w:t>schowek pod siedziskami w tylnej części kabiny,</w:t>
            </w:r>
          </w:p>
          <w:p>
            <w:pPr>
              <w:pStyle w:val="Tretekstu"/>
              <w:jc w:val="left"/>
              <w:rPr>
                <w:szCs w:val="24"/>
              </w:rPr>
            </w:pPr>
            <w:r>
              <w:rPr/>
              <w:t>Podłoga kabiny wyłożona materiałem łatwo zmywalnym,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b/>
                <w:b/>
                <w:bCs/>
                <w:color w:val="0000FF"/>
                <w:szCs w:val="24"/>
              </w:rPr>
            </w:pPr>
            <w:r>
              <w:rPr>
                <w:b/>
                <w:bCs/>
                <w:color w:val="0000FF"/>
                <w:szCs w:val="24"/>
              </w:rPr>
            </w:r>
          </w:p>
        </w:tc>
      </w:tr>
      <w:tr>
        <w:trPr>
          <w:trHeight w:val="91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jc w:val="both"/>
              <w:rPr/>
            </w:pPr>
            <w:r>
              <w:rPr/>
              <w:t>Fotele wyposażone w pasy bezpieczeństwa, siedzenia pokryte materiałem łatwo zmywalnym, odpornym na rozdarcie i ścieranie, fotele wyposażone w zagłówki.</w:t>
            </w:r>
          </w:p>
          <w:p>
            <w:pPr>
              <w:pStyle w:val="Normal"/>
              <w:widowControl/>
              <w:bidi w:val="0"/>
              <w:spacing w:lineRule="auto" w:line="259" w:before="0" w:after="160"/>
              <w:jc w:val="left"/>
              <w:rPr/>
            </w:pPr>
            <w:r>
              <w:rPr/>
              <w:t>Fotel dla kierowcy z regulacją, odległości, pochylenia oparcia  z tłumieniem drgań.</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W kabinie kierowcy  zamontowane następujące urządzenia:</w:t>
            </w:r>
          </w:p>
          <w:p>
            <w:pPr>
              <w:pStyle w:val="Normal"/>
              <w:numPr>
                <w:ilvl w:val="0"/>
                <w:numId w:val="4"/>
              </w:numPr>
              <w:tabs>
                <w:tab w:val="clear" w:pos="708"/>
                <w:tab w:val="left" w:pos="481" w:leader="none"/>
              </w:tabs>
              <w:spacing w:lineRule="auto" w:line="240" w:before="0" w:after="0"/>
              <w:ind w:left="481" w:hanging="481"/>
              <w:jc w:val="both"/>
              <w:rPr/>
            </w:pPr>
            <w:r>
              <w:rPr/>
              <w:t xml:space="preserve">radiotelefon samochodowy cyfrowo-analogowy o parametrach: częstotliwość VHF 136-174 MHz, moc 1÷25 W, odstęp międzykanałowy 12,5 kHz dostosowany do użytkowania w sieci MSWiA min. 128 kanałów, wyświetlacz alfanumeryczny min 14 znaków. Radiotelefon podłączony do instalacji antenowej zakończonej anteną radiową przystosowana do pracy w sieci MSWiA. Obrotowy potencjometr siły głosu. Elektryczne urządzenie radiowe oraz akustyczno-sygnalizacyjne wykonane w sposób niepowodujący zakłóceń podczas ich jednoczesnej pracy. </w:t>
            </w:r>
          </w:p>
          <w:p>
            <w:pPr>
              <w:pStyle w:val="Normal"/>
              <w:numPr>
                <w:ilvl w:val="0"/>
                <w:numId w:val="4"/>
              </w:numPr>
              <w:tabs>
                <w:tab w:val="clear" w:pos="708"/>
                <w:tab w:val="left" w:pos="481" w:leader="none"/>
              </w:tabs>
              <w:spacing w:lineRule="auto" w:line="240" w:before="0" w:after="0"/>
              <w:ind w:left="481" w:hanging="481"/>
              <w:jc w:val="both"/>
              <w:rPr/>
            </w:pPr>
            <w:r>
              <w:rPr/>
              <w:t>Radiotelefon zaprogramowany wg. wskazań zamawiającego dostarczonych w trakcie wykonywania zabudowy.</w:t>
            </w:r>
          </w:p>
          <w:p>
            <w:pPr>
              <w:pStyle w:val="Normal"/>
              <w:numPr>
                <w:ilvl w:val="0"/>
                <w:numId w:val="4"/>
              </w:numPr>
              <w:tabs>
                <w:tab w:val="clear" w:pos="708"/>
                <w:tab w:val="left" w:pos="481" w:leader="none"/>
              </w:tabs>
              <w:spacing w:lineRule="auto" w:line="240" w:before="0" w:after="0"/>
              <w:ind w:left="481" w:hanging="481"/>
              <w:jc w:val="both"/>
              <w:rPr/>
            </w:pPr>
            <w:r>
              <w:rPr/>
              <w:t>radio samochodowe z odtwarzaczem MP3,</w:t>
            </w:r>
          </w:p>
          <w:p>
            <w:pPr>
              <w:pStyle w:val="Normal"/>
              <w:numPr>
                <w:ilvl w:val="0"/>
                <w:numId w:val="4"/>
              </w:numPr>
              <w:tabs>
                <w:tab w:val="clear" w:pos="708"/>
                <w:tab w:val="left" w:pos="481" w:leader="none"/>
              </w:tabs>
              <w:spacing w:lineRule="auto" w:line="240" w:before="0" w:after="0"/>
              <w:ind w:left="481" w:hanging="481"/>
              <w:jc w:val="both"/>
              <w:rPr/>
            </w:pPr>
            <w:r>
              <w:rPr/>
              <w:t>podest z wyłącznikiem pod radiotelefony nasobne, latarki, kamerę termowizyjną i itp. podłączony pod instalację elektryczną samochodu,</w:t>
            </w:r>
          </w:p>
          <w:p>
            <w:pPr>
              <w:pStyle w:val="Normal"/>
              <w:numPr>
                <w:ilvl w:val="0"/>
                <w:numId w:val="4"/>
              </w:numPr>
              <w:tabs>
                <w:tab w:val="clear" w:pos="708"/>
                <w:tab w:val="left" w:pos="481" w:leader="none"/>
              </w:tabs>
              <w:spacing w:lineRule="auto" w:line="240" w:before="0" w:after="0"/>
              <w:ind w:left="481" w:hanging="481"/>
              <w:jc w:val="both"/>
              <w:rPr/>
            </w:pPr>
            <w:r>
              <w:rPr/>
              <w:t xml:space="preserve">sygnał elektro-pneumatyczny, włączany  włącznikiem z miejsca dostępnego dla kierowcy i dowódcy. </w:t>
            </w:r>
          </w:p>
          <w:p>
            <w:pPr>
              <w:pStyle w:val="Normal"/>
              <w:spacing w:before="0" w:after="160"/>
              <w:ind w:left="481" w:hanging="0"/>
              <w:jc w:val="both"/>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Dodatkowe urządzenia  zamontowane w kabinie:</w:t>
            </w:r>
          </w:p>
          <w:p>
            <w:pPr>
              <w:pStyle w:val="Normal"/>
              <w:numPr>
                <w:ilvl w:val="0"/>
                <w:numId w:val="5"/>
              </w:numPr>
              <w:spacing w:lineRule="auto" w:line="240" w:before="0" w:after="0"/>
              <w:rPr/>
            </w:pPr>
            <w:r>
              <w:rPr/>
              <w:t>sygnalizacja otwarcia żaluzji skrytek, z alarmem świetlnym,</w:t>
            </w:r>
          </w:p>
          <w:p>
            <w:pPr>
              <w:pStyle w:val="Standard"/>
              <w:numPr>
                <w:ilvl w:val="0"/>
                <w:numId w:val="5"/>
              </w:numPr>
              <w:rPr>
                <w:bCs/>
              </w:rPr>
            </w:pPr>
            <w:r>
              <w:rPr>
                <w:bCs/>
              </w:rPr>
              <w:t>sygnalizacja informująca o wysunięciu masztu,</w:t>
            </w:r>
            <w:r>
              <w:rPr/>
              <w:t xml:space="preserve"> z alarmem świetlnym,</w:t>
            </w:r>
            <w:r>
              <w:rPr>
                <w:bCs/>
              </w:rPr>
              <w:t xml:space="preserve"> </w:t>
            </w:r>
          </w:p>
          <w:p>
            <w:pPr>
              <w:pStyle w:val="Standard"/>
              <w:numPr>
                <w:ilvl w:val="0"/>
                <w:numId w:val="5"/>
              </w:numPr>
              <w:rPr>
                <w:bCs/>
              </w:rPr>
            </w:pPr>
            <w:r>
              <w:rPr>
                <w:bCs/>
              </w:rPr>
              <w:t>sygnalizacja załączonego gniazda ładowania</w:t>
            </w:r>
          </w:p>
          <w:p>
            <w:pPr>
              <w:pStyle w:val="Normal"/>
              <w:numPr>
                <w:ilvl w:val="0"/>
                <w:numId w:val="5"/>
              </w:numPr>
              <w:spacing w:lineRule="auto" w:line="240" w:before="0" w:after="0"/>
              <w:rPr/>
            </w:pPr>
            <w:r>
              <w:rPr/>
              <w:t xml:space="preserve">główny wyłącznik oświetlenia skrytek, </w:t>
            </w:r>
          </w:p>
          <w:p>
            <w:pPr>
              <w:pStyle w:val="Normal"/>
              <w:numPr>
                <w:ilvl w:val="0"/>
                <w:numId w:val="5"/>
              </w:numPr>
              <w:spacing w:lineRule="auto" w:line="240" w:before="0" w:after="0"/>
              <w:rPr>
                <w:bCs/>
              </w:rPr>
            </w:pPr>
            <w:r>
              <w:rPr>
                <w:bCs/>
              </w:rPr>
              <w:t>sterowanie niezależnym ogrzewaniem kabiny i przedziału  pracy autopompy,</w:t>
            </w:r>
          </w:p>
          <w:p>
            <w:pPr>
              <w:pStyle w:val="Normal"/>
              <w:numPr>
                <w:ilvl w:val="0"/>
                <w:numId w:val="5"/>
              </w:numPr>
              <w:spacing w:lineRule="atLeast" w:line="240" w:before="0" w:after="0"/>
              <w:rPr/>
            </w:pPr>
            <w:r>
              <w:rPr/>
              <w:t>kontrolka włączenia autopompy</w:t>
            </w:r>
          </w:p>
          <w:p>
            <w:pPr>
              <w:pStyle w:val="Normal"/>
              <w:numPr>
                <w:ilvl w:val="0"/>
                <w:numId w:val="5"/>
              </w:numPr>
              <w:spacing w:lineRule="atLeast" w:line="240" w:before="0" w:after="0"/>
              <w:rPr/>
            </w:pPr>
            <w:r>
              <w:rPr/>
              <w:t>wskaźnik poziomu wody w zbiorniku,</w:t>
            </w:r>
          </w:p>
          <w:p>
            <w:pPr>
              <w:pStyle w:val="Normal"/>
              <w:numPr>
                <w:ilvl w:val="0"/>
                <w:numId w:val="5"/>
              </w:numPr>
              <w:spacing w:lineRule="atLeast" w:line="240" w:before="0" w:after="0"/>
              <w:rPr/>
            </w:pPr>
            <w:r>
              <w:rPr/>
              <w:t>wskaźnik poziomu środka pianotwórczego w zbiorniku,</w:t>
            </w:r>
          </w:p>
          <w:p>
            <w:pPr>
              <w:pStyle w:val="Normal"/>
              <w:spacing w:lineRule="atLeast" w:line="240" w:before="0" w:after="160"/>
              <w:ind w:left="360" w:hanging="0"/>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t xml:space="preserve">Pojazd wyposażony w kamerę cofania z monitorem umieszczonym w kabinie kierowcy. Kamera przystosowana do pracy w każdych warunkach atmosferycznych .Monitor min.7”. Lampa doświetlająca pole cofania po włączeniu biegu wstecznego. Kamera powinna załączać się po włączeniu biegu wstecznego oraz posiadać możliwość załączenia manualnego do obserwacji pola z tyłu pojazdu.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Pojazd  wyposażony w urządzenie sygnalizacyjno- ostrzegawcze (akustyczne i świetlne), pojazdu uprzywilejowanego. Urządzenie akustyczne powinno umożliwiać podawanie komunikatów słownych. Głośnik lub głośniki o mocy  min. 200 W lub 2x100W.</w:t>
            </w:r>
          </w:p>
          <w:p>
            <w:pPr>
              <w:pStyle w:val="Tretekstu"/>
              <w:jc w:val="left"/>
              <w:rPr>
                <w:szCs w:val="24"/>
              </w:rPr>
            </w:pPr>
            <w:r>
              <w:rPr>
                <w:szCs w:val="24"/>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pPr>
              <w:pStyle w:val="Normal"/>
              <w:rPr/>
            </w:pPr>
            <w:r>
              <w:rPr/>
              <w:t>Na dachu kabiny zamontowana lampa zespolona pojazdu uprzywilejowanego z podświetlanym  napisem „STRAŻ”. Lampa sygnalizacyjna w technologii LED. Dodatkowo min. 2 lampy sygnalizacyjne niebieskie  LED  z przodu pojazdu, na masce samochodu. Po bokach samochodu w górnej części zabudowy min. 4 lampy sygnalizacyjne w technologii LED.</w:t>
            </w:r>
          </w:p>
          <w:p>
            <w:pPr>
              <w:pStyle w:val="Tretekstu"/>
              <w:numPr>
                <w:ilvl w:val="0"/>
                <w:numId w:val="6"/>
              </w:numPr>
              <w:tabs>
                <w:tab w:val="clear" w:pos="708"/>
                <w:tab w:val="left" w:pos="308" w:leader="none"/>
              </w:tabs>
              <w:jc w:val="left"/>
              <w:rPr>
                <w:szCs w:val="24"/>
              </w:rPr>
            </w:pPr>
            <w:r>
              <w:rPr>
                <w:color w:val="FF0000"/>
                <w:szCs w:val="24"/>
              </w:rPr>
              <w:t xml:space="preserve"> </w:t>
            </w:r>
            <w:r>
              <w:rPr>
                <w:szCs w:val="24"/>
              </w:rPr>
              <w:t>na ścianie tylnej pojazdu dwie lampy pojazdu uprzywilejowanego. Każda  lampa sygnalizacyjna w technologii LED z możliwością wyłączenia z kabiny kierowcy w przypadku jazdy w kolumnie,</w:t>
            </w:r>
          </w:p>
          <w:p>
            <w:pPr>
              <w:pStyle w:val="Tretekstu"/>
              <w:numPr>
                <w:ilvl w:val="0"/>
                <w:numId w:val="6"/>
              </w:numPr>
              <w:jc w:val="left"/>
              <w:rPr>
                <w:szCs w:val="24"/>
              </w:rPr>
            </w:pPr>
            <w:r>
              <w:rPr>
                <w:szCs w:val="24"/>
              </w:rPr>
              <w:t xml:space="preserve">źródła światła pojazdu uprzywilejowanego spełniające  wymagania Regulaminu R65 oraz R10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
                <w:b/>
              </w:rPr>
            </w:pPr>
            <w:r>
              <w:rPr/>
              <w:t>Instalacja elektryczna  wyposażona w główny wyłącznik prądu</w:t>
            </w:r>
            <w:r>
              <w:rPr>
                <w:b/>
              </w:rPr>
              <w:t>.</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keepNext w:val="true"/>
              <w:keepLines/>
              <w:numPr>
                <w:ilvl w:val="0"/>
                <w:numId w:val="0"/>
              </w:numPr>
              <w:spacing w:before="40" w:after="0"/>
              <w:outlineLvl w:val="1"/>
              <w:rPr>
                <w:b/>
                <w:b/>
                <w:iCs/>
              </w:rPr>
            </w:pPr>
            <w:r>
              <w:rPr>
                <w:rFonts w:ascii="Times New Roman" w:hAnsi="Times New Roman"/>
                <w:color w:val="1A0202"/>
                <w:sz w:val="24"/>
                <w:szCs w:val="24"/>
              </w:rPr>
              <w:t xml:space="preserve">Pojazd wyposażony w zintegrowany układ prostowniczy wraz z przewodem zasilającym  prądu o napięciu ~ 230 V, automatycznie odłączający się w momencie uruchamiania pojazdu, (sygnalizacja podłączenia do zewnętrznego źródła w kabinie kierowcy). Wtyczka do instalacji w komplecie z gniazdem.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  </w:t>
            </w:r>
            <w:r>
              <w:rPr/>
              <w:t>2.16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Pojazd  wyposażony w sygnalizację świetlną i dźwiękową włączonego biegu wstecznego (jako sygnalizację świetlną dopuszcza się światło cofania).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center" w:pos="4896" w:leader="none"/>
                <w:tab w:val="right" w:pos="9432" w:leader="none"/>
              </w:tabs>
              <w:spacing w:before="0" w:after="160"/>
              <w:rPr>
                <w:iCs/>
              </w:rPr>
            </w:pPr>
            <w:r>
              <w:rPr>
                <w:iCs/>
              </w:rPr>
              <w:t>Ogumienie wzmocnione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center" w:pos="4896" w:leader="none"/>
                <w:tab w:val="right" w:pos="9432" w:leader="none"/>
              </w:tabs>
              <w:spacing w:before="0" w:after="160"/>
              <w:rPr>
                <w:iCs/>
              </w:rPr>
            </w:pPr>
            <w:r>
              <w:rPr>
                <w:i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lineRule="auto" w:line="259" w:before="40" w:after="0"/>
              <w:rPr>
                <w:strike/>
              </w:rPr>
            </w:pPr>
            <w:r>
              <w:rPr>
                <w:rFonts w:ascii="Times New Roman" w:hAnsi="Times New Roman"/>
                <w:color w:val="1A0202"/>
                <w:sz w:val="24"/>
                <w:szCs w:val="24"/>
              </w:rPr>
              <w:t>Pełnowymiarowe koło zapasowe  na wyposażeniu pojazdu.</w:t>
            </w:r>
          </w:p>
          <w:p>
            <w:pPr>
              <w:pStyle w:val="Normal"/>
              <w:widowControl/>
              <w:bidi w:val="0"/>
              <w:spacing w:lineRule="auto" w:line="259" w:before="0" w:after="160"/>
              <w:jc w:val="left"/>
              <w:rPr/>
            </w:pPr>
            <w:r>
              <w:rPr/>
              <w:t xml:space="preserve">Dopuszcza się brak stałego zamocowania w pojeździe.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b/>
                <w:b/>
              </w:rPr>
            </w:pPr>
            <w:r>
              <w:rPr>
                <w:b/>
              </w:rPr>
            </w:r>
          </w:p>
        </w:tc>
      </w:tr>
      <w:tr>
        <w:trPr>
          <w:trHeight w:val="1581"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Kolorystyka:</w:t>
            </w:r>
          </w:p>
          <w:p>
            <w:pPr>
              <w:pStyle w:val="Tretekstu"/>
              <w:numPr>
                <w:ilvl w:val="0"/>
                <w:numId w:val="8"/>
              </w:numPr>
              <w:tabs>
                <w:tab w:val="clear" w:pos="708"/>
                <w:tab w:val="left" w:pos="175" w:leader="none"/>
              </w:tabs>
              <w:jc w:val="left"/>
              <w:rPr>
                <w:szCs w:val="24"/>
              </w:rPr>
            </w:pPr>
            <w:r>
              <w:rPr>
                <w:szCs w:val="24"/>
              </w:rPr>
              <w:t xml:space="preserve">elementy podwozia, rama  w kolorze czarnym lub zbliżonym, </w:t>
            </w:r>
          </w:p>
          <w:p>
            <w:pPr>
              <w:pStyle w:val="Tretekstu"/>
              <w:numPr>
                <w:ilvl w:val="0"/>
                <w:numId w:val="8"/>
              </w:numPr>
              <w:tabs>
                <w:tab w:val="clear" w:pos="708"/>
                <w:tab w:val="left" w:pos="175" w:leader="none"/>
              </w:tabs>
              <w:jc w:val="left"/>
              <w:rPr>
                <w:szCs w:val="24"/>
              </w:rPr>
            </w:pPr>
            <w:r>
              <w:rPr>
                <w:szCs w:val="24"/>
              </w:rPr>
              <w:t>błotniki i zderzaki w kolorze białym,</w:t>
            </w:r>
          </w:p>
          <w:p>
            <w:pPr>
              <w:pStyle w:val="Tretekstu"/>
              <w:numPr>
                <w:ilvl w:val="0"/>
                <w:numId w:val="8"/>
              </w:numPr>
              <w:tabs>
                <w:tab w:val="clear" w:pos="708"/>
                <w:tab w:val="left" w:pos="175" w:leader="none"/>
              </w:tabs>
              <w:jc w:val="left"/>
              <w:rPr>
                <w:szCs w:val="24"/>
              </w:rPr>
            </w:pPr>
            <w:r>
              <w:rPr>
                <w:szCs w:val="24"/>
              </w:rPr>
              <w:t>żaluzje skrytek w kolorze naturalnym aluminium,</w:t>
            </w:r>
          </w:p>
          <w:p>
            <w:pPr>
              <w:pStyle w:val="Tretekstu"/>
              <w:numPr>
                <w:ilvl w:val="0"/>
                <w:numId w:val="8"/>
              </w:numPr>
              <w:tabs>
                <w:tab w:val="clear" w:pos="708"/>
                <w:tab w:val="left" w:pos="175" w:leader="none"/>
              </w:tabs>
              <w:jc w:val="left"/>
              <w:rPr>
                <w:szCs w:val="24"/>
              </w:rPr>
            </w:pPr>
            <w:r>
              <w:rPr>
                <w:szCs w:val="24"/>
              </w:rPr>
              <w:t>kabina, zabudowa w kolorze czerwonym RAL 3000 lub bardzo mocno zbliżonym.</w:t>
            </w:r>
          </w:p>
          <w:p>
            <w:pPr>
              <w:pStyle w:val="Tretekstu"/>
              <w:tabs>
                <w:tab w:val="clear" w:pos="708"/>
                <w:tab w:val="left" w:pos="175" w:leader="none"/>
              </w:tabs>
              <w:jc w:val="left"/>
              <w:rPr>
                <w:szCs w:val="24"/>
              </w:rPr>
            </w:pPr>
            <w:r>
              <w:rPr>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rHeight w:val="569"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2.20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 xml:space="preserve">Zbiornik paliwa min. </w:t>
            </w:r>
            <w:r>
              <w:rPr>
                <w:szCs w:val="24"/>
              </w:rPr>
              <w:t>7</w:t>
            </w:r>
            <w:r>
              <w:rPr>
                <w:szCs w:val="24"/>
              </w:rPr>
              <w:t>0 litrów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b/>
              </w:rPr>
              <w:t xml:space="preserve">                </w:t>
            </w:r>
            <w:r>
              <w:rPr>
                <w:b/>
              </w:rPr>
              <w:t xml:space="preserve">ZABUDOWA POŻARNICZA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spacing w:lineRule="auto" w:line="259"/>
              <w:rPr/>
            </w:pPr>
            <w:r>
              <w:rPr/>
              <w:t>Wysokość i szerokość równa wysokości i szerokości kabiny pasażerskiej. Długość nie mniejsza niż 2900mm</w:t>
            </w:r>
          </w:p>
          <w:p>
            <w:pPr>
              <w:pStyle w:val="Normal"/>
              <w:tabs>
                <w:tab w:val="clear" w:pos="708"/>
                <w:tab w:val="left" w:pos="312" w:leader="none"/>
                <w:tab w:val="left" w:pos="921" w:leader="none"/>
                <w:tab w:val="left" w:pos="6513" w:leader="none"/>
                <w:tab w:val="left" w:pos="8543" w:leader="none"/>
                <w:tab w:val="left" w:pos="14730" w:leader="none"/>
              </w:tabs>
              <w:spacing w:lineRule="auto" w:line="259"/>
              <w:rPr/>
            </w:pPr>
            <w:r>
              <w:rPr/>
              <w:t>Zabudowa nadwozia wykonana w całości z materiałów odpornych na korozję (stal nierdzewna, aluminium, metalowo-kompozytowa).</w:t>
            </w:r>
          </w:p>
          <w:p>
            <w:pPr>
              <w:pStyle w:val="Normal"/>
              <w:spacing w:lineRule="auto" w:line="259"/>
              <w:rPr/>
            </w:pPr>
            <w:r>
              <w:rPr/>
              <w:t>Wewnętrzne poszycia bocznych skrytek oraz skrytki tylnej – przedział autopompy</w:t>
            </w:r>
          </w:p>
          <w:p>
            <w:pPr>
              <w:pStyle w:val="Normal"/>
              <w:spacing w:lineRule="auto" w:line="259"/>
              <w:rPr/>
            </w:pPr>
            <w:r>
              <w:rPr/>
              <w:t>wyłożone  blachą aluminiową, odwodnienie skrytek</w:t>
            </w:r>
          </w:p>
          <w:p>
            <w:pPr>
              <w:pStyle w:val="Normal"/>
              <w:spacing w:lineRule="auto" w:line="259"/>
              <w:rPr/>
            </w:pPr>
            <w:r>
              <w:rPr/>
              <w:t xml:space="preserve">Dopuszcza się blachę ryflowaną lub gładką </w:t>
            </w:r>
          </w:p>
          <w:p>
            <w:pPr>
              <w:pStyle w:val="Normal"/>
              <w:spacing w:lineRule="auto" w:line="259"/>
              <w:rPr/>
            </w:pPr>
            <w:r>
              <w:rPr/>
              <w:t>Przedział autopompy obudowany szczelną płytą dolną, zabezpieczającą przedział przed przedostawaniem się zanieczyszczeń z przedziału zamkniętego drzwiami żaluzjowymi.</w:t>
            </w:r>
          </w:p>
          <w:p>
            <w:pPr>
              <w:pStyle w:val="Normal"/>
              <w:spacing w:lineRule="auto" w:line="259"/>
              <w:rPr/>
            </w:pPr>
            <w:r>
              <w:rPr>
                <w:bCs/>
              </w:rPr>
              <w:t>Balustrady</w:t>
            </w:r>
            <w:r>
              <w:rPr/>
              <w:t xml:space="preserve"> ochronne </w:t>
            </w:r>
            <w:r>
              <w:rPr>
                <w:bCs/>
              </w:rPr>
              <w:t>boczne</w:t>
            </w:r>
            <w:r>
              <w:rPr>
                <w:b/>
                <w:bCs/>
              </w:rPr>
              <w:t xml:space="preserve">  </w:t>
            </w:r>
            <w:r>
              <w:rPr>
                <w:bCs/>
              </w:rPr>
              <w:t>na dachu pojazdu.</w:t>
            </w:r>
          </w:p>
          <w:p>
            <w:pPr>
              <w:pStyle w:val="Normal"/>
              <w:spacing w:lineRule="auto" w:line="259"/>
              <w:rPr/>
            </w:pPr>
            <w:r>
              <w:rPr/>
              <w:t>Po dwie  skrytki na bokach pojazdu i jedna z tyłu  (w układzie 2+2+1).</w:t>
            </w:r>
          </w:p>
          <w:p>
            <w:pPr>
              <w:pStyle w:val="Normal"/>
              <w:spacing w:lineRule="auto" w:line="259"/>
              <w:rPr/>
            </w:pPr>
            <w:r>
              <w:rPr/>
              <w:t>Łączna szerokość rolet bocznych minimum 2900 mm i rolety tylnej minimum 800mm.</w:t>
            </w:r>
          </w:p>
          <w:p>
            <w:pPr>
              <w:pStyle w:val="Normal"/>
              <w:widowControl/>
              <w:bidi w:val="0"/>
              <w:spacing w:lineRule="auto" w:line="259" w:before="0" w:after="160"/>
              <w:jc w:val="left"/>
              <w:rPr/>
            </w:pPr>
            <w:r>
              <w:rPr/>
              <w:t>Sprzęt rozmieszczony grupowo w zależności od przeznaczenia z zachowaniem ergonomii.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spacing w:before="0" w:after="160"/>
              <w:rPr/>
            </w:pPr>
            <w:r>
              <w:rPr/>
            </w:r>
          </w:p>
        </w:tc>
      </w:tr>
      <w:tr>
        <w:trPr>
          <w:trHeight w:val="1112"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Skrytki na sprzęt i przedział autopompy  wyposażone w oświetlenie , listwy- LED, umieszczone  po obu stronach schowka, przy prowadnicy żaluzji osłonięte trwale listwami aluminiowymi, włączane automatycznie po otwarciu  drzwi-żaluzji skrytki. W kabinie zamontowana sygnalizacja otwarcia skrytek.</w:t>
            </w:r>
          </w:p>
          <w:p>
            <w:pPr>
              <w:pStyle w:val="Normal"/>
              <w:widowControl/>
              <w:bidi w:val="0"/>
              <w:spacing w:lineRule="auto" w:line="259" w:before="0" w:after="160"/>
              <w:jc w:val="left"/>
              <w:rPr/>
            </w:pPr>
            <w:r>
              <w:rPr/>
              <w:t>Główny wyłącznik oświetlenia skrytek, zainstalowany w kabinie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szCs w:val="24"/>
              </w:rPr>
            </w:pPr>
            <w:r>
              <w:rPr>
                <w:szCs w:val="24"/>
              </w:rPr>
              <w:t>Pojazd posiada oświetlenie pola pracy wokół samochodu:</w:t>
            </w:r>
          </w:p>
          <w:p>
            <w:pPr>
              <w:pStyle w:val="Tretekstu"/>
              <w:numPr>
                <w:ilvl w:val="0"/>
                <w:numId w:val="9"/>
              </w:numPr>
              <w:ind w:left="119" w:right="-57" w:hanging="176"/>
              <w:jc w:val="left"/>
              <w:rPr>
                <w:szCs w:val="24"/>
              </w:rPr>
            </w:pPr>
            <w:r>
              <w:rPr>
                <w:szCs w:val="24"/>
              </w:rPr>
              <w:t xml:space="preserve">oświetlenie składające się z lamp bocznych do oświetlenia dalszego pola pracy </w:t>
            </w:r>
          </w:p>
          <w:p>
            <w:pPr>
              <w:pStyle w:val="Tretekstu"/>
              <w:numPr>
                <w:ilvl w:val="0"/>
                <w:numId w:val="9"/>
              </w:numPr>
              <w:ind w:left="119" w:right="-57" w:hanging="176"/>
              <w:jc w:val="left"/>
              <w:rPr>
                <w:szCs w:val="24"/>
              </w:rPr>
            </w:pPr>
            <w:r>
              <w:rPr>
                <w:szCs w:val="24"/>
              </w:rPr>
              <w:t>oświetlenie powierzchni dachu typu LED,</w:t>
            </w:r>
          </w:p>
          <w:p>
            <w:pPr>
              <w:pStyle w:val="Tretekstu"/>
              <w:numPr>
                <w:ilvl w:val="0"/>
                <w:numId w:val="9"/>
              </w:numPr>
              <w:ind w:left="119" w:right="-57" w:hanging="176"/>
              <w:jc w:val="left"/>
              <w:rPr>
                <w:szCs w:val="24"/>
              </w:rPr>
            </w:pPr>
            <w:r>
              <w:rPr>
                <w:szCs w:val="24"/>
              </w:rPr>
              <w:t>oświetlenia włączane z przedziału autopompy,</w:t>
            </w:r>
            <w:r>
              <w:rPr>
                <w:color w:val="FF0000"/>
                <w:szCs w:val="24"/>
              </w:rPr>
              <w:t xml:space="preserve"> </w:t>
            </w:r>
            <w:r>
              <w:rPr>
                <w:szCs w:val="24"/>
              </w:rPr>
              <w:t xml:space="preserve"> </w:t>
            </w:r>
            <w:r>
              <w:rPr>
                <w:color w:val="FF0000"/>
                <w:szCs w:val="24"/>
              </w:rPr>
              <w:t xml:space="preserve"> </w:t>
            </w:r>
          </w:p>
          <w:p>
            <w:pPr>
              <w:pStyle w:val="Tretekstu"/>
              <w:numPr>
                <w:ilvl w:val="0"/>
                <w:numId w:val="9"/>
              </w:numPr>
              <w:ind w:left="119" w:right="-57" w:hanging="176"/>
              <w:jc w:val="left"/>
              <w:rPr>
                <w:szCs w:val="24"/>
              </w:rPr>
            </w:pPr>
            <w:r>
              <w:rPr>
                <w:szCs w:val="24"/>
              </w:rPr>
              <w:t xml:space="preserve"> </w:t>
            </w:r>
            <w:r>
              <w:rPr>
                <w:szCs w:val="24"/>
              </w:rPr>
              <w:t xml:space="preserve">w kabinie musi być zainstalowany włącznik do  załączenia oświetlenia zewnętrznego,    </w:t>
            </w:r>
          </w:p>
          <w:p>
            <w:pPr>
              <w:pStyle w:val="Tretekstu"/>
              <w:numPr>
                <w:ilvl w:val="0"/>
                <w:numId w:val="9"/>
              </w:numPr>
              <w:ind w:left="119" w:right="-57" w:hanging="176"/>
              <w:jc w:val="left"/>
              <w:rPr>
                <w:szCs w:val="24"/>
              </w:rPr>
            </w:pPr>
            <w:r>
              <w:rPr>
                <w:szCs w:val="24"/>
              </w:rPr>
              <w:t>z tyłu pojazdu w dolnej części po obu stronach pojazdu zamontowane światła obrysowe LED widoczne w lusterkach wstecznych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szCs w:val="24"/>
              </w:rPr>
            </w:pPr>
            <w:r>
              <w:rPr/>
              <w:t xml:space="preserve">  </w:t>
            </w:r>
            <w:r>
              <w:rPr/>
              <w:t>Szuflady, wysuwane tace  automatycznie blokowane  w pozycji zamkniętej i otwartej oraz posiadają zabezpieczenie przed całkowitym wyciągnięciem wypadaniem z prowadnic. Szuflady i tace wystające w pozycji otwartej powyżej 250 mm poza obrys pojazdu posiadają oznakowanie ostrzegawcze. Podłoga wyjazdowa min. szt. 1</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Półki sprzętowe wykonane z aluminium, w systemie z możliwością regulacji położenia (ustawienia) wysokości półek w zależności od potrzeb.</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Schowki wyposażone w regały, na urządzenie ratownicze, agregat prądotwórczy, sprzęt ratowniczy, w zależności od potrzeb i możliwości.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ind w:left="34" w:hanging="0"/>
              <w:jc w:val="both"/>
              <w:rPr>
                <w:color w:val="FF0000"/>
              </w:rPr>
            </w:pPr>
            <w:r>
              <w:rPr/>
              <w:t xml:space="preserve">Skrytki na sprzęt i wyposażenie muszą być zamykane żaluzjami wodo i pyłoszczelnymi wykonanymi z anodowanego aluminium, wspomaganymi systemem sprężynowym,  wyposażonymi w zamki zamykane na klucz, jeden klucz pasujący do wszystkich zamków. Zamknięcia skrytek muszą umożliwiać otwieranie i zamykania w żaluzji rękawicach. </w:t>
            </w:r>
          </w:p>
          <w:p>
            <w:pPr>
              <w:pStyle w:val="Normal"/>
              <w:widowControl/>
              <w:bidi w:val="0"/>
              <w:spacing w:lineRule="auto" w:line="259" w:before="0" w:after="160"/>
              <w:jc w:val="left"/>
              <w:rPr/>
            </w:pPr>
            <w:r>
              <w:rPr/>
              <w:t xml:space="preserve">Dostęp do sprzętu z zachowaniem wymagań ergonomii. </w:t>
            </w:r>
            <w:r>
              <w:rPr>
                <w:color w:val="000000"/>
              </w:rPr>
              <w:t xml:space="preserve">Konstrukcja skrytek zapewniająca odprowadzenie wody z ich wnętrza. Skrytki, w których ma być przewożony sprzęt ratowniczy napędzany silnikiem spalinowym lub kanistry z paliwem do tego sprzętu, muszą być wentylowane. W razie konieczności zainstalować odprowadzenie spalin od agregatu (do uzgodnienia w trakcie realizacji).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ind w:left="34" w:hanging="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Dach zabudowy  wykonany w formie podestu roboczego w wykonaniu antypoślizgowym. </w:t>
            </w:r>
            <w:r>
              <w:rPr>
                <w:bCs/>
              </w:rPr>
              <w:t>Balustrada</w:t>
            </w:r>
            <w:r>
              <w:rPr/>
              <w:t xml:space="preserve"> ochronna </w:t>
            </w:r>
            <w:r>
              <w:rPr>
                <w:bCs/>
              </w:rPr>
              <w:t>boczna</w:t>
            </w:r>
            <w:r>
              <w:rPr>
                <w:b/>
                <w:bCs/>
              </w:rPr>
              <w:t xml:space="preserve"> </w:t>
            </w:r>
            <w:r>
              <w:rPr/>
              <w:t>dachu wykonana jako  nierozłączna część z nadbudową pożarniczą lub  barierka rurowa o wysokości min. 80 mm.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Na dachu pojazdu zamontowana zamykana skrzynia aluminiowa na drobny sprzęt o wymiarach uzgodnionych przez Zamawiającego, posiadająca oświetlenie wewnętrzne typu LED i odprowadzenie wody oraz  uchwyty  na drabinę nasadkową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Drabina do wejścia na dach ,,składana” wykonana z materiałów nierdzewnych, z powierzchniami stopni w wykonaniu antypoślizgowym. W górnej części drabinki zamontowane poręcze ułatwiające wchodzenie. Całość wykonana z aluminium.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Powierzchnie podestów roboczych i podłogi  kabiny w wykonaniu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 xml:space="preserve">Zbiornik wody o pojemności min. 1000 l, wykonany  z  tworzywa sztucznego.      </w:t>
            </w:r>
          </w:p>
          <w:p>
            <w:pPr>
              <w:pStyle w:val="Tretekstu"/>
              <w:ind w:left="121" w:hanging="504"/>
              <w:jc w:val="left"/>
              <w:rPr>
                <w:szCs w:val="24"/>
              </w:rPr>
            </w:pPr>
            <w:r>
              <w:rPr>
                <w:szCs w:val="24"/>
              </w:rPr>
              <w:t xml:space="preserve">Zb  Zbiornik wyposażony w oprzyrządowanie umożliwiające jego bezpieczną  eksploatację, z  </w:t>
            </w:r>
          </w:p>
          <w:p>
            <w:pPr>
              <w:pStyle w:val="Tretekstu"/>
              <w:ind w:hanging="383"/>
              <w:jc w:val="left"/>
              <w:rPr>
                <w:szCs w:val="24"/>
              </w:rPr>
            </w:pPr>
            <w:r>
              <w:rPr>
                <w:szCs w:val="24"/>
              </w:rPr>
              <w:t>u    układem  zabezpieczającym przed swobodnym wypływem wody w czasie  jazdy. Zbiornik  wyposażony w  falochrony i  właz rewizyjny.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Zbiornik wody wyposażony w nasadę 75 do napełniania zbiornika.</w:t>
            </w:r>
          </w:p>
          <w:p>
            <w:pPr>
              <w:pStyle w:val="Tretekstu"/>
              <w:jc w:val="left"/>
              <w:rPr>
                <w:szCs w:val="24"/>
              </w:rPr>
            </w:pPr>
            <w:r>
              <w:rPr>
                <w:szCs w:val="24"/>
              </w:rPr>
              <w:t>Zbiornik wyposażony  w urządzenie przelewowe zabezpieczające przed uszkodzeniem podczas napełniania.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Zbiornik środka pianotwórczego, wykonany z tworzywa sztucznego, odpornego na działanie dopuszczonych do stosowania środków pianotwórczych i modyfikatorów o pojemności 10% pojemności zbiornika wodnego. Napełnianie zbiornika środkiem pianotwórczym, możliwe z dachu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 xml:space="preserve">Układ wodno-pianowy  wyposażony w ręczny  dozownik środka pianotwórczego dostosowany do wydajności autopompy, zapewniający uzyskiwanie co najmniej  stężeń 3% i 6% (tolerancja </w:t>
            </w:r>
            <w:r>
              <w:rPr>
                <w:szCs w:val="24"/>
                <w:u w:val="single"/>
              </w:rPr>
              <w:t>+</w:t>
            </w:r>
            <w:r>
              <w:rPr>
                <w:szCs w:val="24"/>
              </w:rPr>
              <w:t xml:space="preserve">0,5%) w całym zakresie pracy.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rPr/>
            </w:pPr>
            <w:r>
              <w:rPr>
                <w:iCs/>
                <w:color w:val="000000"/>
              </w:rPr>
              <w:t>Autopompa  zlokalizowana z tyłu pojazdu w obudowanym przedziale, zamykanym drzwiami żaluzjowymi.</w:t>
            </w:r>
            <w:r>
              <w:rPr>
                <w:iCs/>
              </w:rPr>
              <w:t xml:space="preserve">   </w:t>
            </w:r>
          </w:p>
          <w:p>
            <w:pPr>
              <w:pStyle w:val="Normal"/>
              <w:tabs>
                <w:tab w:val="clear" w:pos="708"/>
                <w:tab w:val="left" w:pos="48" w:leader="none"/>
                <w:tab w:val="left" w:pos="931" w:leader="none"/>
                <w:tab w:val="left" w:pos="6571" w:leader="none"/>
                <w:tab w:val="left" w:pos="8577" w:leader="none"/>
                <w:tab w:val="left" w:pos="14745" w:leader="none"/>
              </w:tabs>
              <w:spacing w:lineRule="atLeast" w:line="240"/>
              <w:rPr/>
            </w:pPr>
            <w:r>
              <w:rPr/>
              <w:t>Autopompa wysokiego ciśnienia:</w:t>
            </w:r>
          </w:p>
          <w:p>
            <w:pPr>
              <w:pStyle w:val="Normal"/>
              <w:numPr>
                <w:ilvl w:val="0"/>
                <w:numId w:val="10"/>
              </w:numPr>
              <w:tabs>
                <w:tab w:val="clear" w:pos="708"/>
                <w:tab w:val="left" w:pos="48" w:leader="none"/>
                <w:tab w:val="left" w:pos="175" w:leader="none"/>
                <w:tab w:val="left" w:pos="6571" w:leader="none"/>
                <w:tab w:val="left" w:pos="8577" w:leader="none"/>
                <w:tab w:val="left" w:pos="14745" w:leader="none"/>
              </w:tabs>
              <w:spacing w:lineRule="atLeast" w:line="240" w:before="0" w:after="0"/>
              <w:rPr/>
            </w:pPr>
            <w:r>
              <w:rPr/>
              <w:t>wydajność min.1000 l/min., przy ciśnieniu  0,8 MPa i głębokości ssania 1,5 m,</w:t>
            </w:r>
            <w:bookmarkStart w:id="0" w:name="_GoBack"/>
            <w:bookmarkEnd w:id="0"/>
          </w:p>
          <w:p>
            <w:pPr>
              <w:pStyle w:val="Normal"/>
              <w:tabs>
                <w:tab w:val="clear" w:pos="708"/>
                <w:tab w:val="left" w:pos="48" w:leader="none"/>
                <w:tab w:val="left" w:pos="175" w:leader="none"/>
                <w:tab w:val="left" w:pos="6571" w:leader="none"/>
                <w:tab w:val="left" w:pos="8577" w:leader="none"/>
                <w:tab w:val="left" w:pos="14745" w:leader="none"/>
              </w:tabs>
              <w:spacing w:lineRule="atLeast" w:line="240" w:before="0" w:after="160"/>
              <w:ind w:left="360" w:hanging="0"/>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before="0" w:after="160"/>
              <w:rPr>
                <w:iCs/>
                <w:color w:val="000000"/>
              </w:rPr>
            </w:pPr>
            <w:r>
              <w:rPr>
                <w:iCs/>
                <w:color w:val="000000"/>
              </w:rPr>
            </w:r>
          </w:p>
        </w:tc>
      </w:tr>
      <w:tr>
        <w:trPr>
          <w:trHeight w:val="130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rPr/>
            </w:pPr>
            <w:r>
              <w:rPr/>
              <w:t>Autopompa  umożliwia podanie wody i wodnego roztworu środka pianotwórczego do minimum:</w:t>
            </w:r>
          </w:p>
          <w:p>
            <w:pPr>
              <w:pStyle w:val="Tretekstu"/>
              <w:ind w:left="-57" w:right="-57" w:hanging="0"/>
              <w:jc w:val="left"/>
              <w:rPr>
                <w:szCs w:val="24"/>
              </w:rPr>
            </w:pPr>
            <w:r>
              <w:rPr>
                <w:szCs w:val="24"/>
              </w:rPr>
              <w:t>dwóch nasad tłocznych 75 zlokalizowanych z tyłu pojazdu po bokach,</w:t>
            </w:r>
          </w:p>
          <w:p>
            <w:pPr>
              <w:pStyle w:val="Normal"/>
              <w:numPr>
                <w:ilvl w:val="0"/>
                <w:numId w:val="7"/>
              </w:numPr>
              <w:tabs>
                <w:tab w:val="clear" w:pos="708"/>
                <w:tab w:val="left" w:pos="161" w:leader="none"/>
                <w:tab w:val="left" w:pos="360" w:leader="none"/>
                <w:tab w:val="left" w:pos="6479" w:leader="none"/>
                <w:tab w:val="left" w:pos="8504" w:leader="none"/>
              </w:tabs>
              <w:spacing w:lineRule="atLeast" w:line="240" w:before="0" w:after="0"/>
              <w:ind w:left="161" w:hanging="161"/>
              <w:rPr/>
            </w:pPr>
            <w:r>
              <w:rPr/>
              <w:t xml:space="preserve"> </w:t>
            </w:r>
            <w:r>
              <w:rPr/>
              <w:t xml:space="preserve">wysokociśnieniowej linii szybkiego natarcia                                  </w:t>
            </w:r>
          </w:p>
          <w:p>
            <w:pPr>
              <w:pStyle w:val="Tretekstu"/>
              <w:jc w:val="left"/>
              <w:rPr>
                <w:iCs/>
                <w:color w:val="000000"/>
                <w:szCs w:val="24"/>
              </w:rPr>
            </w:pPr>
            <w:r>
              <w:rPr>
                <w:iCs/>
                <w:color w:val="000000"/>
                <w:szCs w:val="24"/>
              </w:rPr>
              <w:t>Autopompa  umożliwia podanie wody do zbiornika samochodu.</w:t>
            </w:r>
          </w:p>
          <w:p>
            <w:pPr>
              <w:pStyle w:val="Tretekstu"/>
              <w:ind w:left="360" w:hanging="0"/>
              <w:jc w:val="left"/>
              <w:rPr>
                <w:color w:val="FF0000"/>
                <w:szCs w:val="24"/>
              </w:rPr>
            </w:pPr>
            <w:r>
              <w:rPr>
                <w:color w:val="FF0000"/>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before="0" w:after="160"/>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iCs/>
                <w:color w:val="000000"/>
                <w:szCs w:val="24"/>
              </w:rPr>
            </w:pPr>
            <w:r>
              <w:rPr>
                <w:iCs/>
                <w:color w:val="000000"/>
                <w:szCs w:val="24"/>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iCs/>
                <w:color w:val="000000"/>
                <w:szCs w:val="24"/>
              </w:rPr>
            </w:pPr>
            <w:r>
              <w:rPr>
                <w:iCs/>
                <w:color w:val="000000"/>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iCs/>
                <w:color w:val="000000"/>
                <w:szCs w:val="24"/>
              </w:rPr>
            </w:pPr>
            <w:r>
              <w:rPr>
                <w:iCs/>
                <w:color w:val="000000"/>
                <w:szCs w:val="24"/>
              </w:rPr>
              <w:t>Wszystkie nasady zewnętrzne, w zależności od ich przeznaczenia należy trwale oznaczyć odpowiednimi</w:t>
            </w:r>
          </w:p>
          <w:p>
            <w:pPr>
              <w:pStyle w:val="Tretekstu"/>
              <w:rPr>
                <w:iCs/>
                <w:color w:val="000000"/>
                <w:szCs w:val="24"/>
              </w:rPr>
            </w:pPr>
            <w:r>
              <w:rPr>
                <w:iCs/>
                <w:color w:val="000000"/>
                <w:szCs w:val="24"/>
              </w:rPr>
              <w:t>kolorami:</w:t>
            </w:r>
          </w:p>
          <w:p>
            <w:pPr>
              <w:pStyle w:val="Tretekstu"/>
              <w:numPr>
                <w:ilvl w:val="0"/>
                <w:numId w:val="11"/>
              </w:numPr>
              <w:ind w:left="317" w:hanging="283"/>
              <w:rPr>
                <w:iCs/>
                <w:color w:val="000000"/>
                <w:szCs w:val="24"/>
              </w:rPr>
            </w:pPr>
            <w:r>
              <w:rPr>
                <w:iCs/>
                <w:color w:val="000000"/>
                <w:szCs w:val="24"/>
              </w:rPr>
              <w:t>nasada wodna zasilająca kolor niebieski,</w:t>
            </w:r>
          </w:p>
          <w:p>
            <w:pPr>
              <w:pStyle w:val="Tretekstu"/>
              <w:numPr>
                <w:ilvl w:val="0"/>
                <w:numId w:val="11"/>
              </w:numPr>
              <w:ind w:left="317" w:hanging="283"/>
              <w:rPr>
                <w:iCs/>
                <w:color w:val="000000"/>
                <w:szCs w:val="24"/>
              </w:rPr>
            </w:pPr>
            <w:r>
              <w:rPr>
                <w:iCs/>
                <w:color w:val="000000"/>
                <w:szCs w:val="24"/>
              </w:rPr>
              <w:t>nasada wodna tłoczna kolor czerwony,</w:t>
            </w:r>
          </w:p>
          <w:p>
            <w:pPr>
              <w:pStyle w:val="Tretekstu"/>
              <w:numPr>
                <w:ilvl w:val="0"/>
                <w:numId w:val="11"/>
              </w:numPr>
              <w:ind w:left="317" w:hanging="283"/>
              <w:rPr>
                <w:iCs/>
                <w:color w:val="000000"/>
                <w:szCs w:val="24"/>
              </w:rPr>
            </w:pPr>
            <w:r>
              <w:rPr>
                <w:iCs/>
                <w:color w:val="000000"/>
                <w:szCs w:val="24"/>
              </w:rPr>
              <w:t>nasada środka pianotwórczego kolor żółty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iCs/>
                <w:color w:val="000000"/>
                <w:szCs w:val="24"/>
              </w:rPr>
            </w:pPr>
            <w:r>
              <w:rPr>
                <w:iCs/>
                <w:color w:val="000000"/>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pPr>
            <w:r>
              <w:rPr/>
              <w:t>W przedziale autopompy znajdują się co najmniej następujące urządzenia kontrolno-sterownicze pracy 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manowakuometr,</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manometr niskiego ciśnienia,</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manometr wysokiego ciśnienia,</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wskaźnik poziomu wody w zbiorniku samochodu (dodatkowy wskaźnik poziomu wody umieszczony w kabinie kierowcy),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wskaźnik poziomu środka pianotwórczego w zbiorniku (dodatkowy wskaźnik poziomu środka pianotwórczego umieszczony w kabinie kierowcy),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miernik prędkości obrotowej wału 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regulator prędkości obrotowej silnika pojazdu,</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wyłącznik silnika pojazdu,</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licznik motogodzin pracy autopompy,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schemat układu wodno-pianowego z oznaczeniem zaworów i opisem w języku polskim.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iCs/>
                <w:color w:val="000000"/>
                <w:szCs w:val="24"/>
              </w:rPr>
            </w:pPr>
            <w:r>
              <w:rPr>
                <w:szCs w:val="24"/>
              </w:rPr>
              <w:t>Przedział pracy autopompy  wyposażony w dodatkowy zewnętrzny głośnik oraz mikrofon radiotelefonu przewoźnego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position w:val="7"/>
                <w:szCs w:val="24"/>
              </w:rPr>
              <w:t>Przedział pracy autopompy  wyposażony w system ogrzewania  działający niezależnie od pracy silnika. Sterowanie ogrzewaniem z kabiny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Wszystkie elementy układu wodno-pianowego , odporne na korozję i działanie dopuszczonych do stosowania środków pianotwórczych i modyfikatorów.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 wysokociśnieniową  linię szybkiego natarcia o długości węża min.   60 m umieszczoną na zwijadle, zakończoną prądownicą wodno-pianową o regulowanej wydajności, umożliwiającą podawanie zwartego i  rozproszonego strumienia wody oraz piany</w:t>
            </w:r>
          </w:p>
          <w:p>
            <w:pPr>
              <w:pStyle w:val="Tretekstu"/>
              <w:jc w:val="left"/>
              <w:rPr>
                <w:szCs w:val="24"/>
              </w:rPr>
            </w:pPr>
            <w:r>
              <w:rPr/>
              <w:t>(dodatkowa nakładka na prądownicę do podawania piany)</w:t>
            </w:r>
            <w:r>
              <w:rPr>
                <w:szCs w:val="24"/>
              </w:rPr>
              <w:t>.</w:t>
            </w:r>
          </w:p>
          <w:p>
            <w:pPr>
              <w:pStyle w:val="Tretekstu"/>
              <w:jc w:val="left"/>
              <w:rPr>
                <w:szCs w:val="24"/>
              </w:rPr>
            </w:pPr>
            <w:r>
              <w:rPr>
                <w:szCs w:val="24"/>
              </w:rPr>
              <w:t>Linia szybkiego natarcia  umożliwia podawanie wody lub piany z prądownicy bez względu na stopień rozwinięcia węża. Zwijadło  wyposażone w  napęd elektryczny i ręczny.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 miejsce do mocowania 4 sztuk aparatów ODO. Miejsce do uzgodnienia z zamawiającym.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xml:space="preserve">Pojazd  wyposażony w wysuwany maszt oświetleniowy  z głowicą z  2 (dwoma) reflektorami, wyposażonymi w  lampy  LED o  łącznym strumieniu świetlnym  min.2 x 10 000 lumenów, zasilany z instalacji elektrycznej pojazdu wyposażone w soczewki zapewniające  szerokie rozproszenie światła. </w:t>
            </w:r>
          </w:p>
          <w:p>
            <w:pPr>
              <w:pStyle w:val="Standard"/>
              <w:numPr>
                <w:ilvl w:val="0"/>
                <w:numId w:val="2"/>
              </w:numPr>
              <w:ind w:left="283" w:hanging="283"/>
              <w:rPr/>
            </w:pPr>
            <w:r>
              <w:rPr/>
              <w:t xml:space="preserve">wysokość rozłożonego masztu, mierzona od podłoża do oprawy reflektorów minimum 4,5 m, </w:t>
            </w:r>
          </w:p>
          <w:p>
            <w:pPr>
              <w:pStyle w:val="Standard"/>
              <w:numPr>
                <w:ilvl w:val="0"/>
                <w:numId w:val="2"/>
              </w:numPr>
              <w:ind w:left="283" w:hanging="283"/>
              <w:rPr/>
            </w:pPr>
            <w:r>
              <w:rPr/>
              <w:t>obrót i pochył reflektorów, o kąt co najmniej od 0º ÷ 170º - w obie strony</w:t>
            </w:r>
          </w:p>
          <w:p>
            <w:pPr>
              <w:pStyle w:val="Standard"/>
              <w:numPr>
                <w:ilvl w:val="0"/>
                <w:numId w:val="2"/>
              </w:numPr>
              <w:ind w:left="283" w:hanging="283"/>
              <w:rPr/>
            </w:pPr>
            <w:r>
              <w:rPr/>
              <w:t xml:space="preserve">sterowanie masztem odbywa się z poziomu ziemi.  </w:t>
            </w:r>
          </w:p>
          <w:p>
            <w:pPr>
              <w:pStyle w:val="Standard"/>
              <w:numPr>
                <w:ilvl w:val="0"/>
                <w:numId w:val="2"/>
              </w:numPr>
              <w:ind w:left="283" w:hanging="283"/>
              <w:rPr/>
            </w:pPr>
            <w:r>
              <w:rPr>
                <w:bCs/>
              </w:rPr>
              <w:t>złożenie</w:t>
            </w:r>
            <w:r>
              <w:rPr/>
              <w:t xml:space="preserve"> masztu następuje, </w:t>
            </w:r>
            <w:r>
              <w:rPr>
                <w:bCs/>
              </w:rPr>
              <w:t>bez</w:t>
            </w:r>
            <w:r>
              <w:rPr/>
              <w:t xml:space="preserve"> konieczności </w:t>
            </w:r>
            <w:r>
              <w:rPr>
                <w:bCs/>
              </w:rPr>
              <w:t xml:space="preserve">ręcznego wspomagania </w:t>
            </w:r>
          </w:p>
          <w:p>
            <w:pPr>
              <w:pStyle w:val="Standard"/>
              <w:numPr>
                <w:ilvl w:val="0"/>
                <w:numId w:val="2"/>
              </w:numPr>
              <w:ind w:left="283" w:hanging="283"/>
              <w:rPr/>
            </w:pPr>
            <w:r>
              <w:rPr>
                <w:bCs/>
              </w:rPr>
              <w:t>w kabinie  znajduje się sygnalizacja informująca o wysunięciu masztu</w:t>
            </w:r>
            <w:r>
              <w:rPr/>
              <w:t xml:space="preserve"> </w:t>
            </w:r>
          </w:p>
          <w:p>
            <w:pPr>
              <w:pStyle w:val="Standard"/>
              <w:numPr>
                <w:ilvl w:val="0"/>
                <w:numId w:val="2"/>
              </w:numPr>
              <w:ind w:left="283" w:hanging="283"/>
              <w:rPr/>
            </w:pPr>
            <w:r>
              <w:rPr/>
              <w:t xml:space="preserve">wymagana możliwość zatrzymywania wysuwu i sterowania  masztem na różnej wysokości, </w:t>
            </w:r>
          </w:p>
          <w:p>
            <w:pPr>
              <w:pStyle w:val="Standard"/>
              <w:numPr>
                <w:ilvl w:val="0"/>
                <w:numId w:val="2"/>
              </w:numPr>
              <w:ind w:left="283" w:hanging="283"/>
              <w:rPr/>
            </w:pPr>
            <w:r>
              <w:rPr/>
              <w:t>wymagane jest przewodowe sterowanie masztem (pilotem) obrotem i pochyłem reflektorów.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IV.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widowControl/>
              <w:bidi w:val="0"/>
              <w:spacing w:lineRule="auto" w:line="259" w:before="0" w:after="160"/>
              <w:jc w:val="left"/>
              <w:rPr>
                <w:b/>
                <w:b/>
                <w:bCs/>
              </w:rPr>
            </w:pPr>
            <w:r>
              <w:rPr>
                <w:b/>
                <w:bCs/>
              </w:rPr>
              <w:t xml:space="preserve">                           </w:t>
            </w:r>
            <w:r>
              <w:rPr>
                <w:b/>
                <w:bCs/>
              </w:rPr>
              <w:t>WYPOSAŻENIE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rPr>
                <w:b/>
                <w:b/>
                <w:bCs/>
              </w:rPr>
            </w:pPr>
            <w:r>
              <w:rPr>
                <w:b/>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 xml:space="preserve">Pojazd wyposażony w sprzęt  standardowy, dostarczany z podwoziem, min.: </w:t>
            </w:r>
          </w:p>
          <w:p>
            <w:pPr>
              <w:pStyle w:val="Przypiskocowy"/>
              <w:rPr>
                <w:sz w:val="24"/>
                <w:szCs w:val="24"/>
              </w:rPr>
            </w:pPr>
            <w:r>
              <w:rPr>
                <w:sz w:val="24"/>
                <w:szCs w:val="24"/>
              </w:rPr>
              <w:t>1 klin, klucz do kół, podnośnik hydrauliczny z dźwignią, trójkąt ostrzegawczy, apteczka, gaśnica, 6 kamizelek ostrzegawczych.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4.2</w:t>
            </w:r>
          </w:p>
          <w:p>
            <w:pPr>
              <w:pStyle w:val="Normal"/>
              <w:jc w:val="center"/>
              <w:rPr/>
            </w:pPr>
            <w:r>
              <w:rPr/>
            </w:r>
          </w:p>
          <w:p>
            <w:pPr>
              <w:pStyle w:val="Normal"/>
              <w:jc w:val="center"/>
              <w:rPr/>
            </w:pPr>
            <w:r>
              <w:rPr/>
            </w:r>
          </w:p>
          <w:p>
            <w:pPr>
              <w:pStyle w:val="Normal"/>
              <w:jc w:val="center"/>
              <w:rPr/>
            </w:pPr>
            <w:r>
              <w:rPr/>
            </w:r>
          </w:p>
          <w:p>
            <w:pPr>
              <w:pStyle w:val="Normal"/>
              <w:spacing w:before="0" w:after="160"/>
              <w:jc w:val="center"/>
              <w:rPr/>
            </w:pPr>
            <w:r>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Na pojeździe   zapewnione miejsce na przewożenie sprzętu zgodnie z  „Wymaganiami dla samochodów ratowniczo-gaśniczych”</w:t>
            </w:r>
          </w:p>
          <w:p>
            <w:pPr>
              <w:pStyle w:val="Przypiskocowy"/>
              <w:rPr>
                <w:sz w:val="24"/>
                <w:szCs w:val="24"/>
              </w:rPr>
            </w:pPr>
            <w:r>
              <w:rPr>
                <w:sz w:val="24"/>
                <w:szCs w:val="24"/>
              </w:rPr>
              <w:t xml:space="preserve">Szczegóły dotyczące rozmieszczenia sprzętu do uzgodnienia z użytkownikiem na etapie realizacji zamówienia. </w:t>
            </w:r>
          </w:p>
          <w:p>
            <w:pPr>
              <w:pStyle w:val="Przypiskocowy"/>
              <w:rPr>
                <w:sz w:val="24"/>
                <w:szCs w:val="24"/>
              </w:rPr>
            </w:pPr>
            <w:r>
              <w:rPr>
                <w:sz w:val="24"/>
                <w:szCs w:val="24"/>
              </w:rPr>
              <w:t>Zamawiający na etapie wykonania dostarczy wykaz wraz z posiadanym  sprzętem do zamontowania.</w:t>
            </w:r>
          </w:p>
          <w:p>
            <w:pPr>
              <w:pStyle w:val="Przypiskocowy"/>
              <w:rPr>
                <w:sz w:val="24"/>
                <w:szCs w:val="24"/>
              </w:rPr>
            </w:pPr>
            <w:r>
              <w:rPr>
                <w:sz w:val="24"/>
                <w:szCs w:val="24"/>
              </w:rPr>
              <w:t>Montaż sprzętu  na koszt wykonawcy.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Samochód należy wyposażyć w :</w:t>
            </w:r>
          </w:p>
          <w:p>
            <w:pPr>
              <w:pStyle w:val="Przypiskocowy"/>
              <w:numPr>
                <w:ilvl w:val="0"/>
                <w:numId w:val="14"/>
              </w:numPr>
              <w:rPr>
                <w:sz w:val="24"/>
                <w:szCs w:val="24"/>
              </w:rPr>
            </w:pPr>
            <w:r>
              <w:rPr>
                <w:sz w:val="24"/>
                <w:szCs w:val="24"/>
              </w:rPr>
              <w:t>z przodu pojazdu w wyciągarkę  elektryczną o sile uciągu</w:t>
            </w:r>
            <w:r>
              <w:rPr/>
              <w:t xml:space="preserve"> </w:t>
            </w:r>
            <w:r>
              <w:rPr>
                <w:sz w:val="24"/>
                <w:szCs w:val="24"/>
              </w:rPr>
              <w:t>min. 50 kN z liną o długości co najmniej 27 m. w raz z zabudową i zbloczem. Sterowanie pracą wciągarki przewodowo z pulpitu przenośnego. Ponadto wyciągarka powinna posiadać niezależne zabezpieczenie zasilania elektrycznego, zabezpieczające instalację elektryczną pojazdu przed uszkodzeniem w momencie przeciążenia wyciągarki.</w:t>
            </w:r>
          </w:p>
          <w:p>
            <w:pPr>
              <w:pStyle w:val="Przypiskocowy"/>
              <w:numPr>
                <w:ilvl w:val="0"/>
                <w:numId w:val="14"/>
              </w:numPr>
              <w:rPr>
                <w:sz w:val="24"/>
                <w:szCs w:val="24"/>
              </w:rPr>
            </w:pPr>
            <w:r>
              <w:rPr>
                <w:sz w:val="24"/>
                <w:szCs w:val="24"/>
              </w:rPr>
              <w:t>zaczep holowniczy uniwersalny do holowania przyczepy do 3,5 tony  wraz z elektrycznym gniazdem przyłączeniowym.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b/>
                <w:b/>
                <w:szCs w:val="24"/>
              </w:rPr>
            </w:pPr>
            <w:r>
              <w:rPr>
                <w:b/>
                <w:szCs w:val="24"/>
              </w:rPr>
              <w:t xml:space="preserve">                            </w:t>
            </w:r>
            <w:r>
              <w:rPr>
                <w:b/>
                <w:szCs w:val="24"/>
              </w:rPr>
              <w:t>OZNACZENIE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b/>
                <w:b/>
                <w:szCs w:val="24"/>
              </w:rPr>
            </w:pPr>
            <w:r>
              <w:rPr>
                <w:b/>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5.1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bCs/>
                <w:szCs w:val="24"/>
              </w:rPr>
              <w:t>Wykonanie napisów</w:t>
            </w:r>
            <w:r>
              <w:rPr>
                <w:szCs w:val="24"/>
              </w:rPr>
              <w:t xml:space="preserve"> na drzwiach kabiny kierowcy i dowódcy</w:t>
            </w:r>
            <w:r>
              <w:rPr>
                <w:b/>
                <w:szCs w:val="24"/>
              </w:rPr>
              <w:t xml:space="preserve"> </w:t>
            </w:r>
            <w:r>
              <w:rPr>
                <w:szCs w:val="24"/>
              </w:rPr>
              <w:t>– OSP oraz oznakowania numerami  operacyjnymi zgodnie z obowiązującymi wymogami KG PSP</w:t>
            </w:r>
            <w:r>
              <w:rPr>
                <w:color w:val="FF0000"/>
                <w:szCs w:val="24"/>
              </w:rPr>
              <w:t xml:space="preserve"> </w:t>
            </w:r>
            <w:r>
              <w:rPr>
                <w:bCs/>
                <w:szCs w:val="24"/>
              </w:rPr>
              <w:t>(numer operacyjny zostanie przekazany po podpisaniu umowy z wykonawcą).</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bCs/>
                <w:szCs w:val="24"/>
              </w:rPr>
            </w:pPr>
            <w:r>
              <w:rPr>
                <w:bCs/>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VI.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b/>
                <w:b/>
                <w:sz w:val="24"/>
                <w:szCs w:val="24"/>
              </w:rPr>
            </w:pPr>
            <w:r>
              <w:rPr>
                <w:b/>
                <w:sz w:val="24"/>
                <w:szCs w:val="24"/>
              </w:rPr>
              <w:t xml:space="preserve">                                 </w:t>
            </w:r>
            <w:r>
              <w:rPr>
                <w:b/>
                <w:sz w:val="24"/>
                <w:szCs w:val="24"/>
              </w:rPr>
              <w:t>OGÓLNE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b/>
                <w:b/>
                <w:sz w:val="24"/>
                <w:szCs w:val="24"/>
              </w:rPr>
            </w:pPr>
            <w:r>
              <w:rPr>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6.2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rPr/>
            </w:pPr>
            <w:r>
              <w:rPr/>
              <w:t xml:space="preserve">Gwarancja: </w:t>
            </w:r>
          </w:p>
          <w:p>
            <w:pPr>
              <w:pStyle w:val="Normal"/>
              <w:spacing w:lineRule="auto" w:line="259"/>
              <w:rPr/>
            </w:pPr>
            <w:r>
              <w:rPr/>
              <w:t xml:space="preserve">- na podwozie samochodu min. 24 miesiące  </w:t>
            </w:r>
          </w:p>
          <w:p>
            <w:pPr>
              <w:pStyle w:val="Normal"/>
              <w:widowControl/>
              <w:bidi w:val="0"/>
              <w:spacing w:lineRule="auto" w:line="259" w:before="0" w:after="160"/>
              <w:jc w:val="left"/>
              <w:rPr/>
            </w:pPr>
            <w:r>
              <w:rPr/>
              <w:t xml:space="preserve">- na nadwozie pożarnicze min. 24 miesiące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bl>
    <w:p>
      <w:pPr>
        <w:pStyle w:val="Normal"/>
        <w:jc w:val="center"/>
        <w:rPr>
          <w:rFonts w:ascii="Times New Roman" w:hAnsi="Times New Roman" w:cs="Times New Roman"/>
          <w:sz w:val="24"/>
          <w:szCs w:val="24"/>
          <w:lang w:val="ru-RU"/>
        </w:rPr>
      </w:pPr>
      <w:r>
        <w:rPr>
          <w:rFonts w:cs="Times New Roman" w:ascii="Times New Roman" w:hAnsi="Times New Roman"/>
          <w:sz w:val="24"/>
          <w:szCs w:val="24"/>
        </w:rPr>
        <w:t>*Uwaga: Wykonawca wypełnia kolumnę „Propozycje Wykonawcy”, podając konkretny parametr lub wpisując np. wersję rozwiązania lub wyraz „spełnia/nie spełnia” lub „tak/nie”.</w:t>
      </w:r>
    </w:p>
    <w:p>
      <w:pPr>
        <w:pStyle w:val="Normal"/>
        <w:rPr>
          <w:lang w:val="ru-RU"/>
        </w:rPr>
      </w:pPr>
      <w:r>
        <w:rPr>
          <w:lang w:val="ru-RU"/>
        </w:rPr>
      </w:r>
    </w:p>
    <w:p>
      <w:pPr>
        <w:pStyle w:val="Normal"/>
        <w:spacing w:before="0" w:after="0"/>
        <w:jc w:val="center"/>
        <w:rPr/>
      </w:pPr>
      <w:r>
        <w:rPr/>
      </w:r>
    </w:p>
    <w:sectPr>
      <w:headerReference w:type="default" r:id="rId2"/>
      <w:footerReference w:type="default" r:id="rId3"/>
      <w:type w:val="nextPage"/>
      <w:pgSz w:orient="landscape" w:w="16838" w:h="11906"/>
      <w:pgMar w:left="454" w:right="454" w:header="709" w:top="766"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Narrow">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 w:name="StarBat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5747145"/>
    </w:sdtPr>
    <w:sdtContent>
      <w:p>
        <w:pPr>
          <w:pStyle w:val="Stopka"/>
          <w:jc w:val="right"/>
          <w:rPr/>
        </w:pPr>
        <w:r>
          <w:rPr/>
          <w:fldChar w:fldCharType="begin"/>
        </w:r>
        <w:r>
          <w:rPr/>
          <w:instrText> PAGE </w:instrText>
        </w:r>
        <w:r>
          <w:rPr/>
          <w:fldChar w:fldCharType="separate"/>
        </w:r>
        <w:r>
          <w:rPr/>
          <w:t>13</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90962876"/>
      <w:dataBinding w:prefixMappings="xmlns:ns0='http://schemas.openxmlformats.org/package/2006/metadata/core-properties' xmlns:ns1='http://purl.org/dc/elements/1.1/'" w:xpath="/ns0:coreProperties[1]/ns1:title[1]" w:storeItemID="{6C3C8BC8-F283-45AE-878A-BAB7291924A1}"/>
      <w:alias w:val="Tytuł"/>
    </w:sdtPr>
    <w:sdtContent>
      <w:p>
        <w:pPr>
          <w:pStyle w:val="Gwka"/>
          <w:pBdr>
            <w:bottom w:val="thickThinSmallGap" w:sz="24" w:space="1" w:color="823B0B"/>
          </w:pBdr>
          <w:rPr>
            <w:rFonts w:ascii="Calibri Light" w:hAnsi="Calibri Light" w:eastAsia="" w:cs="" w:asciiTheme="majorHAnsi" w:cstheme="majorBidi" w:eastAsiaTheme="majorEastAsia" w:hAnsiTheme="majorHAnsi"/>
            <w:sz w:val="32"/>
            <w:szCs w:val="32"/>
          </w:rPr>
        </w:pPr>
        <w:r>
          <w:rPr>
            <w:rFonts w:ascii="Cambria" w:hAnsi="Cambria"/>
            <w:sz w:val="20"/>
            <w:szCs w:val="20"/>
          </w:rPr>
          <w:t>Znak sprawy: IGKm.271.14.2019                                                                                                                                                                                                                                                                                              Zamawiający: Ochotnicza Straż Pożarna w Sokółkach, 19-420 Kowale Oleckie, Sokółki 29.</w:t>
        </w:r>
      </w:p>
    </w:sdtContent>
  </w:sdt>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77" w:hanging="283"/>
      </w:pPr>
      <w:rPr>
        <w:rFonts w:ascii="Symbol" w:hAnsi="Symbol" w:cs="Symbol" w:hint="default"/>
        <w:sz w:val="18"/>
        <w:szCs w:val="18"/>
        <w:rFonts w:cs="Symbol"/>
      </w:rPr>
    </w:lvl>
    <w:lvl w:ilvl="1">
      <w:start w:val="1"/>
      <w:numFmt w:val="bullet"/>
      <w:suff w:val="nothing"/>
      <w:lvlText w:val="•"/>
      <w:lvlJc w:val="left"/>
      <w:pPr>
        <w:ind w:left="206" w:hanging="283"/>
      </w:pPr>
      <w:rPr>
        <w:rFonts w:ascii="StarBats" w:hAnsi="StarBats" w:cs="StarBats" w:hint="default"/>
        <w:sz w:val="18"/>
        <w:szCs w:val="18"/>
        <w:rFonts w:cs="StarBats"/>
      </w:rPr>
    </w:lvl>
    <w:lvl w:ilvl="2">
      <w:start w:val="1"/>
      <w:numFmt w:val="bullet"/>
      <w:suff w:val="nothing"/>
      <w:lvlText w:val="•"/>
      <w:lvlJc w:val="left"/>
      <w:pPr>
        <w:ind w:left="489" w:hanging="283"/>
      </w:pPr>
      <w:rPr>
        <w:rFonts w:ascii="StarBats" w:hAnsi="StarBats" w:cs="StarBats" w:hint="default"/>
        <w:sz w:val="18"/>
        <w:szCs w:val="18"/>
        <w:rFonts w:cs="StarBats"/>
      </w:rPr>
    </w:lvl>
    <w:lvl w:ilvl="3">
      <w:start w:val="1"/>
      <w:numFmt w:val="bullet"/>
      <w:suff w:val="nothing"/>
      <w:lvlText w:val="•"/>
      <w:lvlJc w:val="left"/>
      <w:pPr>
        <w:ind w:left="772" w:hanging="283"/>
      </w:pPr>
      <w:rPr>
        <w:rFonts w:ascii="StarBats" w:hAnsi="StarBats" w:cs="StarBats" w:hint="default"/>
        <w:sz w:val="18"/>
        <w:szCs w:val="18"/>
        <w:rFonts w:cs="StarBats"/>
      </w:rPr>
    </w:lvl>
    <w:lvl w:ilvl="4">
      <w:start w:val="1"/>
      <w:numFmt w:val="bullet"/>
      <w:suff w:val="nothing"/>
      <w:lvlText w:val="•"/>
      <w:lvlJc w:val="left"/>
      <w:pPr>
        <w:ind w:left="1055" w:hanging="283"/>
      </w:pPr>
      <w:rPr>
        <w:rFonts w:ascii="StarBats" w:hAnsi="StarBats" w:cs="StarBats" w:hint="default"/>
        <w:sz w:val="18"/>
        <w:szCs w:val="18"/>
        <w:rFonts w:cs="StarBats"/>
      </w:rPr>
    </w:lvl>
    <w:lvl w:ilvl="5">
      <w:start w:val="1"/>
      <w:numFmt w:val="bullet"/>
      <w:suff w:val="nothing"/>
      <w:lvlText w:val="•"/>
      <w:lvlJc w:val="left"/>
      <w:pPr>
        <w:ind w:left="1338" w:hanging="283"/>
      </w:pPr>
      <w:rPr>
        <w:rFonts w:ascii="StarBats" w:hAnsi="StarBats" w:cs="StarBats" w:hint="default"/>
        <w:sz w:val="18"/>
        <w:szCs w:val="18"/>
        <w:rFonts w:cs="StarBats"/>
      </w:rPr>
    </w:lvl>
    <w:lvl w:ilvl="6">
      <w:start w:val="1"/>
      <w:numFmt w:val="bullet"/>
      <w:suff w:val="nothing"/>
      <w:lvlText w:val="•"/>
      <w:lvlJc w:val="left"/>
      <w:pPr>
        <w:ind w:left="1621" w:hanging="283"/>
      </w:pPr>
      <w:rPr>
        <w:rFonts w:ascii="StarBats" w:hAnsi="StarBats" w:cs="StarBats" w:hint="default"/>
        <w:sz w:val="18"/>
        <w:szCs w:val="18"/>
        <w:rFonts w:cs="StarBats"/>
      </w:rPr>
    </w:lvl>
    <w:lvl w:ilvl="7">
      <w:start w:val="1"/>
      <w:numFmt w:val="bullet"/>
      <w:suff w:val="nothing"/>
      <w:lvlText w:val="•"/>
      <w:lvlJc w:val="left"/>
      <w:pPr>
        <w:ind w:left="1904" w:hanging="283"/>
      </w:pPr>
      <w:rPr>
        <w:rFonts w:ascii="StarBats" w:hAnsi="StarBats" w:cs="StarBats" w:hint="default"/>
        <w:sz w:val="18"/>
        <w:szCs w:val="18"/>
        <w:rFonts w:cs="StarBats"/>
      </w:rPr>
    </w:lvl>
    <w:lvl w:ilvl="8">
      <w:start w:val="1"/>
      <w:numFmt w:val="bullet"/>
      <w:suff w:val="nothing"/>
      <w:lvlText w:val="•"/>
      <w:lvlJc w:val="left"/>
      <w:pPr>
        <w:ind w:left="2187" w:hanging="283"/>
      </w:pPr>
      <w:rPr>
        <w:rFonts w:ascii="StarBats" w:hAnsi="StarBats" w:cs="StarBats" w:hint="default"/>
        <w:sz w:val="18"/>
        <w:szCs w:val="18"/>
        <w:rFonts w:cs="StarBats"/>
      </w:r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481" w:hanging="360"/>
      </w:pPr>
      <w:rPr>
        <w:rFonts w:ascii="Symbol" w:hAnsi="Symbol" w:cs="Symbol" w:hint="default"/>
        <w:rFonts w:cs="Symbol"/>
      </w:rPr>
    </w:lvl>
    <w:lvl w:ilvl="1">
      <w:start w:val="1"/>
      <w:numFmt w:val="bullet"/>
      <w:lvlText w:val="o"/>
      <w:lvlJc w:val="left"/>
      <w:pPr>
        <w:ind w:left="1201" w:hanging="360"/>
      </w:pPr>
      <w:rPr>
        <w:rFonts w:ascii="Courier New" w:hAnsi="Courier New" w:cs="Courier New" w:hint="default"/>
        <w:rFonts w:cs="Courier New"/>
      </w:rPr>
    </w:lvl>
    <w:lvl w:ilvl="2">
      <w:start w:val="1"/>
      <w:numFmt w:val="bullet"/>
      <w:lvlText w:val=""/>
      <w:lvlJc w:val="left"/>
      <w:pPr>
        <w:ind w:left="1921" w:hanging="360"/>
      </w:pPr>
      <w:rPr>
        <w:rFonts w:ascii="Wingdings" w:hAnsi="Wingdings" w:cs="Wingdings" w:hint="default"/>
        <w:rFonts w:cs="Wingdings"/>
      </w:rPr>
    </w:lvl>
    <w:lvl w:ilvl="3">
      <w:start w:val="1"/>
      <w:numFmt w:val="bullet"/>
      <w:lvlText w:val=""/>
      <w:lvlJc w:val="left"/>
      <w:pPr>
        <w:ind w:left="2641" w:hanging="360"/>
      </w:pPr>
      <w:rPr>
        <w:rFonts w:ascii="Symbol" w:hAnsi="Symbol" w:cs="Symbol" w:hint="default"/>
        <w:rFonts w:cs="Symbol"/>
      </w:rPr>
    </w:lvl>
    <w:lvl w:ilvl="4">
      <w:start w:val="1"/>
      <w:numFmt w:val="bullet"/>
      <w:lvlText w:val="o"/>
      <w:lvlJc w:val="left"/>
      <w:pPr>
        <w:ind w:left="3361" w:hanging="360"/>
      </w:pPr>
      <w:rPr>
        <w:rFonts w:ascii="Courier New" w:hAnsi="Courier New" w:cs="Courier New" w:hint="default"/>
        <w:rFonts w:cs="Courier New"/>
      </w:rPr>
    </w:lvl>
    <w:lvl w:ilvl="5">
      <w:start w:val="1"/>
      <w:numFmt w:val="bullet"/>
      <w:lvlText w:val=""/>
      <w:lvlJc w:val="left"/>
      <w:pPr>
        <w:ind w:left="4081" w:hanging="360"/>
      </w:pPr>
      <w:rPr>
        <w:rFonts w:ascii="Wingdings" w:hAnsi="Wingdings" w:cs="Wingdings" w:hint="default"/>
        <w:rFonts w:cs="Wingdings"/>
      </w:rPr>
    </w:lvl>
    <w:lvl w:ilvl="6">
      <w:start w:val="1"/>
      <w:numFmt w:val="bullet"/>
      <w:lvlText w:val=""/>
      <w:lvlJc w:val="left"/>
      <w:pPr>
        <w:ind w:left="4801" w:hanging="360"/>
      </w:pPr>
      <w:rPr>
        <w:rFonts w:ascii="Symbol" w:hAnsi="Symbol" w:cs="Symbol" w:hint="default"/>
        <w:rFonts w:cs="Symbol"/>
      </w:rPr>
    </w:lvl>
    <w:lvl w:ilvl="7">
      <w:start w:val="1"/>
      <w:numFmt w:val="bullet"/>
      <w:lvlText w:val="o"/>
      <w:lvlJc w:val="left"/>
      <w:pPr>
        <w:ind w:left="5521" w:hanging="360"/>
      </w:pPr>
      <w:rPr>
        <w:rFonts w:ascii="Courier New" w:hAnsi="Courier New" w:cs="Courier New" w:hint="default"/>
        <w:rFonts w:cs="Courier New"/>
      </w:rPr>
    </w:lvl>
    <w:lvl w:ilvl="8">
      <w:start w:val="1"/>
      <w:numFmt w:val="bullet"/>
      <w:lvlText w:val=""/>
      <w:lvlJc w:val="left"/>
      <w:pPr>
        <w:ind w:left="6241"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dstrike w:val="false"/>
        <w:strike w:val="false"/>
        <w:u w:val="none"/>
        <w:effect w:val="none"/>
        <w:rFonts w:cs="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360"/>
        </w:tabs>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b/>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6">
    <w:lvl w:ilvl="0">
      <w:start w:val="1"/>
      <w:numFmt w:val="bullet"/>
      <w:lvlText w:val=""/>
      <w:lvlJc w:val="left"/>
      <w:pPr>
        <w:tabs>
          <w:tab w:val="num" w:pos="1080"/>
        </w:tabs>
        <w:ind w:left="1080" w:hanging="360"/>
      </w:pPr>
      <w:rPr>
        <w:rFonts w:ascii="Symbol" w:hAnsi="Symbol" w:cs="Symbol" w:hint="default"/>
        <w:rFonts w:cs="Symbol"/>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795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61b1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2850b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iPriority w:val="9"/>
    <w:unhideWhenUsed/>
    <w:qFormat/>
    <w:rsid w:val="006b589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qFormat/>
    <w:rsid w:val="003a75b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qFormat/>
    <w:rsid w:val="003a75ba"/>
    <w:rPr>
      <w:rFonts w:ascii="Times New Roman" w:hAnsi="Times New Roman" w:eastAsia="Times New Roman" w:cs="Times New Roman"/>
      <w:sz w:val="24"/>
      <w:szCs w:val="20"/>
      <w:lang w:eastAsia="pl-PL"/>
    </w:rPr>
  </w:style>
  <w:style w:type="character" w:styleId="NagwekZnak" w:customStyle="1">
    <w:name w:val="Nagłówek Znak"/>
    <w:basedOn w:val="DefaultParagraphFont"/>
    <w:link w:val="Nagwek"/>
    <w:uiPriority w:val="99"/>
    <w:qFormat/>
    <w:rsid w:val="00d127a8"/>
    <w:rPr>
      <w:rFonts w:ascii="Times New Roman" w:hAnsi="Times New Roman" w:eastAsia="Times New Roman" w:cs="Times New Roman"/>
      <w:sz w:val="24"/>
      <w:szCs w:val="24"/>
      <w:lang w:eastAsia="pl-PL"/>
    </w:rPr>
  </w:style>
  <w:style w:type="character" w:styleId="Nagwek3Znak" w:customStyle="1">
    <w:name w:val="Nagłówek 3 Znak"/>
    <w:basedOn w:val="DefaultParagraphFont"/>
    <w:link w:val="Nagwek3"/>
    <w:uiPriority w:val="9"/>
    <w:qFormat/>
    <w:rsid w:val="006b589c"/>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2Znak" w:customStyle="1">
    <w:name w:val="Nagłówek 2 Znak"/>
    <w:basedOn w:val="DefaultParagraphFont"/>
    <w:link w:val="Nagwek2"/>
    <w:qFormat/>
    <w:rsid w:val="002850be"/>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1Znak" w:customStyle="1">
    <w:name w:val="Nagłówek 1 Znak"/>
    <w:basedOn w:val="DefaultParagraphFont"/>
    <w:link w:val="Nagwek1"/>
    <w:uiPriority w:val="9"/>
    <w:qFormat/>
    <w:rsid w:val="00c61b17"/>
    <w:rPr>
      <w:rFonts w:ascii="Calibri Light" w:hAnsi="Calibri Light" w:eastAsia="" w:cs="" w:asciiTheme="majorHAnsi" w:cstheme="majorBidi" w:eastAsiaTheme="majorEastAsia" w:hAnsiTheme="majorHAnsi"/>
      <w:color w:val="2F5496" w:themeColor="accent1" w:themeShade="bf"/>
      <w:sz w:val="32"/>
      <w:szCs w:val="32"/>
    </w:rPr>
  </w:style>
  <w:style w:type="character" w:styleId="StopkaZnak" w:customStyle="1">
    <w:name w:val="Stopka Znak"/>
    <w:basedOn w:val="DefaultParagraphFont"/>
    <w:link w:val="Stopka"/>
    <w:uiPriority w:val="99"/>
    <w:qFormat/>
    <w:rsid w:val="005c512a"/>
    <w:rPr/>
  </w:style>
  <w:style w:type="character" w:styleId="TekstdymkaZnak" w:customStyle="1">
    <w:name w:val="Tekst dymka Znak"/>
    <w:basedOn w:val="DefaultParagraphFont"/>
    <w:link w:val="Tekstdymka"/>
    <w:uiPriority w:val="99"/>
    <w:semiHidden/>
    <w:qFormat/>
    <w:rsid w:val="00ad706d"/>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18"/>
      <w:szCs w:val="18"/>
    </w:rPr>
  </w:style>
  <w:style w:type="character" w:styleId="ListLabel5">
    <w:name w:val="ListLabel 5"/>
    <w:qFormat/>
    <w:rPr>
      <w:rFonts w:cs="StarBats"/>
      <w:sz w:val="18"/>
      <w:szCs w:val="18"/>
    </w:rPr>
  </w:style>
  <w:style w:type="character" w:styleId="ListLabel6">
    <w:name w:val="ListLabel 6"/>
    <w:qFormat/>
    <w:rPr>
      <w:rFonts w:cs="StarBats"/>
      <w:sz w:val="18"/>
      <w:szCs w:val="18"/>
    </w:rPr>
  </w:style>
  <w:style w:type="character" w:styleId="ListLabel7">
    <w:name w:val="ListLabel 7"/>
    <w:qFormat/>
    <w:rPr>
      <w:rFonts w:cs="StarBats"/>
      <w:sz w:val="18"/>
      <w:szCs w:val="18"/>
    </w:rPr>
  </w:style>
  <w:style w:type="character" w:styleId="ListLabel8">
    <w:name w:val="ListLabel 8"/>
    <w:qFormat/>
    <w:rPr>
      <w:rFonts w:cs="StarBats"/>
      <w:sz w:val="18"/>
      <w:szCs w:val="18"/>
    </w:rPr>
  </w:style>
  <w:style w:type="character" w:styleId="ListLabel9">
    <w:name w:val="ListLabel 9"/>
    <w:qFormat/>
    <w:rPr>
      <w:rFonts w:cs="StarBats"/>
      <w:sz w:val="18"/>
      <w:szCs w:val="18"/>
    </w:rPr>
  </w:style>
  <w:style w:type="character" w:styleId="ListLabel10">
    <w:name w:val="ListLabel 10"/>
    <w:qFormat/>
    <w:rPr>
      <w:rFonts w:cs="StarBats"/>
      <w:sz w:val="18"/>
      <w:szCs w:val="18"/>
    </w:rPr>
  </w:style>
  <w:style w:type="character" w:styleId="ListLabel11">
    <w:name w:val="ListLabel 11"/>
    <w:qFormat/>
    <w:rPr>
      <w:rFonts w:cs="StarBats"/>
      <w:sz w:val="18"/>
      <w:szCs w:val="18"/>
    </w:rPr>
  </w:style>
  <w:style w:type="character" w:styleId="ListLabel12">
    <w:name w:val="ListLabel 12"/>
    <w:qFormat/>
    <w:rPr>
      <w:rFonts w:cs="StarBats"/>
      <w:sz w:val="18"/>
      <w:szCs w:val="18"/>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strike w:val="false"/>
      <w:dstrike w:val="false"/>
      <w:u w:val="none"/>
      <w:effect w:val="none"/>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strike w:val="false"/>
      <w:dstrike w:val="false"/>
      <w:u w:val="none"/>
      <w:effect w:val="none"/>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sz w:val="18"/>
      <w:szCs w:val="18"/>
    </w:rPr>
  </w:style>
  <w:style w:type="character" w:styleId="ListLabel89">
    <w:name w:val="ListLabel 89"/>
    <w:qFormat/>
    <w:rPr>
      <w:rFonts w:cs="StarBats"/>
      <w:sz w:val="18"/>
      <w:szCs w:val="18"/>
    </w:rPr>
  </w:style>
  <w:style w:type="character" w:styleId="ListLabel90">
    <w:name w:val="ListLabel 90"/>
    <w:qFormat/>
    <w:rPr>
      <w:rFonts w:cs="StarBats"/>
      <w:sz w:val="18"/>
      <w:szCs w:val="18"/>
    </w:rPr>
  </w:style>
  <w:style w:type="character" w:styleId="ListLabel91">
    <w:name w:val="ListLabel 91"/>
    <w:qFormat/>
    <w:rPr>
      <w:rFonts w:cs="StarBats"/>
      <w:sz w:val="18"/>
      <w:szCs w:val="18"/>
    </w:rPr>
  </w:style>
  <w:style w:type="character" w:styleId="ListLabel92">
    <w:name w:val="ListLabel 92"/>
    <w:qFormat/>
    <w:rPr>
      <w:rFonts w:cs="StarBats"/>
      <w:sz w:val="18"/>
      <w:szCs w:val="18"/>
    </w:rPr>
  </w:style>
  <w:style w:type="character" w:styleId="ListLabel93">
    <w:name w:val="ListLabel 93"/>
    <w:qFormat/>
    <w:rPr>
      <w:rFonts w:cs="StarBats"/>
      <w:sz w:val="18"/>
      <w:szCs w:val="18"/>
    </w:rPr>
  </w:style>
  <w:style w:type="character" w:styleId="ListLabel94">
    <w:name w:val="ListLabel 94"/>
    <w:qFormat/>
    <w:rPr>
      <w:rFonts w:cs="StarBats"/>
      <w:sz w:val="18"/>
      <w:szCs w:val="18"/>
    </w:rPr>
  </w:style>
  <w:style w:type="character" w:styleId="ListLabel95">
    <w:name w:val="ListLabel 95"/>
    <w:qFormat/>
    <w:rPr>
      <w:rFonts w:cs="StarBats"/>
      <w:sz w:val="18"/>
      <w:szCs w:val="18"/>
    </w:rPr>
  </w:style>
  <w:style w:type="character" w:styleId="ListLabel96">
    <w:name w:val="ListLabel 96"/>
    <w:qFormat/>
    <w:rPr>
      <w:rFonts w:cs="StarBats"/>
      <w:sz w:val="18"/>
      <w:szCs w:val="18"/>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b/>
      <w:color w:val="auto"/>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Symbol"/>
      <w:sz w:val="24"/>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sz w:val="18"/>
      <w:szCs w:val="18"/>
    </w:rPr>
  </w:style>
  <w:style w:type="character" w:styleId="ListLabel153">
    <w:name w:val="ListLabel 153"/>
    <w:qFormat/>
    <w:rPr>
      <w:rFonts w:cs="StarBats"/>
      <w:sz w:val="18"/>
      <w:szCs w:val="18"/>
    </w:rPr>
  </w:style>
  <w:style w:type="character" w:styleId="ListLabel154">
    <w:name w:val="ListLabel 154"/>
    <w:qFormat/>
    <w:rPr>
      <w:rFonts w:cs="StarBats"/>
      <w:sz w:val="18"/>
      <w:szCs w:val="18"/>
    </w:rPr>
  </w:style>
  <w:style w:type="character" w:styleId="ListLabel155">
    <w:name w:val="ListLabel 155"/>
    <w:qFormat/>
    <w:rPr>
      <w:rFonts w:cs="StarBats"/>
      <w:sz w:val="18"/>
      <w:szCs w:val="18"/>
    </w:rPr>
  </w:style>
  <w:style w:type="character" w:styleId="ListLabel156">
    <w:name w:val="ListLabel 156"/>
    <w:qFormat/>
    <w:rPr>
      <w:rFonts w:cs="StarBats"/>
      <w:sz w:val="18"/>
      <w:szCs w:val="18"/>
    </w:rPr>
  </w:style>
  <w:style w:type="character" w:styleId="ListLabel157">
    <w:name w:val="ListLabel 157"/>
    <w:qFormat/>
    <w:rPr>
      <w:rFonts w:cs="StarBats"/>
      <w:sz w:val="18"/>
      <w:szCs w:val="18"/>
    </w:rPr>
  </w:style>
  <w:style w:type="character" w:styleId="ListLabel158">
    <w:name w:val="ListLabel 158"/>
    <w:qFormat/>
    <w:rPr>
      <w:rFonts w:cs="StarBats"/>
      <w:sz w:val="18"/>
      <w:szCs w:val="18"/>
    </w:rPr>
  </w:style>
  <w:style w:type="character" w:styleId="ListLabel159">
    <w:name w:val="ListLabel 159"/>
    <w:qFormat/>
    <w:rPr>
      <w:rFonts w:cs="StarBats"/>
      <w:sz w:val="18"/>
      <w:szCs w:val="18"/>
    </w:rPr>
  </w:style>
  <w:style w:type="character" w:styleId="ListLabel160">
    <w:name w:val="ListLabel 160"/>
    <w:qFormat/>
    <w:rPr>
      <w:rFonts w:cs="StarBats"/>
      <w:sz w:val="18"/>
      <w:szCs w:val="18"/>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b/>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strike w:val="false"/>
      <w:dstrike w:val="false"/>
      <w:u w:val="none"/>
      <w:effect w:val="none"/>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b/>
      <w:color w:val="auto"/>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sz w:val="24"/>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sz w:val="18"/>
      <w:szCs w:val="18"/>
    </w:rPr>
  </w:style>
  <w:style w:type="character" w:styleId="ListLabel306">
    <w:name w:val="ListLabel 306"/>
    <w:qFormat/>
    <w:rPr>
      <w:rFonts w:cs="StarBats"/>
      <w:sz w:val="18"/>
      <w:szCs w:val="18"/>
    </w:rPr>
  </w:style>
  <w:style w:type="character" w:styleId="ListLabel307">
    <w:name w:val="ListLabel 307"/>
    <w:qFormat/>
    <w:rPr>
      <w:rFonts w:cs="StarBats"/>
      <w:sz w:val="18"/>
      <w:szCs w:val="18"/>
    </w:rPr>
  </w:style>
  <w:style w:type="character" w:styleId="ListLabel308">
    <w:name w:val="ListLabel 308"/>
    <w:qFormat/>
    <w:rPr>
      <w:rFonts w:cs="StarBats"/>
      <w:sz w:val="18"/>
      <w:szCs w:val="18"/>
    </w:rPr>
  </w:style>
  <w:style w:type="character" w:styleId="ListLabel309">
    <w:name w:val="ListLabel 309"/>
    <w:qFormat/>
    <w:rPr>
      <w:rFonts w:cs="StarBats"/>
      <w:sz w:val="18"/>
      <w:szCs w:val="18"/>
    </w:rPr>
  </w:style>
  <w:style w:type="character" w:styleId="ListLabel310">
    <w:name w:val="ListLabel 310"/>
    <w:qFormat/>
    <w:rPr>
      <w:rFonts w:cs="StarBats"/>
      <w:sz w:val="18"/>
      <w:szCs w:val="18"/>
    </w:rPr>
  </w:style>
  <w:style w:type="character" w:styleId="ListLabel311">
    <w:name w:val="ListLabel 311"/>
    <w:qFormat/>
    <w:rPr>
      <w:rFonts w:cs="StarBats"/>
      <w:sz w:val="18"/>
      <w:szCs w:val="18"/>
    </w:rPr>
  </w:style>
  <w:style w:type="character" w:styleId="ListLabel312">
    <w:name w:val="ListLabel 312"/>
    <w:qFormat/>
    <w:rPr>
      <w:rFonts w:cs="StarBats"/>
      <w:sz w:val="18"/>
      <w:szCs w:val="18"/>
    </w:rPr>
  </w:style>
  <w:style w:type="character" w:styleId="ListLabel313">
    <w:name w:val="ListLabel 313"/>
    <w:qFormat/>
    <w:rPr>
      <w:rFonts w:cs="StarBats"/>
      <w:sz w:val="18"/>
      <w:szCs w:val="18"/>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b/>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strike w:val="false"/>
      <w:dstrike w:val="false"/>
      <w:u w:val="none"/>
      <w:effect w:val="none"/>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sz w:val="24"/>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b/>
      <w:color w:val="auto"/>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3a75ba"/>
    <w:pPr>
      <w:spacing w:lineRule="auto" w:line="240" w:before="0" w:after="0"/>
      <w:jc w:val="both"/>
    </w:pPr>
    <w:rPr>
      <w:rFonts w:ascii="Times New Roman" w:hAnsi="Times New Roman" w:eastAsia="Times New Roman" w:cs="Times New Roman"/>
      <w:sz w:val="24"/>
      <w:szCs w:val="20"/>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cb35ba"/>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DomylnaczcionkaakapituAkapitZnakZnakZnakZnakZnakZnakZnakZnakZnakZnakZnakZnakZnakZnakZnakZnakZnakZnakZnakZnakZnakZnakZnakZnakZnakZnakZnakZnak" w:customStyle="1">
    <w:name w:val="Domyślna czcionka akapitu Akapit Znak Znak Znak Znak Znak Znak Znak Znak Znak Znak Znak Znak Znak Znak Znak Znak Znak Znak Znak Znak Znak Znak Znak Znak Znak Znak Znak Znak"/>
    <w:basedOn w:val="Normal"/>
    <w:qFormat/>
    <w:rsid w:val="00e91fc3"/>
    <w:pPr>
      <w:spacing w:lineRule="auto" w:line="240" w:before="0" w:after="0"/>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rsid w:val="003a75ba"/>
    <w:pPr>
      <w:spacing w:lineRule="auto" w:line="240" w:before="0" w:after="0"/>
    </w:pPr>
    <w:rPr>
      <w:rFonts w:ascii="Times New Roman" w:hAnsi="Times New Roman" w:eastAsia="Times New Roman" w:cs="Times New Roman"/>
      <w:sz w:val="20"/>
      <w:szCs w:val="20"/>
      <w:lang w:eastAsia="pl-PL"/>
    </w:rPr>
  </w:style>
  <w:style w:type="paragraph" w:styleId="Gwka">
    <w:name w:val="Header"/>
    <w:basedOn w:val="Normal"/>
    <w:link w:val="NagwekZnak"/>
    <w:uiPriority w:val="99"/>
    <w:rsid w:val="00d127a8"/>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6f2339"/>
    <w:pPr>
      <w:spacing w:before="0" w:after="160"/>
      <w:ind w:left="720" w:hanging="0"/>
      <w:contextualSpacing/>
    </w:pPr>
    <w:rPr/>
  </w:style>
  <w:style w:type="paragraph" w:styleId="Standard" w:customStyle="1">
    <w:name w:val="Standard"/>
    <w:qFormat/>
    <w:rsid w:val="00bd2ceb"/>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
    <w:name w:val="Footer"/>
    <w:basedOn w:val="Normal"/>
    <w:link w:val="StopkaZnak"/>
    <w:uiPriority w:val="99"/>
    <w:unhideWhenUsed/>
    <w:rsid w:val="005c512a"/>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d706d"/>
    <w:pPr>
      <w:spacing w:lineRule="auto" w:line="240" w:before="0" w:after="0"/>
    </w:pPr>
    <w:rPr>
      <w:rFonts w:ascii="Segoe UI" w:hAnsi="Segoe UI" w:cs="Segoe UI"/>
      <w:sz w:val="18"/>
      <w:szCs w:val="18"/>
    </w:rPr>
  </w:style>
  <w:style w:type="paragraph" w:styleId="Gwp98be27femsonormal" w:customStyle="1">
    <w:name w:val="gwp98be27fe_msonormal"/>
    <w:basedOn w:val="Normal"/>
    <w:qFormat/>
    <w:rsid w:val="00217b23"/>
    <w:pPr>
      <w:spacing w:lineRule="auto" w:line="240" w:beforeAutospacing="1" w:afterAutospacing="1"/>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8FFB9452E241CC8F7816466760774B"/>
        <w:category>
          <w:name w:val="Ogólne"/>
          <w:gallery w:val="placeholder"/>
        </w:category>
        <w:types>
          <w:type w:val="bbPlcHdr"/>
        </w:types>
        <w:behaviors>
          <w:behavior w:val="content"/>
        </w:behaviors>
        <w:guid w:val="{DA42A40A-CFF0-468D-88B9-2A89249E3697}"/>
      </w:docPartPr>
      <w:docPartBody>
        <w:p w:rsidR="00D41552" w:rsidRDefault="0052257D" w:rsidP="0052257D">
          <w:pPr>
            <w:pStyle w:val="A28FFB9452E241CC8F7816466760774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257D"/>
    <w:rsid w:val="00047179"/>
    <w:rsid w:val="000A5D12"/>
    <w:rsid w:val="003F6D43"/>
    <w:rsid w:val="004311C5"/>
    <w:rsid w:val="00484347"/>
    <w:rsid w:val="004C5B1C"/>
    <w:rsid w:val="0052257D"/>
    <w:rsid w:val="007C4B70"/>
    <w:rsid w:val="00993E2F"/>
    <w:rsid w:val="00D41552"/>
    <w:rsid w:val="00DD51FC"/>
    <w:rsid w:val="00EE75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5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6065C3E76294DDE9378CEE865265A32">
    <w:name w:val="96065C3E76294DDE9378CEE865265A32"/>
    <w:rsid w:val="0052257D"/>
  </w:style>
  <w:style w:type="paragraph" w:customStyle="1" w:styleId="F6499ABC93FD418D840BFE3D8343CBE2">
    <w:name w:val="F6499ABC93FD418D840BFE3D8343CBE2"/>
    <w:rsid w:val="0052257D"/>
  </w:style>
  <w:style w:type="paragraph" w:customStyle="1" w:styleId="A28FFB9452E241CC8F7816466760774B">
    <w:name w:val="A28FFB9452E241CC8F7816466760774B"/>
    <w:rsid w:val="0052257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7149-E7EF-414B-A7EE-67BBBB53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Application>LibreOffice/6.1.3.2$Windows_x86 LibreOffice_project/86daf60bf00efa86ad547e59e09d6bb77c699acb</Application>
  <Pages>13</Pages>
  <Words>2509</Words>
  <Characters>16584</Characters>
  <CharactersWithSpaces>19806</CharactersWithSpaces>
  <Paragraphs>245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2019-07-21T09:31:00Z</dcterms:created>
  <dc:creator>Wladyslaw</dc:creator>
  <dc:description/>
  <dc:language>pl-PL</dc:language>
  <cp:lastModifiedBy/>
  <cp:lastPrinted>2019-06-17T12:57:00Z</cp:lastPrinted>
  <dcterms:modified xsi:type="dcterms:W3CDTF">2019-08-01T14:12:26Z</dcterms:modified>
  <cp:revision>5</cp:revision>
  <dc:subject/>
  <dc:title>Znak sprawy: IGKm.271.14.2019                                                                                                                                                                                                                                                                                              Zamawiający: Ochotnicza Straż Pożarna w Sokółkach, 19-420 Kowale Oleckie, Sokółki 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