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42" w:rsidRPr="00281642" w:rsidRDefault="00281642" w:rsidP="00281642">
      <w:pPr>
        <w:widowControl/>
        <w:suppressAutoHyphens w:val="0"/>
        <w:spacing w:before="100" w:beforeAutospacing="1" w:after="240"/>
        <w:rPr>
          <w:rFonts w:eastAsia="Times New Roman" w:cs="Times New Roman"/>
          <w:b/>
          <w:bCs/>
          <w:color w:val="auto"/>
          <w:lang w:eastAsia="pl-PL" w:bidi="ar-SA"/>
        </w:rPr>
      </w:pPr>
      <w:proofErr w:type="spellStart"/>
      <w:r>
        <w:rPr>
          <w:rFonts w:eastAsia="Times New Roman" w:cs="Times New Roman"/>
          <w:b/>
          <w:bCs/>
          <w:lang w:eastAsia="pl-PL"/>
        </w:rPr>
        <w:t>Nr</w:t>
      </w:r>
      <w:proofErr w:type="spellEnd"/>
      <w:r>
        <w:rPr>
          <w:rFonts w:eastAsia="Times New Roman" w:cs="Times New Roman"/>
          <w:b/>
          <w:bCs/>
          <w:lang w:eastAsia="pl-PL"/>
        </w:rPr>
        <w:t xml:space="preserve">. </w:t>
      </w:r>
      <w:r w:rsidRPr="00281642">
        <w:rPr>
          <w:rFonts w:eastAsia="Times New Roman" w:cs="Times New Roman"/>
          <w:b/>
          <w:bCs/>
          <w:lang w:eastAsia="pl-PL"/>
        </w:rPr>
        <w:t>BI.271.1</w:t>
      </w:r>
      <w:r w:rsidR="00EA2783">
        <w:rPr>
          <w:rFonts w:eastAsia="Times New Roman" w:cs="Times New Roman"/>
          <w:b/>
          <w:bCs/>
          <w:lang w:eastAsia="pl-PL"/>
        </w:rPr>
        <w:t>6</w:t>
      </w:r>
      <w:r w:rsidRPr="00281642">
        <w:rPr>
          <w:rFonts w:eastAsia="Times New Roman" w:cs="Times New Roman"/>
          <w:b/>
          <w:bCs/>
          <w:lang w:eastAsia="pl-PL"/>
        </w:rPr>
        <w:t>.2015</w:t>
      </w:r>
    </w:p>
    <w:p w:rsidR="00EA2783" w:rsidRPr="00EA2783" w:rsidRDefault="00EA2783" w:rsidP="00EA2783">
      <w:pPr>
        <w:widowControl/>
        <w:suppressAutoHyphens w:val="0"/>
        <w:spacing w:before="100" w:beforeAutospacing="1" w:after="240"/>
        <w:rPr>
          <w:rFonts w:eastAsia="Times New Roman" w:cs="Times New Roman"/>
          <w:color w:val="auto"/>
          <w:lang w:eastAsia="pl-PL" w:bidi="ar-SA"/>
        </w:rPr>
      </w:pPr>
      <w:r w:rsidRPr="00EA2783">
        <w:rPr>
          <w:rFonts w:eastAsia="Times New Roman" w:cs="Times New Roman"/>
          <w:b/>
          <w:bCs/>
          <w:color w:val="auto"/>
          <w:lang w:eastAsia="pl-PL" w:bidi="ar-SA"/>
        </w:rPr>
        <w:t>Koszęcin: Remont dróg gminnych ul. Kosmonautów i ul. Poprzecznej w miejscowości Strzebiń</w:t>
      </w:r>
      <w:r w:rsidRPr="00EA2783">
        <w:rPr>
          <w:rFonts w:eastAsia="Times New Roman" w:cs="Times New Roman"/>
          <w:color w:val="auto"/>
          <w:lang w:eastAsia="pl-PL" w:bidi="ar-SA"/>
        </w:rPr>
        <w:br/>
      </w:r>
      <w:r w:rsidRPr="00EA2783">
        <w:rPr>
          <w:rFonts w:eastAsia="Times New Roman" w:cs="Times New Roman"/>
          <w:b/>
          <w:bCs/>
          <w:color w:val="auto"/>
          <w:lang w:eastAsia="pl-PL" w:bidi="ar-SA"/>
        </w:rPr>
        <w:t>Numer ogłoszenia: 172077 - 2015; data zamieszczenia: 24.11.2015</w:t>
      </w:r>
      <w:r w:rsidRPr="00EA2783">
        <w:rPr>
          <w:rFonts w:eastAsia="Times New Roman" w:cs="Times New Roman"/>
          <w:color w:val="auto"/>
          <w:lang w:eastAsia="pl-PL" w:bidi="ar-SA"/>
        </w:rPr>
        <w:br/>
        <w:t>OGŁOSZENIE O ZAMÓWIENIU - roboty budowlane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Zamieszczanie ogłoszenia:</w:t>
      </w:r>
      <w:r w:rsidRPr="00EA2783">
        <w:rPr>
          <w:rFonts w:eastAsia="Times New Roman" w:cs="Times New Roman"/>
          <w:color w:val="auto"/>
          <w:lang w:eastAsia="pl-PL" w:bidi="ar-SA"/>
        </w:rPr>
        <w:t xml:space="preserve"> obowiązkowe.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Ogłoszenie dotyczy:</w:t>
      </w:r>
      <w:r w:rsidRPr="00EA2783">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EA2783" w:rsidRPr="00EA2783" w:rsidTr="00EA278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2783" w:rsidRPr="00EA2783" w:rsidRDefault="00EA2783" w:rsidP="00EA2783">
            <w:pPr>
              <w:widowControl/>
              <w:suppressAutoHyphens w:val="0"/>
              <w:jc w:val="center"/>
              <w:rPr>
                <w:rFonts w:eastAsia="Times New Roman" w:cs="Times New Roman"/>
                <w:color w:val="auto"/>
                <w:lang w:eastAsia="pl-PL" w:bidi="ar-SA"/>
              </w:rPr>
            </w:pPr>
            <w:r w:rsidRPr="00EA2783">
              <w:rPr>
                <w:rFonts w:eastAsia="Times New Roman" w:cs="Times New Roman"/>
                <w:b/>
                <w:bCs/>
                <w:color w:val="auto"/>
                <w:lang w:eastAsia="pl-PL" w:bidi="ar-SA"/>
              </w:rPr>
              <w:t>V</w:t>
            </w:r>
          </w:p>
        </w:tc>
        <w:tc>
          <w:tcPr>
            <w:tcW w:w="0" w:type="auto"/>
            <w:vAlign w:val="center"/>
            <w:hideMark/>
          </w:tcPr>
          <w:p w:rsidR="00EA2783" w:rsidRPr="00EA2783" w:rsidRDefault="00EA2783" w:rsidP="00EA2783">
            <w:pPr>
              <w:widowControl/>
              <w:suppressAutoHyphens w:val="0"/>
              <w:rPr>
                <w:rFonts w:eastAsia="Times New Roman" w:cs="Times New Roman"/>
                <w:color w:val="auto"/>
                <w:lang w:eastAsia="pl-PL" w:bidi="ar-SA"/>
              </w:rPr>
            </w:pPr>
            <w:r w:rsidRPr="00EA2783">
              <w:rPr>
                <w:rFonts w:eastAsia="Times New Roman" w:cs="Times New Roman"/>
                <w:color w:val="auto"/>
                <w:lang w:eastAsia="pl-PL" w:bidi="ar-SA"/>
              </w:rPr>
              <w:t>zamówienia publicznego</w:t>
            </w:r>
          </w:p>
        </w:tc>
      </w:tr>
      <w:tr w:rsidR="00EA2783" w:rsidRPr="00EA2783" w:rsidTr="00EA278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2783" w:rsidRPr="00EA2783" w:rsidRDefault="00EA2783" w:rsidP="00EA2783">
            <w:pPr>
              <w:widowControl/>
              <w:suppressAutoHyphens w:val="0"/>
              <w:jc w:val="center"/>
              <w:rPr>
                <w:rFonts w:eastAsia="Times New Roman" w:cs="Times New Roman"/>
                <w:color w:val="auto"/>
                <w:lang w:eastAsia="pl-PL" w:bidi="ar-SA"/>
              </w:rPr>
            </w:pPr>
          </w:p>
        </w:tc>
        <w:tc>
          <w:tcPr>
            <w:tcW w:w="0" w:type="auto"/>
            <w:vAlign w:val="center"/>
            <w:hideMark/>
          </w:tcPr>
          <w:p w:rsidR="00EA2783" w:rsidRPr="00EA2783" w:rsidRDefault="00EA2783" w:rsidP="00EA2783">
            <w:pPr>
              <w:widowControl/>
              <w:suppressAutoHyphens w:val="0"/>
              <w:rPr>
                <w:rFonts w:eastAsia="Times New Roman" w:cs="Times New Roman"/>
                <w:color w:val="auto"/>
                <w:lang w:eastAsia="pl-PL" w:bidi="ar-SA"/>
              </w:rPr>
            </w:pPr>
            <w:r w:rsidRPr="00EA2783">
              <w:rPr>
                <w:rFonts w:eastAsia="Times New Roman" w:cs="Times New Roman"/>
                <w:color w:val="auto"/>
                <w:lang w:eastAsia="pl-PL" w:bidi="ar-SA"/>
              </w:rPr>
              <w:t>zawarcia umowy ramowej</w:t>
            </w:r>
          </w:p>
        </w:tc>
      </w:tr>
      <w:tr w:rsidR="00EA2783" w:rsidRPr="00EA2783" w:rsidTr="00EA278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A2783" w:rsidRPr="00EA2783" w:rsidRDefault="00EA2783" w:rsidP="00EA2783">
            <w:pPr>
              <w:widowControl/>
              <w:suppressAutoHyphens w:val="0"/>
              <w:jc w:val="center"/>
              <w:rPr>
                <w:rFonts w:eastAsia="Times New Roman" w:cs="Times New Roman"/>
                <w:color w:val="auto"/>
                <w:lang w:eastAsia="pl-PL" w:bidi="ar-SA"/>
              </w:rPr>
            </w:pPr>
          </w:p>
        </w:tc>
        <w:tc>
          <w:tcPr>
            <w:tcW w:w="0" w:type="auto"/>
            <w:vAlign w:val="center"/>
            <w:hideMark/>
          </w:tcPr>
          <w:p w:rsidR="00EA2783" w:rsidRPr="00EA2783" w:rsidRDefault="00EA2783" w:rsidP="00EA2783">
            <w:pPr>
              <w:widowControl/>
              <w:suppressAutoHyphens w:val="0"/>
              <w:rPr>
                <w:rFonts w:eastAsia="Times New Roman" w:cs="Times New Roman"/>
                <w:color w:val="auto"/>
                <w:lang w:eastAsia="pl-PL" w:bidi="ar-SA"/>
              </w:rPr>
            </w:pPr>
            <w:r w:rsidRPr="00EA2783">
              <w:rPr>
                <w:rFonts w:eastAsia="Times New Roman" w:cs="Times New Roman"/>
                <w:color w:val="auto"/>
                <w:lang w:eastAsia="pl-PL" w:bidi="ar-SA"/>
              </w:rPr>
              <w:t>ustanowienia dynamicznego systemu zakupów (DSZ)</w:t>
            </w:r>
          </w:p>
        </w:tc>
      </w:tr>
    </w:tbl>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SEKCJA I: ZAMAWIAJĄCY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 1) NAZWA I ADRES:</w:t>
      </w:r>
      <w:r w:rsidRPr="00EA2783">
        <w:rPr>
          <w:rFonts w:eastAsia="Times New Roman" w:cs="Times New Roman"/>
          <w:color w:val="auto"/>
          <w:lang w:eastAsia="pl-PL" w:bidi="ar-SA"/>
        </w:rPr>
        <w:t xml:space="preserve"> Urząd Gminy Koszęcin , ul. Powstańców 10, 42-286 Koszęcin, woj. śląskie, tel. 0-34 3576100 w. 120, faks 0-34 3576108.</w:t>
      </w:r>
    </w:p>
    <w:p w:rsidR="00EA2783" w:rsidRPr="00EA2783" w:rsidRDefault="00EA2783" w:rsidP="00EA2783">
      <w:pPr>
        <w:widowControl/>
        <w:numPr>
          <w:ilvl w:val="0"/>
          <w:numId w:val="10"/>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Adres strony internetowej zamawiającego:</w:t>
      </w:r>
      <w:r w:rsidRPr="00EA2783">
        <w:rPr>
          <w:rFonts w:eastAsia="Times New Roman" w:cs="Times New Roman"/>
          <w:color w:val="auto"/>
          <w:lang w:eastAsia="pl-PL" w:bidi="ar-SA"/>
        </w:rPr>
        <w:t xml:space="preserve"> www.koszecin.pl</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 2) RODZAJ ZAMAWIAJĄCEGO:</w:t>
      </w:r>
      <w:r w:rsidRPr="00EA2783">
        <w:rPr>
          <w:rFonts w:eastAsia="Times New Roman" w:cs="Times New Roman"/>
          <w:color w:val="auto"/>
          <w:lang w:eastAsia="pl-PL" w:bidi="ar-SA"/>
        </w:rPr>
        <w:t xml:space="preserve"> Administracja samorządowa.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SEKCJA II: PRZEDMIOT ZAMÓWIENIA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 OKREŚLENIE PRZEDMIOTU ZAMÓWIENIA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II.1.1) Nazwa nadana zamówieniu przez zamawiającego:</w:t>
      </w:r>
      <w:r w:rsidRPr="00EA2783">
        <w:rPr>
          <w:rFonts w:eastAsia="Times New Roman" w:cs="Times New Roman"/>
          <w:color w:val="auto"/>
          <w:lang w:eastAsia="pl-PL" w:bidi="ar-SA"/>
        </w:rPr>
        <w:t xml:space="preserve"> Remont dróg gminnych ul. Kosmonautów i ul. Poprzecznej w miejscowości Strzebiń.</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II.1.2) Rodzaj zamówienia:</w:t>
      </w:r>
      <w:r w:rsidRPr="00EA2783">
        <w:rPr>
          <w:rFonts w:eastAsia="Times New Roman" w:cs="Times New Roman"/>
          <w:color w:val="auto"/>
          <w:lang w:eastAsia="pl-PL" w:bidi="ar-SA"/>
        </w:rPr>
        <w:t xml:space="preserve"> roboty budowlane.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II.1.4) Określenie przedmiotu oraz wielkości lub zakresu zamówienia:</w:t>
      </w:r>
      <w:r w:rsidRPr="00EA2783">
        <w:rPr>
          <w:rFonts w:eastAsia="Times New Roman" w:cs="Times New Roman"/>
          <w:color w:val="auto"/>
          <w:lang w:eastAsia="pl-PL" w:bidi="ar-SA"/>
        </w:rPr>
        <w:t xml:space="preserve"> Roboty przygotowawcze: częściowa rozbiórka starej podbudowy, profilowanie koryta drogi, Jezdnia - konstrukcja nawierzchni: nawierzchnia z betonu asfaltowego- warstwa ścieralna 0/12,8 mm, grubość warstwy 5 cm , górna warstwa podbudowy z tłucznia kamiennego 0-31,5 mm, grubość warstwy 5 cm, dolna warstwa podbudowy z tłucznia kamiennego 31,5/63 mm, grubość warstwy 15 cm, Pozostałe elementy drogi: dostosowanie poziomu istniejących wjazdów do poziomu remontowanej drogi, wykonanie wjazdów z tłucznia kamiennego, Długość drogi ok 560 mb, Szerokość drogi 5,2m, w tym szerokość jezdni asfaltowej 4,8 m..</w:t>
      </w:r>
    </w:p>
    <w:p w:rsidR="00EA2783" w:rsidRPr="00EA2783" w:rsidRDefault="00EA2783" w:rsidP="00EA2783">
      <w:pPr>
        <w:widowControl/>
        <w:suppressAutoHyphens w:val="0"/>
        <w:spacing w:before="100" w:beforeAutospacing="1" w:after="100" w:afterAutospacing="1"/>
        <w:rPr>
          <w:rFonts w:eastAsia="Times New Roman" w:cs="Times New Roman"/>
          <w:b/>
          <w:bCs/>
          <w:color w:val="auto"/>
          <w:lang w:eastAsia="pl-PL" w:bidi="ar-SA"/>
        </w:rPr>
      </w:pPr>
      <w:r w:rsidRPr="00EA2783">
        <w:rPr>
          <w:rFonts w:eastAsia="Times New Roman" w:cs="Times New Roman"/>
          <w:b/>
          <w:bCs/>
          <w:color w:val="auto"/>
          <w:lang w:eastAsia="pl-PL" w:bidi="ar-SA"/>
        </w:rPr>
        <w:t xml:space="preserve">II.1.5) </w:t>
      </w:r>
    </w:p>
    <w:tbl>
      <w:tblPr>
        <w:tblW w:w="0" w:type="auto"/>
        <w:tblCellSpacing w:w="15" w:type="dxa"/>
        <w:tblCellMar>
          <w:top w:w="15" w:type="dxa"/>
          <w:left w:w="15" w:type="dxa"/>
          <w:bottom w:w="15" w:type="dxa"/>
          <w:right w:w="15" w:type="dxa"/>
        </w:tblCellMar>
        <w:tblLook w:val="04A0"/>
      </w:tblPr>
      <w:tblGrid>
        <w:gridCol w:w="279"/>
        <w:gridCol w:w="5528"/>
      </w:tblGrid>
      <w:tr w:rsidR="00EA2783" w:rsidRPr="00EA2783" w:rsidTr="00EA278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A2783" w:rsidRPr="00EA2783" w:rsidRDefault="00EA2783" w:rsidP="00EA2783">
            <w:pPr>
              <w:widowControl/>
              <w:suppressAutoHyphens w:val="0"/>
              <w:jc w:val="center"/>
              <w:rPr>
                <w:rFonts w:eastAsia="Times New Roman" w:cs="Times New Roman"/>
                <w:color w:val="auto"/>
                <w:lang w:eastAsia="pl-PL" w:bidi="ar-SA"/>
              </w:rPr>
            </w:pPr>
            <w:r w:rsidRPr="00EA2783">
              <w:rPr>
                <w:rFonts w:eastAsia="Times New Roman" w:cs="Times New Roman"/>
                <w:b/>
                <w:bCs/>
                <w:color w:val="auto"/>
                <w:lang w:eastAsia="pl-PL" w:bidi="ar-SA"/>
              </w:rPr>
              <w:t>V</w:t>
            </w:r>
          </w:p>
        </w:tc>
        <w:tc>
          <w:tcPr>
            <w:tcW w:w="0" w:type="auto"/>
            <w:vAlign w:val="center"/>
            <w:hideMark/>
          </w:tcPr>
          <w:p w:rsidR="00EA2783" w:rsidRPr="00EA2783" w:rsidRDefault="00EA2783" w:rsidP="00EA2783">
            <w:pPr>
              <w:widowControl/>
              <w:suppressAutoHyphens w:val="0"/>
              <w:rPr>
                <w:rFonts w:eastAsia="Times New Roman" w:cs="Times New Roman"/>
                <w:color w:val="auto"/>
                <w:lang w:eastAsia="pl-PL" w:bidi="ar-SA"/>
              </w:rPr>
            </w:pPr>
            <w:r w:rsidRPr="00EA2783">
              <w:rPr>
                <w:rFonts w:eastAsia="Times New Roman" w:cs="Times New Roman"/>
                <w:b/>
                <w:bCs/>
                <w:color w:val="auto"/>
                <w:lang w:eastAsia="pl-PL" w:bidi="ar-SA"/>
              </w:rPr>
              <w:t>przewiduje się udzielenie zamówień uzupełniających:</w:t>
            </w:r>
          </w:p>
        </w:tc>
      </w:tr>
    </w:tbl>
    <w:p w:rsidR="00EA2783" w:rsidRPr="00EA2783" w:rsidRDefault="00EA2783" w:rsidP="00EA2783">
      <w:pPr>
        <w:widowControl/>
        <w:numPr>
          <w:ilvl w:val="0"/>
          <w:numId w:val="11"/>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Określenie przedmiotu oraz wielkości lub zakresu zamówień uzupełniających</w:t>
      </w:r>
    </w:p>
    <w:p w:rsidR="00EA2783" w:rsidRPr="00EA2783" w:rsidRDefault="00EA2783" w:rsidP="00EA2783">
      <w:pPr>
        <w:widowControl/>
        <w:numPr>
          <w:ilvl w:val="0"/>
          <w:numId w:val="11"/>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lastRenderedPageBreak/>
        <w:t xml:space="preserve">Zamawiający przewiduje udzielenie zamówienia uzupełniającego określonego w art. 67 ust. 1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6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do wysokości 50% zamówienia podstawowego.</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II.1.6) Wspólny Słownik Zamówień (CPV):</w:t>
      </w:r>
      <w:r w:rsidRPr="00EA2783">
        <w:rPr>
          <w:rFonts w:eastAsia="Times New Roman" w:cs="Times New Roman"/>
          <w:color w:val="auto"/>
          <w:lang w:eastAsia="pl-PL" w:bidi="ar-SA"/>
        </w:rPr>
        <w:t xml:space="preserve"> 45.23.31.20-6.</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II.1.7) Czy dopuszcza się złożenie oferty częściowej:</w:t>
      </w:r>
      <w:r w:rsidRPr="00EA2783">
        <w:rPr>
          <w:rFonts w:eastAsia="Times New Roman" w:cs="Times New Roman"/>
          <w:color w:val="auto"/>
          <w:lang w:eastAsia="pl-PL" w:bidi="ar-SA"/>
        </w:rPr>
        <w:t xml:space="preserve"> nie.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II.1.8) Czy dopuszcza się złożenie oferty wariantowej:</w:t>
      </w:r>
      <w:r w:rsidRPr="00EA2783">
        <w:rPr>
          <w:rFonts w:eastAsia="Times New Roman" w:cs="Times New Roman"/>
          <w:color w:val="auto"/>
          <w:lang w:eastAsia="pl-PL" w:bidi="ar-SA"/>
        </w:rPr>
        <w:t xml:space="preserve"> nie.</w:t>
      </w:r>
    </w:p>
    <w:p w:rsidR="00EA2783" w:rsidRPr="00EA2783" w:rsidRDefault="00EA2783" w:rsidP="00EA2783">
      <w:pPr>
        <w:widowControl/>
        <w:suppressAutoHyphens w:val="0"/>
        <w:rPr>
          <w:rFonts w:eastAsia="Times New Roman" w:cs="Times New Roman"/>
          <w:color w:val="auto"/>
          <w:lang w:eastAsia="pl-PL" w:bidi="ar-SA"/>
        </w:rPr>
      </w:pP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II.2) CZAS TRWANIA ZAMÓWIENIA LUB TERMIN WYKONANIA:</w:t>
      </w:r>
      <w:r w:rsidRPr="00EA2783">
        <w:rPr>
          <w:rFonts w:eastAsia="Times New Roman" w:cs="Times New Roman"/>
          <w:color w:val="auto"/>
          <w:lang w:eastAsia="pl-PL" w:bidi="ar-SA"/>
        </w:rPr>
        <w:t xml:space="preserve"> Zakończenie: 30.04.2016.</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SEKCJA III: INFORMACJE O CHARAKTERZE PRAWNYM, EKONOMICZNYM, FINANSOWYM I TECHNICZNYM</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III.1) WADIUM</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Informacja na temat wadium:</w:t>
      </w:r>
      <w:r w:rsidRPr="00EA2783">
        <w:rPr>
          <w:rFonts w:eastAsia="Times New Roman" w:cs="Times New Roman"/>
          <w:color w:val="auto"/>
          <w:lang w:eastAsia="pl-PL" w:bidi="ar-SA"/>
        </w:rPr>
        <w:t xml:space="preserve"> Informacja na temat wadium: 1. Na podstawie art. 45 ust. 2 ustawy Prawo zamówień publicznych z dnia 29 stycznia 2004 r. (tekst jedn. Dz. U. z 2013 r. poz. 907z </w:t>
      </w:r>
      <w:proofErr w:type="spellStart"/>
      <w:r w:rsidRPr="00EA2783">
        <w:rPr>
          <w:rFonts w:eastAsia="Times New Roman" w:cs="Times New Roman"/>
          <w:color w:val="auto"/>
          <w:lang w:eastAsia="pl-PL" w:bidi="ar-SA"/>
        </w:rPr>
        <w:t>późn</w:t>
      </w:r>
      <w:proofErr w:type="spellEnd"/>
      <w:r w:rsidRPr="00EA2783">
        <w:rPr>
          <w:rFonts w:eastAsia="Times New Roman" w:cs="Times New Roman"/>
          <w:color w:val="auto"/>
          <w:lang w:eastAsia="pl-PL" w:bidi="ar-SA"/>
        </w:rPr>
        <w:t xml:space="preserve">. zm.) Zamawiający żąda wniesienia wadium. 2. Przystępując do niniejszego postępowania każdy Wykonawca zobowiązany jest wnieść wadium w wysokości 7 000,00 (słownie: siedem tysięcy zł). 3. Wykonawca może wnieść wadium w jednej lub kilku formach przewidzianych w art. 45ust. 6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2 ustawy z dnia 9 listopada 2000r. O utworzeniu Polskiej Agencji Rozwoju Przedsiębiorczości (</w:t>
      </w:r>
      <w:proofErr w:type="spellStart"/>
      <w:r w:rsidRPr="00EA2783">
        <w:rPr>
          <w:rFonts w:eastAsia="Times New Roman" w:cs="Times New Roman"/>
          <w:color w:val="auto"/>
          <w:lang w:eastAsia="pl-PL" w:bidi="ar-SA"/>
        </w:rPr>
        <w:t>Dz.U</w:t>
      </w:r>
      <w:proofErr w:type="spellEnd"/>
      <w:r w:rsidRPr="00EA2783">
        <w:rPr>
          <w:rFonts w:eastAsia="Times New Roman" w:cs="Times New Roman"/>
          <w:color w:val="auto"/>
          <w:lang w:eastAsia="pl-PL" w:bidi="ar-SA"/>
        </w:rPr>
        <w:t xml:space="preserve">.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7 niniejszego rozdziału SIWZ, jeżeli w wyniku rozstrzygnięcia odwołania, jego oferta zostanie wybrana jako najkorzystniejsza. Wykonawca ten wnosi wadium w terminie określonym przez Zamawiającego. 11.Wykonawca, którego oferta została </w:t>
      </w:r>
      <w:r w:rsidRPr="00EA2783">
        <w:rPr>
          <w:rFonts w:eastAsia="Times New Roman" w:cs="Times New Roman"/>
          <w:color w:val="auto"/>
          <w:lang w:eastAsia="pl-PL" w:bidi="ar-SA"/>
        </w:rPr>
        <w:lastRenderedPageBreak/>
        <w:t xml:space="preserve">wybrana, a który wniósł wadium w pieniądzu, może wyrazić zgodę na zaliczenie kwoty wadium na poczet zabezpieczenia należytego wykonania umowy. 12. Zamawiający zatrzyma wadium wraz z odsetkami: a) jeżeli Wykonawca w odpowiedzi na wezwanie, o którym mowa w art. 26 ust. 3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z przyczyn leżących po jego stronie, nie złoży dokumentów lub oświadczeń, o których mowa w art. 25 ust. 1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pełnomocnictw, listy podmiotów należących do tej samej grupy kapitałowej, o której mowa w art. 24 ust. 2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5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lub informacji o tym, że nie należy do grupy kapitałowej, lub nie wyraził zgody na poprawienie omyłki, o której mowa w art. 87 ust. 2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3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III.2) ZALICZKI</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III.3) WARUNKI UDZIAŁU W POSTĘPOWANIU ORAZ OPIS SPOSOBU DOKONYWANIA OCENY SPEŁNIANIA TYCH WARUNKÓW</w:t>
      </w:r>
    </w:p>
    <w:p w:rsidR="00EA2783" w:rsidRPr="00EA2783" w:rsidRDefault="00EA2783" w:rsidP="00EA2783">
      <w:pPr>
        <w:widowControl/>
        <w:numPr>
          <w:ilvl w:val="0"/>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 3.1) Uprawnienia do wykonywania określonej działalności lub czynności, jeżeli przepisy prawa nakładają obowiązek ich posiadania</w:t>
      </w:r>
    </w:p>
    <w:p w:rsidR="00EA2783" w:rsidRPr="00EA2783" w:rsidRDefault="00EA2783" w:rsidP="00EA2783">
      <w:pPr>
        <w:widowControl/>
        <w:suppressAutoHyphens w:val="0"/>
        <w:spacing w:before="100" w:beforeAutospacing="1" w:after="100" w:afterAutospacing="1"/>
        <w:ind w:left="720"/>
        <w:rPr>
          <w:rFonts w:eastAsia="Times New Roman" w:cs="Times New Roman"/>
          <w:color w:val="auto"/>
          <w:lang w:eastAsia="pl-PL" w:bidi="ar-SA"/>
        </w:rPr>
      </w:pPr>
      <w:r w:rsidRPr="00EA2783">
        <w:rPr>
          <w:rFonts w:eastAsia="Times New Roman" w:cs="Times New Roman"/>
          <w:b/>
          <w:bCs/>
          <w:color w:val="auto"/>
          <w:lang w:eastAsia="pl-PL" w:bidi="ar-SA"/>
        </w:rPr>
        <w:t>Opis sposobu dokonywania oceny spełniania tego warunku</w:t>
      </w:r>
    </w:p>
    <w:p w:rsidR="00EA2783" w:rsidRPr="00EA2783" w:rsidRDefault="00EA2783" w:rsidP="00EA2783">
      <w:pPr>
        <w:widowControl/>
        <w:numPr>
          <w:ilvl w:val="1"/>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EA2783" w:rsidRPr="00EA2783" w:rsidRDefault="00EA2783" w:rsidP="00EA2783">
      <w:pPr>
        <w:widowControl/>
        <w:numPr>
          <w:ilvl w:val="0"/>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III.3.2) Wiedza i doświadczenie</w:t>
      </w:r>
    </w:p>
    <w:p w:rsidR="00EA2783" w:rsidRPr="00EA2783" w:rsidRDefault="00EA2783" w:rsidP="00EA2783">
      <w:pPr>
        <w:widowControl/>
        <w:suppressAutoHyphens w:val="0"/>
        <w:spacing w:before="100" w:beforeAutospacing="1" w:after="100" w:afterAutospacing="1"/>
        <w:ind w:left="720"/>
        <w:rPr>
          <w:rFonts w:eastAsia="Times New Roman" w:cs="Times New Roman"/>
          <w:color w:val="auto"/>
          <w:lang w:eastAsia="pl-PL" w:bidi="ar-SA"/>
        </w:rPr>
      </w:pPr>
      <w:r w:rsidRPr="00EA2783">
        <w:rPr>
          <w:rFonts w:eastAsia="Times New Roman" w:cs="Times New Roman"/>
          <w:b/>
          <w:bCs/>
          <w:color w:val="auto"/>
          <w:lang w:eastAsia="pl-PL" w:bidi="ar-SA"/>
        </w:rPr>
        <w:t>Opis sposobu dokonywania oceny spełniania tego warunku</w:t>
      </w:r>
    </w:p>
    <w:p w:rsidR="00EA2783" w:rsidRPr="00EA2783" w:rsidRDefault="00EA2783" w:rsidP="00EA2783">
      <w:pPr>
        <w:widowControl/>
        <w:numPr>
          <w:ilvl w:val="1"/>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o 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 związaną z przedmiotem zamówienia oraz do niego proporcjonalną o wartości minimum 200 000,00 zł netto. Uwaga: Jako zamówienia potwierdzające spełnienie warunku posiadania wiedzy i doświadczenia, Zamawiający rozumie robotę budowlaną zrealizowaną (czyli zakończoną i odebraną protokołem częściowym lub końcowym) polegającą na budowie, przebudowie lub remoncie drogi o nawierzchni asfaltowej.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przebudowie lub remoncie drogi o nawierzchni asfaltowej. Tak </w:t>
      </w:r>
      <w:r w:rsidRPr="00EA2783">
        <w:rPr>
          <w:rFonts w:eastAsia="Times New Roman" w:cs="Times New Roman"/>
          <w:color w:val="auto"/>
          <w:lang w:eastAsia="pl-PL" w:bidi="ar-SA"/>
        </w:rPr>
        <w:lastRenderedPageBreak/>
        <w:t>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w:t>
      </w:r>
    </w:p>
    <w:p w:rsidR="00EA2783" w:rsidRPr="00EA2783" w:rsidRDefault="00EA2783" w:rsidP="00EA2783">
      <w:pPr>
        <w:widowControl/>
        <w:numPr>
          <w:ilvl w:val="0"/>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III.3.3) Potencjał techniczny</w:t>
      </w:r>
    </w:p>
    <w:p w:rsidR="00EA2783" w:rsidRPr="00EA2783" w:rsidRDefault="00EA2783" w:rsidP="00EA2783">
      <w:pPr>
        <w:widowControl/>
        <w:suppressAutoHyphens w:val="0"/>
        <w:spacing w:before="100" w:beforeAutospacing="1" w:after="100" w:afterAutospacing="1"/>
        <w:ind w:left="720"/>
        <w:rPr>
          <w:rFonts w:eastAsia="Times New Roman" w:cs="Times New Roman"/>
          <w:color w:val="auto"/>
          <w:lang w:eastAsia="pl-PL" w:bidi="ar-SA"/>
        </w:rPr>
      </w:pPr>
      <w:r w:rsidRPr="00EA2783">
        <w:rPr>
          <w:rFonts w:eastAsia="Times New Roman" w:cs="Times New Roman"/>
          <w:b/>
          <w:bCs/>
          <w:color w:val="auto"/>
          <w:lang w:eastAsia="pl-PL" w:bidi="ar-SA"/>
        </w:rPr>
        <w:t>Opis sposobu dokonywania oceny spełniania tego warunku</w:t>
      </w:r>
    </w:p>
    <w:p w:rsidR="00EA2783" w:rsidRPr="00EA2783" w:rsidRDefault="00EA2783" w:rsidP="00EA2783">
      <w:pPr>
        <w:widowControl/>
        <w:numPr>
          <w:ilvl w:val="1"/>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EA2783" w:rsidRPr="00EA2783" w:rsidRDefault="00EA2783" w:rsidP="00EA2783">
      <w:pPr>
        <w:widowControl/>
        <w:numPr>
          <w:ilvl w:val="0"/>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III.3.4) Osoby zdolne do wykonania zamówienia</w:t>
      </w:r>
    </w:p>
    <w:p w:rsidR="00EA2783" w:rsidRPr="00EA2783" w:rsidRDefault="00EA2783" w:rsidP="00EA2783">
      <w:pPr>
        <w:widowControl/>
        <w:suppressAutoHyphens w:val="0"/>
        <w:spacing w:before="100" w:beforeAutospacing="1" w:after="100" w:afterAutospacing="1"/>
        <w:ind w:left="720"/>
        <w:rPr>
          <w:rFonts w:eastAsia="Times New Roman" w:cs="Times New Roman"/>
          <w:color w:val="auto"/>
          <w:lang w:eastAsia="pl-PL" w:bidi="ar-SA"/>
        </w:rPr>
      </w:pPr>
      <w:r w:rsidRPr="00EA2783">
        <w:rPr>
          <w:rFonts w:eastAsia="Times New Roman" w:cs="Times New Roman"/>
          <w:b/>
          <w:bCs/>
          <w:color w:val="auto"/>
          <w:lang w:eastAsia="pl-PL" w:bidi="ar-SA"/>
        </w:rPr>
        <w:t>Opis sposobu dokonywania oceny spełniania tego warunku</w:t>
      </w:r>
    </w:p>
    <w:p w:rsidR="00EA2783" w:rsidRPr="00EA2783" w:rsidRDefault="00EA2783" w:rsidP="00EA2783">
      <w:pPr>
        <w:widowControl/>
        <w:numPr>
          <w:ilvl w:val="1"/>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EA2783" w:rsidRPr="00EA2783" w:rsidRDefault="00EA2783" w:rsidP="00EA2783">
      <w:pPr>
        <w:widowControl/>
        <w:numPr>
          <w:ilvl w:val="0"/>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III.3.5) Sytuacja ekonomiczna i finansowa</w:t>
      </w:r>
    </w:p>
    <w:p w:rsidR="00EA2783" w:rsidRPr="00EA2783" w:rsidRDefault="00EA2783" w:rsidP="00EA2783">
      <w:pPr>
        <w:widowControl/>
        <w:suppressAutoHyphens w:val="0"/>
        <w:spacing w:before="100" w:beforeAutospacing="1" w:after="100" w:afterAutospacing="1"/>
        <w:ind w:left="720"/>
        <w:rPr>
          <w:rFonts w:eastAsia="Times New Roman" w:cs="Times New Roman"/>
          <w:color w:val="auto"/>
          <w:lang w:eastAsia="pl-PL" w:bidi="ar-SA"/>
        </w:rPr>
      </w:pPr>
      <w:r w:rsidRPr="00EA2783">
        <w:rPr>
          <w:rFonts w:eastAsia="Times New Roman" w:cs="Times New Roman"/>
          <w:b/>
          <w:bCs/>
          <w:color w:val="auto"/>
          <w:lang w:eastAsia="pl-PL" w:bidi="ar-SA"/>
        </w:rPr>
        <w:t>Opis sposobu dokonywania oceny spełniania tego warunku</w:t>
      </w:r>
    </w:p>
    <w:p w:rsidR="00EA2783" w:rsidRPr="00EA2783" w:rsidRDefault="00EA2783" w:rsidP="00EA2783">
      <w:pPr>
        <w:widowControl/>
        <w:numPr>
          <w:ilvl w:val="1"/>
          <w:numId w:val="12"/>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EA2783">
        <w:rPr>
          <w:rFonts w:eastAsia="Times New Roman" w:cs="Times New Roman"/>
          <w:color w:val="auto"/>
          <w:lang w:eastAsia="pl-PL" w:bidi="ar-SA"/>
        </w:rPr>
        <w:t>Pzp</w:t>
      </w:r>
      <w:proofErr w:type="spellEnd"/>
      <w:r w:rsidRPr="00EA2783">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III.4) INFORMACJA O OŚWIADCZENIACH LUB DOKUMENTACH, JAKIE MAJĄ DOSTARCZYĆ WYKONAWCY W CELU POTWIERDZENIA SPEŁNIANIA WARUNKÓW UDZIAŁU W POSTĘPOWANIU ORAZ NIEPODLEGANIA WYKLUCZENIU NA PODSTAWIE ART. 24 UST. 1 USTAWY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III.4.1) W zakresie wykazania spełniania przez wykonawcę warunków, o których mowa w art. 22 ust. 1 ustawy, oprócz oświadczenia o spełnianiu warunków udziału w postępowaniu należy przedłożyć:</w:t>
      </w:r>
    </w:p>
    <w:p w:rsidR="00EA2783" w:rsidRPr="00EA2783" w:rsidRDefault="00EA2783" w:rsidP="00EA2783">
      <w:pPr>
        <w:widowControl/>
        <w:numPr>
          <w:ilvl w:val="0"/>
          <w:numId w:val="13"/>
        </w:numPr>
        <w:suppressAutoHyphens w:val="0"/>
        <w:spacing w:before="100" w:beforeAutospacing="1" w:after="180"/>
        <w:ind w:right="300"/>
        <w:jc w:val="both"/>
        <w:rPr>
          <w:rFonts w:eastAsia="Times New Roman" w:cs="Times New Roman"/>
          <w:color w:val="auto"/>
          <w:lang w:eastAsia="pl-PL" w:bidi="ar-SA"/>
        </w:rPr>
      </w:pPr>
      <w:r w:rsidRPr="00EA2783">
        <w:rPr>
          <w:rFonts w:eastAsia="Times New Roman" w:cs="Times New Roman"/>
          <w:color w:val="auto"/>
          <w:lang w:eastAsia="pl-PL" w:bidi="ar-SA"/>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EA2783">
        <w:rPr>
          <w:rFonts w:eastAsia="Times New Roman" w:cs="Times New Roman"/>
          <w:color w:val="auto"/>
          <w:lang w:eastAsia="pl-PL" w:bidi="ar-SA"/>
        </w:rPr>
        <w:lastRenderedPageBreak/>
        <w:t>roboty te zostały wykonane w sposób należyty oraz wskazujących, czy zostały wykonane zgodnie z zasadami sztuki budowlanej i prawidłowo ukończone;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III.4.2) W zakresie potwierdzenia niepodlegania wykluczeniu na podstawie art. 24 ust. 1 ustawy, należy przedłożyć:</w:t>
      </w:r>
    </w:p>
    <w:p w:rsidR="00EA2783" w:rsidRPr="00EA2783" w:rsidRDefault="00EA2783" w:rsidP="00EA2783">
      <w:pPr>
        <w:widowControl/>
        <w:numPr>
          <w:ilvl w:val="0"/>
          <w:numId w:val="14"/>
        </w:numPr>
        <w:suppressAutoHyphens w:val="0"/>
        <w:spacing w:before="100" w:beforeAutospacing="1" w:after="180"/>
        <w:ind w:right="300"/>
        <w:jc w:val="both"/>
        <w:rPr>
          <w:rFonts w:eastAsia="Times New Roman" w:cs="Times New Roman"/>
          <w:color w:val="auto"/>
          <w:lang w:eastAsia="pl-PL" w:bidi="ar-SA"/>
        </w:rPr>
      </w:pPr>
      <w:r w:rsidRPr="00EA2783">
        <w:rPr>
          <w:rFonts w:eastAsia="Times New Roman" w:cs="Times New Roman"/>
          <w:color w:val="auto"/>
          <w:lang w:eastAsia="pl-PL" w:bidi="ar-SA"/>
        </w:rPr>
        <w:t>oświadczenie o braku podstaw do wykluczenia;</w:t>
      </w:r>
    </w:p>
    <w:p w:rsidR="00EA2783" w:rsidRPr="00EA2783" w:rsidRDefault="00EA2783" w:rsidP="00EA2783">
      <w:pPr>
        <w:widowControl/>
        <w:numPr>
          <w:ilvl w:val="0"/>
          <w:numId w:val="14"/>
        </w:numPr>
        <w:suppressAutoHyphens w:val="0"/>
        <w:spacing w:before="100" w:beforeAutospacing="1" w:after="180"/>
        <w:ind w:right="300"/>
        <w:jc w:val="both"/>
        <w:rPr>
          <w:rFonts w:eastAsia="Times New Roman" w:cs="Times New Roman"/>
          <w:color w:val="auto"/>
          <w:lang w:eastAsia="pl-PL" w:bidi="ar-SA"/>
        </w:rPr>
      </w:pPr>
      <w:r w:rsidRPr="00EA2783">
        <w:rPr>
          <w:rFonts w:eastAsia="Times New Roman" w:cs="Times New Roman"/>
          <w:color w:val="auto"/>
          <w:lang w:eastAsia="pl-PL" w:bidi="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2 ustawy, wystawiony nie wcześniej niż 6 miesięcy przed upływem terminu składania wniosków o dopuszczenie do udziału w postępowaniu o udzielenie zamówienia albo składania ofert;</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III.4.3) Dokumenty podmiotów zagranicznych</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Jeżeli wykonawca ma siedzibę lub miejsce zamieszkania poza terytorium Rzeczypospolitej Polskiej, przedkłada: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III.4.3.1) dokument wystawiony w kraju, w którym ma siedzibę lub miejsce zamieszkania potwierdzający, że:</w:t>
      </w:r>
    </w:p>
    <w:p w:rsidR="00EA2783" w:rsidRPr="00EA2783" w:rsidRDefault="00EA2783" w:rsidP="00EA2783">
      <w:pPr>
        <w:widowControl/>
        <w:numPr>
          <w:ilvl w:val="0"/>
          <w:numId w:val="15"/>
        </w:numPr>
        <w:suppressAutoHyphens w:val="0"/>
        <w:spacing w:before="100" w:beforeAutospacing="1" w:after="180"/>
        <w:ind w:right="300"/>
        <w:jc w:val="both"/>
        <w:rPr>
          <w:rFonts w:eastAsia="Times New Roman" w:cs="Times New Roman"/>
          <w:color w:val="auto"/>
          <w:lang w:eastAsia="pl-PL" w:bidi="ar-SA"/>
        </w:rPr>
      </w:pPr>
      <w:r w:rsidRPr="00EA2783">
        <w:rPr>
          <w:rFonts w:eastAsia="Times New Roman" w:cs="Times New Roman"/>
          <w:color w:val="auto"/>
          <w:lang w:eastAsia="pl-PL" w:bidi="ar-SA"/>
        </w:rPr>
        <w:t>nie otwarto jego likwidacji ani nie ogłoszono upadłości - wystawiony nie wcześniej niż 6 miesięcy przed upływem terminu składania wniosków o dopuszczenie do udziału w postępowaniu o udzielenie zamówienia albo składania ofert;</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III.4.4) Dokumenty dotyczące przynależności do tej samej grupy kapitałowej</w:t>
      </w:r>
    </w:p>
    <w:p w:rsidR="00EA2783" w:rsidRPr="00EA2783" w:rsidRDefault="00EA2783" w:rsidP="00EA2783">
      <w:pPr>
        <w:widowControl/>
        <w:numPr>
          <w:ilvl w:val="0"/>
          <w:numId w:val="16"/>
        </w:numPr>
        <w:suppressAutoHyphens w:val="0"/>
        <w:spacing w:before="100" w:beforeAutospacing="1" w:after="180"/>
        <w:ind w:right="300"/>
        <w:jc w:val="both"/>
        <w:rPr>
          <w:rFonts w:eastAsia="Times New Roman" w:cs="Times New Roman"/>
          <w:color w:val="auto"/>
          <w:lang w:eastAsia="pl-PL" w:bidi="ar-SA"/>
        </w:rPr>
      </w:pPr>
      <w:r w:rsidRPr="00EA2783">
        <w:rPr>
          <w:rFonts w:eastAsia="Times New Roman" w:cs="Times New Roman"/>
          <w:color w:val="auto"/>
          <w:lang w:eastAsia="pl-PL" w:bidi="ar-SA"/>
        </w:rPr>
        <w:t>lista podmiotów należących do tej samej grupy kapitałowej w rozumieniu ustawy z dnia 16 lutego 2007 r. o ochronie konkurencji i konsumentów albo informacji o tym, że nie należy do grupy kapitałowej;</w:t>
      </w:r>
    </w:p>
    <w:p w:rsidR="00EA2783" w:rsidRPr="00EA2783" w:rsidRDefault="00EA2783" w:rsidP="00EA2783">
      <w:pPr>
        <w:widowControl/>
        <w:suppressAutoHyphens w:val="0"/>
        <w:rPr>
          <w:rFonts w:eastAsia="Times New Roman" w:cs="Times New Roman"/>
          <w:color w:val="auto"/>
          <w:lang w:eastAsia="pl-PL" w:bidi="ar-SA"/>
        </w:rPr>
      </w:pP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III.5) INFORMACJA O DOKUMENTACH POTWIERDZAJĄCYCH, ŻE OFEROWANE DOSTAWY, USŁUGI LUB ROBOTY BUDOWLANE ODPOWIADAJĄ OKREŚLONYM WYMAGANIOM</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W zakresie potwierdzenia, że oferowane roboty budowlane, dostawy lub usługi odpowiadają określonym wymaganiom należy przedłożyć:</w:t>
      </w:r>
    </w:p>
    <w:p w:rsidR="00EA2783" w:rsidRPr="00EA2783" w:rsidRDefault="00EA2783" w:rsidP="00EA2783">
      <w:pPr>
        <w:widowControl/>
        <w:numPr>
          <w:ilvl w:val="0"/>
          <w:numId w:val="17"/>
        </w:numPr>
        <w:suppressAutoHyphens w:val="0"/>
        <w:ind w:right="300"/>
        <w:jc w:val="both"/>
        <w:rPr>
          <w:rFonts w:eastAsia="Times New Roman" w:cs="Times New Roman"/>
          <w:color w:val="auto"/>
          <w:lang w:eastAsia="pl-PL" w:bidi="ar-SA"/>
        </w:rPr>
      </w:pPr>
      <w:r w:rsidRPr="00EA2783">
        <w:rPr>
          <w:rFonts w:eastAsia="Times New Roman" w:cs="Times New Roman"/>
          <w:color w:val="auto"/>
          <w:lang w:eastAsia="pl-PL" w:bidi="ar-SA"/>
        </w:rPr>
        <w:t>inne dokumenty</w:t>
      </w:r>
    </w:p>
    <w:p w:rsidR="00EA2783" w:rsidRPr="00EA2783" w:rsidRDefault="00EA2783" w:rsidP="00EA2783">
      <w:pPr>
        <w:widowControl/>
        <w:suppressAutoHyphens w:val="0"/>
        <w:ind w:left="720" w:right="300"/>
        <w:jc w:val="both"/>
        <w:rPr>
          <w:rFonts w:eastAsia="Times New Roman" w:cs="Times New Roman"/>
          <w:color w:val="auto"/>
          <w:lang w:eastAsia="pl-PL" w:bidi="ar-SA"/>
        </w:rPr>
      </w:pPr>
      <w:r w:rsidRPr="00EA2783">
        <w:rPr>
          <w:rFonts w:eastAsia="Times New Roman" w:cs="Times New Roman"/>
          <w:color w:val="auto"/>
          <w:lang w:eastAsia="pl-PL" w:bidi="ar-SA"/>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w:t>
      </w:r>
      <w:r w:rsidRPr="00EA2783">
        <w:rPr>
          <w:rFonts w:eastAsia="Times New Roman" w:cs="Times New Roman"/>
          <w:color w:val="auto"/>
          <w:lang w:eastAsia="pl-PL" w:bidi="ar-SA"/>
        </w:rPr>
        <w:lastRenderedPageBreak/>
        <w:t>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III.6) INNE DOKUMENTY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 xml:space="preserve">Inne dokumenty niewymienione w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III.4) albo w </w:t>
      </w:r>
      <w:proofErr w:type="spellStart"/>
      <w:r w:rsidRPr="00EA2783">
        <w:rPr>
          <w:rFonts w:eastAsia="Times New Roman" w:cs="Times New Roman"/>
          <w:color w:val="auto"/>
          <w:lang w:eastAsia="pl-PL" w:bidi="ar-SA"/>
        </w:rPr>
        <w:t>pkt</w:t>
      </w:r>
      <w:proofErr w:type="spellEnd"/>
      <w:r w:rsidRPr="00EA2783">
        <w:rPr>
          <w:rFonts w:eastAsia="Times New Roman" w:cs="Times New Roman"/>
          <w:color w:val="auto"/>
          <w:lang w:eastAsia="pl-PL" w:bidi="ar-SA"/>
        </w:rPr>
        <w:t xml:space="preserve"> III.5)</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Oświadczenia, że Wykonawcy: 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Ww. oświadczenia należy złożyć -na formularzu oferty - zgodnie z załącznikiem nr 1 do SIWZ. 5.Pełnomocnictwo ustanowione do reprezentowania Wykonawcy/ów ubiegającego/</w:t>
      </w:r>
      <w:proofErr w:type="spellStart"/>
      <w:r w:rsidRPr="00EA2783">
        <w:rPr>
          <w:rFonts w:eastAsia="Times New Roman" w:cs="Times New Roman"/>
          <w:color w:val="auto"/>
          <w:lang w:eastAsia="pl-PL" w:bidi="ar-SA"/>
        </w:rPr>
        <w:t>cych</w:t>
      </w:r>
      <w:proofErr w:type="spellEnd"/>
      <w:r w:rsidRPr="00EA2783">
        <w:rPr>
          <w:rFonts w:eastAsia="Times New Roman" w:cs="Times New Roman"/>
          <w:color w:val="auto"/>
          <w:lang w:eastAsia="pl-PL" w:bidi="ar-SA"/>
        </w:rPr>
        <w:t xml:space="preserve"> się o udzielenie zamówienia publicznego. Pełnomocnictwo należy dołączyć w oryginale bądź kopii, notarialnie potwierdzonej za zgodność z oryginałem. 6. Kosztorys ofertowy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SEKCJA IV: PROCEDURA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IV.1) TRYB UDZIELENIA ZAMÓWIENIA</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IV.1.1) Tryb udzielenia zamówienia:</w:t>
      </w:r>
      <w:r w:rsidRPr="00EA2783">
        <w:rPr>
          <w:rFonts w:eastAsia="Times New Roman" w:cs="Times New Roman"/>
          <w:color w:val="auto"/>
          <w:lang w:eastAsia="pl-PL" w:bidi="ar-SA"/>
        </w:rPr>
        <w:t xml:space="preserve"> przetarg nieograniczony.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IV.2) KRYTERIA OCENY OFERT</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lastRenderedPageBreak/>
        <w:t xml:space="preserve">IV.2.1) Kryteria oceny ofert: </w:t>
      </w:r>
      <w:r w:rsidRPr="00EA2783">
        <w:rPr>
          <w:rFonts w:eastAsia="Times New Roman" w:cs="Times New Roman"/>
          <w:color w:val="auto"/>
          <w:lang w:eastAsia="pl-PL" w:bidi="ar-SA"/>
        </w:rPr>
        <w:t>cena oraz inne kryteria związane z przedmiotem zamówienia:</w:t>
      </w:r>
    </w:p>
    <w:p w:rsidR="00EA2783" w:rsidRPr="00EA2783" w:rsidRDefault="00EA2783" w:rsidP="00EA2783">
      <w:pPr>
        <w:widowControl/>
        <w:numPr>
          <w:ilvl w:val="0"/>
          <w:numId w:val="18"/>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1 - Cena - 95</w:t>
      </w:r>
    </w:p>
    <w:p w:rsidR="00EA2783" w:rsidRPr="00EA2783" w:rsidRDefault="00EA2783" w:rsidP="00EA2783">
      <w:pPr>
        <w:widowControl/>
        <w:numPr>
          <w:ilvl w:val="0"/>
          <w:numId w:val="18"/>
        </w:numPr>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2 - Gwarancja - 5</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IV.2.2)</w:t>
      </w:r>
      <w:r w:rsidRPr="00EA2783">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EA2783" w:rsidRPr="00EA2783" w:rsidTr="00EA278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A2783" w:rsidRPr="00EA2783" w:rsidRDefault="00EA2783" w:rsidP="00EA2783">
            <w:pPr>
              <w:widowControl/>
              <w:suppressAutoHyphens w:val="0"/>
              <w:jc w:val="center"/>
              <w:rPr>
                <w:rFonts w:eastAsia="Times New Roman" w:cs="Times New Roman"/>
                <w:color w:val="auto"/>
                <w:lang w:eastAsia="pl-PL" w:bidi="ar-SA"/>
              </w:rPr>
            </w:pPr>
            <w:r w:rsidRPr="00EA2783">
              <w:rPr>
                <w:rFonts w:eastAsia="Times New Roman" w:cs="Times New Roman"/>
                <w:b/>
                <w:bCs/>
                <w:color w:val="auto"/>
                <w:lang w:eastAsia="pl-PL" w:bidi="ar-SA"/>
              </w:rPr>
              <w:t> </w:t>
            </w:r>
          </w:p>
        </w:tc>
        <w:tc>
          <w:tcPr>
            <w:tcW w:w="0" w:type="auto"/>
            <w:vAlign w:val="center"/>
            <w:hideMark/>
          </w:tcPr>
          <w:p w:rsidR="00EA2783" w:rsidRPr="00EA2783" w:rsidRDefault="00EA2783" w:rsidP="00EA2783">
            <w:pPr>
              <w:widowControl/>
              <w:suppressAutoHyphens w:val="0"/>
              <w:rPr>
                <w:rFonts w:eastAsia="Times New Roman" w:cs="Times New Roman"/>
                <w:color w:val="auto"/>
                <w:lang w:eastAsia="pl-PL" w:bidi="ar-SA"/>
              </w:rPr>
            </w:pPr>
            <w:r w:rsidRPr="00EA2783">
              <w:rPr>
                <w:rFonts w:eastAsia="Times New Roman" w:cs="Times New Roman"/>
                <w:b/>
                <w:bCs/>
                <w:color w:val="auto"/>
                <w:lang w:eastAsia="pl-PL" w:bidi="ar-SA"/>
              </w:rPr>
              <w:t>przeprowadzona będzie aukcja elektroniczna,</w:t>
            </w:r>
            <w:r w:rsidRPr="00EA2783">
              <w:rPr>
                <w:rFonts w:eastAsia="Times New Roman" w:cs="Times New Roman"/>
                <w:color w:val="auto"/>
                <w:lang w:eastAsia="pl-PL" w:bidi="ar-SA"/>
              </w:rPr>
              <w:t xml:space="preserve"> adres strony, na której będzie prowadzona: </w:t>
            </w:r>
          </w:p>
        </w:tc>
      </w:tr>
    </w:tbl>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IV.3) ZMIANA UMOWY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 xml:space="preserve">przewiduje się istotne zmiany postanowień zawartej umowy w stosunku do treści oferty, na podstawie której dokonano wyboru wykonawcy: </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Dopuszczalne zmiany postanowień umowy oraz określenie warunków zmian</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color w:val="auto"/>
          <w:lang w:eastAsia="pl-PL" w:bidi="ar-SA"/>
        </w:rPr>
        <w:t>Dopuszcza się zmiany postanowień niniejszej Umowy zgodnie z wymogami art.144 ustawy Prawo zamówień publicznych : 1.wywołane przyczynami zewnętrznymi, które w sposób obiektywny uzasadniają potrzebę tej zmiany, niepowodujące zachwiania równowagi ekonomicznej pomiędzy Wykonawcą a Zamawiającym, 2.w zakresie zmniejszenia wynagrodzenia Wykonawcy i zasad płatności tego wynagrodzenia w przypadku zmniejszenia zakresu przedmiotu Umowy, 3.w zakresie rozszerzenia umownego przedmiotu zamówienia o ewentualne roboty dodatkowe na podstawie aneksu do umowy o zamówienie podstawowe. Pojęcie roboty dodatkowe należy utożsamiać z pojęciem prace dodatkowe występującym w art. 630 Kodeksu cywilnego, określającym sposób rozliczania wykonywanego przedmiotu umowy (dzieła) w przypadku zastosowania wynagrodzenia kosztorysowego. Roboty dodatkowe (prace dodatkowe) to roboty, które są objęte przedmiotem zamówienia (dziełem, obiektem), ale nie były przewidziane w zestawieniu prac planowanych będących podstawą obliczenia wynagrodzenia kosztorysowego,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IV.4) INFORMACJE ADMINISTRACYJNE</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IV.4.1)</w:t>
      </w:r>
      <w:r w:rsidRPr="00EA2783">
        <w:rPr>
          <w:rFonts w:eastAsia="Times New Roman" w:cs="Times New Roman"/>
          <w:color w:val="auto"/>
          <w:lang w:eastAsia="pl-PL" w:bidi="ar-SA"/>
        </w:rPr>
        <w:t> </w:t>
      </w:r>
      <w:r w:rsidRPr="00EA2783">
        <w:rPr>
          <w:rFonts w:eastAsia="Times New Roman" w:cs="Times New Roman"/>
          <w:b/>
          <w:bCs/>
          <w:color w:val="auto"/>
          <w:lang w:eastAsia="pl-PL" w:bidi="ar-SA"/>
        </w:rPr>
        <w:t>Adres strony internetowej, na której jest dostępna specyfikacja istotnych warunków zamówienia:</w:t>
      </w:r>
      <w:r w:rsidRPr="00EA2783">
        <w:rPr>
          <w:rFonts w:eastAsia="Times New Roman" w:cs="Times New Roman"/>
          <w:color w:val="auto"/>
          <w:lang w:eastAsia="pl-PL" w:bidi="ar-SA"/>
        </w:rPr>
        <w:t xml:space="preserve"> http://koszecin.bipgmina.pl/</w:t>
      </w:r>
      <w:r w:rsidRPr="00EA2783">
        <w:rPr>
          <w:rFonts w:eastAsia="Times New Roman" w:cs="Times New Roman"/>
          <w:color w:val="auto"/>
          <w:lang w:eastAsia="pl-PL" w:bidi="ar-SA"/>
        </w:rPr>
        <w:br/>
      </w:r>
      <w:r w:rsidRPr="00EA2783">
        <w:rPr>
          <w:rFonts w:eastAsia="Times New Roman" w:cs="Times New Roman"/>
          <w:b/>
          <w:bCs/>
          <w:color w:val="auto"/>
          <w:lang w:eastAsia="pl-PL" w:bidi="ar-SA"/>
        </w:rPr>
        <w:t>Specyfikację istotnych warunków zamówienia można uzyskać pod adresem:</w:t>
      </w:r>
      <w:r w:rsidRPr="00EA2783">
        <w:rPr>
          <w:rFonts w:eastAsia="Times New Roman" w:cs="Times New Roman"/>
          <w:color w:val="auto"/>
          <w:lang w:eastAsia="pl-PL" w:bidi="ar-SA"/>
        </w:rPr>
        <w:t xml:space="preserve"> Gmina Koszęcin ul. Powstańców Śl. 10 42-286 Koszęcin.</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IV.4.4) Termin składania wniosków o dopuszczenie do udziału w postępowaniu lub ofert:</w:t>
      </w:r>
      <w:r w:rsidRPr="00EA2783">
        <w:rPr>
          <w:rFonts w:eastAsia="Times New Roman" w:cs="Times New Roman"/>
          <w:color w:val="auto"/>
          <w:lang w:eastAsia="pl-PL" w:bidi="ar-SA"/>
        </w:rPr>
        <w:t xml:space="preserve"> 10.12.2015 godzina 10:00, miejsce: Urząd Gminy Koszęcin ul. Powstańców Śl. 10 42-286 Koszęcin sekretariat..</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lastRenderedPageBreak/>
        <w:t>IV.4.5) Termin związania ofertą:</w:t>
      </w:r>
      <w:r w:rsidRPr="00EA2783">
        <w:rPr>
          <w:rFonts w:eastAsia="Times New Roman" w:cs="Times New Roman"/>
          <w:color w:val="auto"/>
          <w:lang w:eastAsia="pl-PL" w:bidi="ar-SA"/>
        </w:rPr>
        <w:t xml:space="preserve"> okres w dniach: 30 (od ostatecznego terminu składania ofert).</w:t>
      </w:r>
    </w:p>
    <w:p w:rsidR="00EA2783" w:rsidRPr="00EA2783" w:rsidRDefault="00EA2783" w:rsidP="00EA2783">
      <w:pPr>
        <w:widowControl/>
        <w:suppressAutoHyphens w:val="0"/>
        <w:spacing w:before="100" w:beforeAutospacing="1" w:after="100" w:afterAutospacing="1"/>
        <w:rPr>
          <w:rFonts w:eastAsia="Times New Roman" w:cs="Times New Roman"/>
          <w:color w:val="auto"/>
          <w:lang w:eastAsia="pl-PL" w:bidi="ar-SA"/>
        </w:rPr>
      </w:pPr>
      <w:r w:rsidRPr="00EA2783">
        <w:rPr>
          <w:rFonts w:eastAsia="Times New Roman" w:cs="Times New Roman"/>
          <w:b/>
          <w:bCs/>
          <w:color w:val="auto"/>
          <w:lang w:eastAsia="pl-PL" w:bidi="ar-SA"/>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A2783">
        <w:rPr>
          <w:rFonts w:eastAsia="Times New Roman" w:cs="Times New Roman"/>
          <w:color w:val="auto"/>
          <w:lang w:eastAsia="pl-PL" w:bidi="ar-SA"/>
        </w:rPr>
        <w:t>nie</w:t>
      </w:r>
    </w:p>
    <w:p w:rsidR="00EA2783" w:rsidRPr="00EA2783" w:rsidRDefault="00EA2783" w:rsidP="00EA2783">
      <w:pPr>
        <w:widowControl/>
        <w:suppressAutoHyphens w:val="0"/>
        <w:rPr>
          <w:rFonts w:eastAsia="Times New Roman" w:cs="Times New Roman"/>
          <w:color w:val="auto"/>
          <w:lang w:eastAsia="pl-PL" w:bidi="ar-SA"/>
        </w:rPr>
      </w:pPr>
    </w:p>
    <w:p w:rsidR="004B46E2" w:rsidRPr="002474B5" w:rsidRDefault="004B46E2" w:rsidP="002474B5"/>
    <w:sectPr w:rsidR="004B46E2" w:rsidRPr="002474B5" w:rsidSect="004B46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89A"/>
    <w:multiLevelType w:val="multilevel"/>
    <w:tmpl w:val="54B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B171A"/>
    <w:multiLevelType w:val="multilevel"/>
    <w:tmpl w:val="0F24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685A96"/>
    <w:multiLevelType w:val="multilevel"/>
    <w:tmpl w:val="EEA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F112E"/>
    <w:multiLevelType w:val="multilevel"/>
    <w:tmpl w:val="8D08D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C2983"/>
    <w:multiLevelType w:val="multilevel"/>
    <w:tmpl w:val="A3C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58777F"/>
    <w:multiLevelType w:val="multilevel"/>
    <w:tmpl w:val="0FB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7A5DA1"/>
    <w:multiLevelType w:val="multilevel"/>
    <w:tmpl w:val="79B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C60F5D"/>
    <w:multiLevelType w:val="multilevel"/>
    <w:tmpl w:val="4C5E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E4CCF"/>
    <w:multiLevelType w:val="multilevel"/>
    <w:tmpl w:val="D49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E2561"/>
    <w:multiLevelType w:val="multilevel"/>
    <w:tmpl w:val="636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E17A29"/>
    <w:multiLevelType w:val="multilevel"/>
    <w:tmpl w:val="B00C6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B20A1"/>
    <w:multiLevelType w:val="multilevel"/>
    <w:tmpl w:val="082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693C94"/>
    <w:multiLevelType w:val="multilevel"/>
    <w:tmpl w:val="6C7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340A6A"/>
    <w:multiLevelType w:val="multilevel"/>
    <w:tmpl w:val="56B8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94B01"/>
    <w:multiLevelType w:val="multilevel"/>
    <w:tmpl w:val="5B5A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8578E8"/>
    <w:multiLevelType w:val="multilevel"/>
    <w:tmpl w:val="82B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079C7"/>
    <w:multiLevelType w:val="multilevel"/>
    <w:tmpl w:val="190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732BE4"/>
    <w:multiLevelType w:val="multilevel"/>
    <w:tmpl w:val="03F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5"/>
  </w:num>
  <w:num w:numId="3">
    <w:abstractNumId w:val="10"/>
  </w:num>
  <w:num w:numId="4">
    <w:abstractNumId w:val="1"/>
  </w:num>
  <w:num w:numId="5">
    <w:abstractNumId w:val="12"/>
  </w:num>
  <w:num w:numId="6">
    <w:abstractNumId w:val="11"/>
  </w:num>
  <w:num w:numId="7">
    <w:abstractNumId w:val="17"/>
  </w:num>
  <w:num w:numId="8">
    <w:abstractNumId w:val="6"/>
  </w:num>
  <w:num w:numId="9">
    <w:abstractNumId w:val="0"/>
  </w:num>
  <w:num w:numId="10">
    <w:abstractNumId w:val="13"/>
  </w:num>
  <w:num w:numId="11">
    <w:abstractNumId w:val="7"/>
  </w:num>
  <w:num w:numId="12">
    <w:abstractNumId w:val="3"/>
  </w:num>
  <w:num w:numId="13">
    <w:abstractNumId w:val="14"/>
  </w:num>
  <w:num w:numId="14">
    <w:abstractNumId w:val="4"/>
  </w:num>
  <w:num w:numId="15">
    <w:abstractNumId w:val="16"/>
  </w:num>
  <w:num w:numId="16">
    <w:abstractNumId w:val="9"/>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11BEA"/>
    <w:rsid w:val="002474B5"/>
    <w:rsid w:val="00281642"/>
    <w:rsid w:val="003331D8"/>
    <w:rsid w:val="004B46E2"/>
    <w:rsid w:val="00A11BEA"/>
    <w:rsid w:val="00EA27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BEA"/>
    <w:pPr>
      <w:widowControl w:val="0"/>
      <w:suppressAutoHyphens/>
      <w:spacing w:after="0" w:line="240" w:lineRule="auto"/>
    </w:pPr>
    <w:rPr>
      <w:rFonts w:ascii="Times New Roman" w:eastAsia="Lucida Sans Unicode" w:hAnsi="Times New Roman" w:cs="Tahoma"/>
      <w:color w:val="000000"/>
      <w:sz w:val="24"/>
      <w:szCs w:val="24"/>
      <w:lang w:bidi="en-US"/>
    </w:rPr>
  </w:style>
  <w:style w:type="paragraph" w:styleId="Nagwek3">
    <w:name w:val="heading 3"/>
    <w:basedOn w:val="Normalny"/>
    <w:next w:val="Normalny"/>
    <w:link w:val="Nagwek3Znak"/>
    <w:qFormat/>
    <w:rsid w:val="00A11BEA"/>
    <w:pPr>
      <w:keepNext/>
      <w:tabs>
        <w:tab w:val="num" w:pos="720"/>
      </w:tabs>
      <w:spacing w:line="360" w:lineRule="auto"/>
      <w:outlineLvl w:val="2"/>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11BEA"/>
    <w:rPr>
      <w:rFonts w:ascii="Arial" w:eastAsia="Lucida Sans Unicode" w:hAnsi="Arial" w:cs="Tahoma"/>
      <w:b/>
      <w:color w:val="000000"/>
      <w:szCs w:val="24"/>
      <w:lang w:bidi="en-US"/>
    </w:rPr>
  </w:style>
  <w:style w:type="paragraph" w:styleId="NormalnyWeb">
    <w:name w:val="Normal (Web)"/>
    <w:basedOn w:val="Normalny"/>
    <w:uiPriority w:val="99"/>
    <w:rsid w:val="00A11BEA"/>
    <w:pPr>
      <w:widowControl/>
      <w:suppressAutoHyphens w:val="0"/>
      <w:spacing w:before="100" w:after="100"/>
    </w:pPr>
    <w:rPr>
      <w:rFonts w:ascii="Arial Unicode MS" w:eastAsia="Arial Unicode MS" w:hAnsi="Arial Unicode MS" w:cs="Times New Roman"/>
      <w:color w:val="auto"/>
    </w:rPr>
  </w:style>
  <w:style w:type="paragraph" w:customStyle="1" w:styleId="khheader">
    <w:name w:val="kh_header"/>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388650343">
      <w:bodyDiv w:val="1"/>
      <w:marLeft w:val="0"/>
      <w:marRight w:val="0"/>
      <w:marTop w:val="0"/>
      <w:marBottom w:val="0"/>
      <w:divBdr>
        <w:top w:val="none" w:sz="0" w:space="0" w:color="auto"/>
        <w:left w:val="none" w:sz="0" w:space="0" w:color="auto"/>
        <w:bottom w:val="none" w:sz="0" w:space="0" w:color="auto"/>
        <w:right w:val="none" w:sz="0" w:space="0" w:color="auto"/>
      </w:divBdr>
    </w:div>
    <w:div w:id="17379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2680</Words>
  <Characters>16085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2015-11-24T10:41:00Z</dcterms:created>
  <dcterms:modified xsi:type="dcterms:W3CDTF">2015-11-24T10:41:00Z</dcterms:modified>
</cp:coreProperties>
</file>