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46" w:rsidRPr="00386CEC" w:rsidRDefault="00CA0646" w:rsidP="00CA0646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86CEC">
        <w:rPr>
          <w:rFonts w:asciiTheme="minorHAnsi" w:hAnsiTheme="minorHAnsi"/>
          <w:b/>
          <w:sz w:val="22"/>
          <w:szCs w:val="22"/>
        </w:rPr>
        <w:t>OGŁOSZENIE</w:t>
      </w:r>
    </w:p>
    <w:p w:rsidR="00CA0646" w:rsidRPr="00386CEC" w:rsidRDefault="00CA0646" w:rsidP="00CA0646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86CEC">
        <w:rPr>
          <w:rFonts w:asciiTheme="minorHAnsi" w:hAnsiTheme="minorHAnsi"/>
          <w:b/>
          <w:sz w:val="22"/>
          <w:szCs w:val="22"/>
        </w:rPr>
        <w:t xml:space="preserve">z dnia </w:t>
      </w:r>
      <w:r w:rsidR="00C334A6">
        <w:rPr>
          <w:rFonts w:asciiTheme="minorHAnsi" w:hAnsiTheme="minorHAnsi"/>
          <w:b/>
          <w:sz w:val="22"/>
          <w:szCs w:val="22"/>
        </w:rPr>
        <w:t>20</w:t>
      </w:r>
      <w:r w:rsidRPr="00386CEC">
        <w:rPr>
          <w:rFonts w:asciiTheme="minorHAnsi" w:hAnsiTheme="minorHAnsi"/>
          <w:b/>
          <w:sz w:val="22"/>
          <w:szCs w:val="22"/>
        </w:rPr>
        <w:t xml:space="preserve"> czerwca 2014r.</w:t>
      </w:r>
    </w:p>
    <w:p w:rsidR="00CA0646" w:rsidRPr="00386CEC" w:rsidRDefault="00CA0646" w:rsidP="00CA0646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86CEC">
        <w:rPr>
          <w:rFonts w:asciiTheme="minorHAnsi" w:hAnsiTheme="minorHAnsi"/>
          <w:b/>
          <w:sz w:val="22"/>
          <w:szCs w:val="22"/>
        </w:rPr>
        <w:t xml:space="preserve">o przetargu ustnym nieograniczonym na sprzedaż lokalu  </w:t>
      </w:r>
    </w:p>
    <w:p w:rsidR="00CA0646" w:rsidRPr="00386CEC" w:rsidRDefault="00CA0646" w:rsidP="00CA064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77663" w:rsidRPr="00386CEC" w:rsidRDefault="00977663" w:rsidP="00CA064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CA0646" w:rsidRPr="00386CEC" w:rsidRDefault="00CA0646" w:rsidP="00CA064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86CEC">
        <w:rPr>
          <w:rFonts w:asciiTheme="minorHAnsi" w:hAnsiTheme="minorHAnsi"/>
          <w:b/>
          <w:sz w:val="22"/>
          <w:szCs w:val="22"/>
        </w:rPr>
        <w:t>I. Opis nieruchomości</w:t>
      </w:r>
    </w:p>
    <w:p w:rsidR="00CA0646" w:rsidRPr="00386CEC" w:rsidRDefault="00CA0646" w:rsidP="00CA064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 xml:space="preserve">1. Wójt Gminy Koszęcin ogłasza przetarg ustny nieograniczony na sprzedaż lokalu mieszkalnego usytuowanego w budynku </w:t>
      </w:r>
      <w:proofErr w:type="spellStart"/>
      <w:r w:rsidRPr="00386CEC">
        <w:rPr>
          <w:rFonts w:asciiTheme="minorHAnsi" w:hAnsiTheme="minorHAnsi"/>
          <w:sz w:val="22"/>
          <w:szCs w:val="22"/>
        </w:rPr>
        <w:t>wielomieszkalnym</w:t>
      </w:r>
      <w:proofErr w:type="spellEnd"/>
      <w:r w:rsidRPr="00386CEC">
        <w:rPr>
          <w:rFonts w:asciiTheme="minorHAnsi" w:hAnsiTheme="minorHAnsi"/>
          <w:sz w:val="22"/>
          <w:szCs w:val="22"/>
        </w:rPr>
        <w:t>, położonym w Cieszowie przy</w:t>
      </w:r>
      <w:r w:rsidR="00977663" w:rsidRPr="00386CEC">
        <w:rPr>
          <w:rFonts w:asciiTheme="minorHAnsi" w:hAnsiTheme="minorHAnsi"/>
          <w:sz w:val="22"/>
          <w:szCs w:val="22"/>
        </w:rPr>
        <w:t xml:space="preserve"> ul. Stawowej 4, gmina Koszęcin, własność Gminy Koszęcin.</w:t>
      </w:r>
    </w:p>
    <w:p w:rsidR="006A2016" w:rsidRPr="00386CEC" w:rsidRDefault="0022526D" w:rsidP="00CA064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2</w:t>
      </w:r>
      <w:r w:rsidR="00CA0646" w:rsidRPr="00386CEC">
        <w:rPr>
          <w:rFonts w:asciiTheme="minorHAnsi" w:hAnsiTheme="minorHAnsi"/>
          <w:sz w:val="22"/>
          <w:szCs w:val="22"/>
        </w:rPr>
        <w:t>. Będący przedmiotem zbycia lokal ma powierzchnię użytkową równą 29,46 m</w:t>
      </w:r>
      <w:r w:rsidR="00CA0646" w:rsidRPr="00386CEC">
        <w:rPr>
          <w:rFonts w:asciiTheme="minorHAnsi" w:hAnsiTheme="minorHAnsi"/>
          <w:sz w:val="22"/>
          <w:szCs w:val="22"/>
          <w:vertAlign w:val="superscript"/>
        </w:rPr>
        <w:t>2</w:t>
      </w:r>
      <w:r w:rsidR="00CA0646" w:rsidRPr="00386CEC">
        <w:rPr>
          <w:rFonts w:asciiTheme="minorHAnsi" w:hAnsiTheme="minorHAnsi"/>
          <w:sz w:val="22"/>
          <w:szCs w:val="22"/>
        </w:rPr>
        <w:t>. Składa się z pokoju, kuchni, łazienki (bez instalacji wodno-kanalizacyjnej)</w:t>
      </w:r>
      <w:r w:rsidR="00A07394" w:rsidRPr="00386CEC">
        <w:rPr>
          <w:rFonts w:asciiTheme="minorHAnsi" w:hAnsiTheme="minorHAnsi"/>
          <w:sz w:val="22"/>
          <w:szCs w:val="22"/>
        </w:rPr>
        <w:t xml:space="preserve">. Lokal położony jest na parterze. </w:t>
      </w:r>
      <w:r w:rsidR="006A2016" w:rsidRPr="00386CEC">
        <w:rPr>
          <w:rFonts w:asciiTheme="minorHAnsi" w:hAnsiTheme="minorHAnsi"/>
          <w:sz w:val="22"/>
          <w:szCs w:val="22"/>
        </w:rPr>
        <w:t>Lokal wyposażony w instalację elektryczną (nieczynną), ogrzewanie piecowe.</w:t>
      </w:r>
    </w:p>
    <w:p w:rsidR="00CA0646" w:rsidRPr="00386CEC" w:rsidRDefault="0022526D" w:rsidP="00CA064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3</w:t>
      </w:r>
      <w:r w:rsidR="006A2016" w:rsidRPr="00386CEC">
        <w:rPr>
          <w:rFonts w:asciiTheme="minorHAnsi" w:hAnsiTheme="minorHAnsi"/>
          <w:sz w:val="22"/>
          <w:szCs w:val="22"/>
        </w:rPr>
        <w:t xml:space="preserve">. </w:t>
      </w:r>
      <w:r w:rsidR="00A07394" w:rsidRPr="00386CEC">
        <w:rPr>
          <w:rFonts w:asciiTheme="minorHAnsi" w:hAnsiTheme="minorHAnsi"/>
          <w:sz w:val="22"/>
          <w:szCs w:val="22"/>
        </w:rPr>
        <w:t xml:space="preserve">Lokal został opisany </w:t>
      </w:r>
      <w:r w:rsidRPr="00386CEC">
        <w:rPr>
          <w:rFonts w:asciiTheme="minorHAnsi" w:hAnsiTheme="minorHAnsi"/>
          <w:sz w:val="22"/>
          <w:szCs w:val="22"/>
        </w:rPr>
        <w:t>w księdze wieczystej</w:t>
      </w:r>
      <w:r w:rsidR="00A07394" w:rsidRPr="00386CEC">
        <w:rPr>
          <w:rFonts w:asciiTheme="minorHAnsi" w:hAnsiTheme="minorHAnsi"/>
          <w:sz w:val="22"/>
          <w:szCs w:val="22"/>
        </w:rPr>
        <w:t xml:space="preserve"> CZ1L/00047039/4</w:t>
      </w:r>
      <w:r w:rsidRPr="00386CEC">
        <w:rPr>
          <w:rFonts w:asciiTheme="minorHAnsi" w:hAnsiTheme="minorHAnsi"/>
          <w:sz w:val="22"/>
          <w:szCs w:val="22"/>
        </w:rPr>
        <w:t>, prowadzonej</w:t>
      </w:r>
      <w:r w:rsidR="00A07394" w:rsidRPr="00386CEC">
        <w:rPr>
          <w:rFonts w:asciiTheme="minorHAnsi" w:hAnsiTheme="minorHAnsi"/>
          <w:sz w:val="22"/>
          <w:szCs w:val="22"/>
        </w:rPr>
        <w:t xml:space="preserve"> przez Sąd Rejonowy w Lublińcu, Wydział Ksiąg Wieczystych.</w:t>
      </w:r>
    </w:p>
    <w:p w:rsidR="00A07394" w:rsidRPr="00386CEC" w:rsidRDefault="0022526D" w:rsidP="00CA064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4</w:t>
      </w:r>
      <w:r w:rsidR="006A2016" w:rsidRPr="00386CEC">
        <w:rPr>
          <w:rFonts w:asciiTheme="minorHAnsi" w:hAnsiTheme="minorHAnsi"/>
          <w:sz w:val="22"/>
          <w:szCs w:val="22"/>
        </w:rPr>
        <w:t>.</w:t>
      </w:r>
      <w:r w:rsidR="00B927E5" w:rsidRPr="00386CEC">
        <w:rPr>
          <w:rFonts w:asciiTheme="minorHAnsi" w:hAnsiTheme="minorHAnsi"/>
          <w:sz w:val="22"/>
          <w:szCs w:val="22"/>
        </w:rPr>
        <w:t xml:space="preserve"> </w:t>
      </w:r>
      <w:r w:rsidR="00A07394" w:rsidRPr="00386CEC">
        <w:rPr>
          <w:rFonts w:asciiTheme="minorHAnsi" w:hAnsiTheme="minorHAnsi"/>
          <w:sz w:val="22"/>
          <w:szCs w:val="22"/>
        </w:rPr>
        <w:t>Z</w:t>
      </w:r>
      <w:r w:rsidRPr="00386CEC">
        <w:rPr>
          <w:rFonts w:asciiTheme="minorHAnsi" w:hAnsiTheme="minorHAnsi"/>
          <w:sz w:val="22"/>
          <w:szCs w:val="22"/>
        </w:rPr>
        <w:t xml:space="preserve"> prawem własności lokalu</w:t>
      </w:r>
      <w:r w:rsidR="00A07394" w:rsidRPr="00386CEC">
        <w:rPr>
          <w:rFonts w:asciiTheme="minorHAnsi" w:hAnsiTheme="minorHAnsi"/>
          <w:sz w:val="22"/>
          <w:szCs w:val="22"/>
        </w:rPr>
        <w:t xml:space="preserve"> związany jest udział wynos</w:t>
      </w:r>
      <w:r w:rsidR="006A2016" w:rsidRPr="00386CEC">
        <w:rPr>
          <w:rFonts w:asciiTheme="minorHAnsi" w:hAnsiTheme="minorHAnsi"/>
          <w:sz w:val="22"/>
          <w:szCs w:val="22"/>
        </w:rPr>
        <w:t>zący 1114/10000 części w prawie współwłasności części wspólnych budynków i urządzeń wykorzystywanych wspólnie oraz w prawie współwła</w:t>
      </w:r>
      <w:r w:rsidR="00266DC0">
        <w:rPr>
          <w:rFonts w:asciiTheme="minorHAnsi" w:hAnsiTheme="minorHAnsi"/>
          <w:sz w:val="22"/>
          <w:szCs w:val="22"/>
        </w:rPr>
        <w:t>sności działki gruntowej nr 3/2, opisanej w KW CZ1L/00046596/9 prowadzonej przez Sąd Rejonowy w Lublińcu, Wydział Ksiąg Wieczystych.</w:t>
      </w:r>
      <w:bookmarkStart w:id="0" w:name="_GoBack"/>
      <w:bookmarkEnd w:id="0"/>
    </w:p>
    <w:p w:rsidR="00A07394" w:rsidRPr="00386CEC" w:rsidRDefault="0022526D" w:rsidP="00CA064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5</w:t>
      </w:r>
      <w:r w:rsidR="006A2016" w:rsidRPr="00386CEC">
        <w:rPr>
          <w:rFonts w:asciiTheme="minorHAnsi" w:hAnsiTheme="minorHAnsi"/>
          <w:sz w:val="22"/>
          <w:szCs w:val="22"/>
        </w:rPr>
        <w:t>. Zagospodarowanie lokalu przeznaczonego do zbycia winno nastąpić w ciągu miesiąca od dnia zawarcia umowy sprzedaży z podmiotem wyłonionym w toku przetargu jako nabywca.</w:t>
      </w:r>
    </w:p>
    <w:p w:rsidR="00CA0646" w:rsidRPr="00386CEC" w:rsidRDefault="0022526D" w:rsidP="006A201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6</w:t>
      </w:r>
      <w:r w:rsidR="006A2016" w:rsidRPr="00386CEC">
        <w:rPr>
          <w:rFonts w:asciiTheme="minorHAnsi" w:hAnsiTheme="minorHAnsi"/>
          <w:sz w:val="22"/>
          <w:szCs w:val="22"/>
        </w:rPr>
        <w:t>. Lokale przeznaczone do zbycia nie są obciążone żadnymi długami ani roszc</w:t>
      </w:r>
      <w:r w:rsidRPr="00386CEC">
        <w:rPr>
          <w:rFonts w:asciiTheme="minorHAnsi" w:hAnsiTheme="minorHAnsi"/>
          <w:sz w:val="22"/>
          <w:szCs w:val="22"/>
        </w:rPr>
        <w:t>zeniami osób trzecich.</w:t>
      </w:r>
    </w:p>
    <w:p w:rsidR="00CA0646" w:rsidRPr="00386CEC" w:rsidRDefault="00276D9D" w:rsidP="00CA064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 xml:space="preserve">7. </w:t>
      </w:r>
      <w:r w:rsidR="0022526D" w:rsidRPr="00386CEC">
        <w:rPr>
          <w:rFonts w:asciiTheme="minorHAnsi" w:hAnsiTheme="minorHAnsi"/>
          <w:sz w:val="22"/>
          <w:szCs w:val="22"/>
        </w:rPr>
        <w:t xml:space="preserve">Budynek wielomieszkaniowy jest obiektem niepodpiwniczonym, parterowym z poddaszem użytkowym. W budynku znajdują się trzy segmenty z ośmioma lokalami </w:t>
      </w:r>
      <w:r w:rsidR="00B927E5" w:rsidRPr="00386CEC">
        <w:rPr>
          <w:rFonts w:asciiTheme="minorHAnsi" w:hAnsiTheme="minorHAnsi"/>
          <w:sz w:val="22"/>
          <w:szCs w:val="22"/>
        </w:rPr>
        <w:t xml:space="preserve">mieszkalnymi. W styczniu 2014r. </w:t>
      </w:r>
      <w:r w:rsidR="0022526D" w:rsidRPr="00386CEC">
        <w:rPr>
          <w:rFonts w:asciiTheme="minorHAnsi" w:hAnsiTheme="minorHAnsi"/>
          <w:sz w:val="22"/>
          <w:szCs w:val="22"/>
        </w:rPr>
        <w:t>w segmencie zachodnim budynku wybuchł pożar, który spowodował niemal całkowite zniszczenie konstrukcji dachu. W wyniku akcji gaśniczej zalane zostały stropy nad znajdującymi się na parterze lokalami nr 5 i 6.</w:t>
      </w:r>
    </w:p>
    <w:p w:rsidR="0022526D" w:rsidRPr="00386CEC" w:rsidRDefault="0022526D" w:rsidP="00CA064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A0646" w:rsidRPr="00386CEC" w:rsidRDefault="00CA0646" w:rsidP="00CA064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86CEC">
        <w:rPr>
          <w:rFonts w:asciiTheme="minorHAnsi" w:hAnsiTheme="minorHAnsi"/>
          <w:b/>
          <w:sz w:val="22"/>
          <w:szCs w:val="22"/>
        </w:rPr>
        <w:t>II. C</w:t>
      </w:r>
      <w:r w:rsidR="006A2016" w:rsidRPr="00386CEC">
        <w:rPr>
          <w:rFonts w:asciiTheme="minorHAnsi" w:hAnsiTheme="minorHAnsi"/>
          <w:b/>
          <w:sz w:val="22"/>
          <w:szCs w:val="22"/>
        </w:rPr>
        <w:t>ena nieruchomości</w:t>
      </w:r>
      <w:r w:rsidR="000E2B10" w:rsidRPr="00386CEC">
        <w:rPr>
          <w:rFonts w:asciiTheme="minorHAnsi" w:hAnsiTheme="minorHAnsi"/>
          <w:b/>
          <w:sz w:val="22"/>
          <w:szCs w:val="22"/>
        </w:rPr>
        <w:t xml:space="preserve"> i obowiązek wniesienia wadium</w:t>
      </w:r>
    </w:p>
    <w:p w:rsidR="0022526D" w:rsidRPr="00386CEC" w:rsidRDefault="00CA0646" w:rsidP="000E2B1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 xml:space="preserve">1. </w:t>
      </w:r>
      <w:r w:rsidR="0022526D" w:rsidRPr="00386CEC">
        <w:rPr>
          <w:rFonts w:asciiTheme="minorHAnsi" w:hAnsiTheme="minorHAnsi"/>
          <w:sz w:val="22"/>
          <w:szCs w:val="22"/>
        </w:rPr>
        <w:t>Cenę wywoławczą</w:t>
      </w:r>
      <w:r w:rsidR="000E2B10" w:rsidRPr="00386CEC">
        <w:rPr>
          <w:rFonts w:asciiTheme="minorHAnsi" w:hAnsiTheme="minorHAnsi"/>
          <w:sz w:val="22"/>
          <w:szCs w:val="22"/>
        </w:rPr>
        <w:t xml:space="preserve"> lokalu opisanego w pkt. I ustala się na kwotę 3.215,00 (trzy tysiące dwieście piętnaście 00/100) złotych netto. Wskazana kwota zostanie powiększona o podatek od towarów i usług w stawce obowiązującej w dniu</w:t>
      </w:r>
      <w:r w:rsidR="0022526D" w:rsidRPr="00386CEC">
        <w:rPr>
          <w:rFonts w:asciiTheme="minorHAnsi" w:hAnsiTheme="minorHAnsi"/>
          <w:sz w:val="22"/>
          <w:szCs w:val="22"/>
        </w:rPr>
        <w:t xml:space="preserve"> zawarcia umowy sprzedaży.</w:t>
      </w:r>
      <w:r w:rsidR="000E2B10" w:rsidRPr="00386CEC">
        <w:rPr>
          <w:rFonts w:asciiTheme="minorHAnsi" w:hAnsiTheme="minorHAnsi"/>
          <w:sz w:val="22"/>
          <w:szCs w:val="22"/>
        </w:rPr>
        <w:t xml:space="preserve"> </w:t>
      </w:r>
    </w:p>
    <w:p w:rsidR="0022526D" w:rsidRPr="00386CEC" w:rsidRDefault="0022526D" w:rsidP="000E2B1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 xml:space="preserve">2. </w:t>
      </w:r>
      <w:r w:rsidR="000E2B10" w:rsidRPr="00386CEC">
        <w:rPr>
          <w:rFonts w:asciiTheme="minorHAnsi" w:hAnsiTheme="minorHAnsi"/>
          <w:sz w:val="22"/>
          <w:szCs w:val="22"/>
        </w:rPr>
        <w:t>Cena uzyskana ze sprzedaży nieruchomości w wyniku rokowań podlega z</w:t>
      </w:r>
      <w:r w:rsidRPr="00386CEC">
        <w:rPr>
          <w:rFonts w:asciiTheme="minorHAnsi" w:hAnsiTheme="minorHAnsi"/>
          <w:sz w:val="22"/>
          <w:szCs w:val="22"/>
        </w:rPr>
        <w:t>apłacie na konto Gminy Koszęcin: Bank Spółdzielczy w Koszęcinie nr 84 82880004 2000 0000 0013 0010.</w:t>
      </w:r>
    </w:p>
    <w:p w:rsidR="0022526D" w:rsidRPr="00386CEC" w:rsidRDefault="0022526D" w:rsidP="000E2B1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3</w:t>
      </w:r>
      <w:r w:rsidR="000E2B10" w:rsidRPr="00386CEC">
        <w:rPr>
          <w:rFonts w:asciiTheme="minorHAnsi" w:hAnsiTheme="minorHAnsi"/>
          <w:sz w:val="22"/>
          <w:szCs w:val="22"/>
        </w:rPr>
        <w:t>. Warunkiem wzięcia udziału w przetargu jest wniesienie wadium. Wadium w wysokości 300,00 zł (słownie: trzysta) złotych należy wpłacić na konto Gminy Koszęcin</w:t>
      </w:r>
      <w:r w:rsidRPr="00386CEC">
        <w:rPr>
          <w:rFonts w:asciiTheme="minorHAnsi" w:hAnsiTheme="minorHAnsi"/>
          <w:sz w:val="22"/>
          <w:szCs w:val="22"/>
        </w:rPr>
        <w:t xml:space="preserve"> – wskazane w pkt. 2.,</w:t>
      </w:r>
      <w:r w:rsidR="000E2B10" w:rsidRPr="00386CEC">
        <w:rPr>
          <w:rFonts w:asciiTheme="minorHAnsi" w:hAnsiTheme="minorHAnsi"/>
          <w:sz w:val="22"/>
          <w:szCs w:val="22"/>
        </w:rPr>
        <w:t xml:space="preserve"> w terminie do dnia</w:t>
      </w:r>
      <w:r w:rsidR="00977663" w:rsidRPr="00386CEC">
        <w:rPr>
          <w:rFonts w:asciiTheme="minorHAnsi" w:hAnsiTheme="minorHAnsi"/>
          <w:sz w:val="22"/>
          <w:szCs w:val="22"/>
        </w:rPr>
        <w:t xml:space="preserve"> </w:t>
      </w:r>
      <w:r w:rsidR="00C334A6">
        <w:rPr>
          <w:rFonts w:asciiTheme="minorHAnsi" w:hAnsiTheme="minorHAnsi"/>
          <w:b/>
          <w:sz w:val="22"/>
          <w:szCs w:val="22"/>
        </w:rPr>
        <w:t>28</w:t>
      </w:r>
      <w:r w:rsidR="00977663" w:rsidRPr="00386CEC">
        <w:rPr>
          <w:rFonts w:asciiTheme="minorHAnsi" w:hAnsiTheme="minorHAnsi"/>
          <w:b/>
          <w:sz w:val="22"/>
          <w:szCs w:val="22"/>
        </w:rPr>
        <w:t xml:space="preserve"> lipca 2014r.</w:t>
      </w:r>
      <w:r w:rsidR="000E2B10" w:rsidRPr="00386CEC">
        <w:rPr>
          <w:rFonts w:asciiTheme="minorHAnsi" w:hAnsiTheme="minorHAnsi"/>
          <w:sz w:val="22"/>
          <w:szCs w:val="22"/>
        </w:rPr>
        <w:t xml:space="preserve"> – data zaksięgowania wpłaty.</w:t>
      </w:r>
    </w:p>
    <w:p w:rsidR="000E2B10" w:rsidRPr="00386CEC" w:rsidRDefault="00977663" w:rsidP="000E2B1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4</w:t>
      </w:r>
      <w:r w:rsidR="000E2B10" w:rsidRPr="00386CEC">
        <w:rPr>
          <w:rFonts w:asciiTheme="minorHAnsi" w:hAnsiTheme="minorHAnsi"/>
          <w:sz w:val="22"/>
          <w:szCs w:val="22"/>
        </w:rPr>
        <w:t>. Wadium wniesione przez nabywcę nieruchomości wyłonionego w toku przetargu, zaliczane jest na poczet ceny nabycia nieruchomości.</w:t>
      </w:r>
    </w:p>
    <w:p w:rsidR="000E2B10" w:rsidRPr="00386CEC" w:rsidRDefault="00977663" w:rsidP="000E2B1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5</w:t>
      </w:r>
      <w:r w:rsidR="000E2B10" w:rsidRPr="00386CEC">
        <w:rPr>
          <w:rFonts w:asciiTheme="minorHAnsi" w:hAnsiTheme="minorHAnsi"/>
          <w:sz w:val="22"/>
          <w:szCs w:val="22"/>
        </w:rPr>
        <w:t>. W przypadku odwołania przetargu, zamknięcia przetargu bez wyłonienia nabywcy, unieważnienia przetargu lub zakończenia przetargu wynikiem negatywnym wniesione wadium zostanie zwrócone niezwłocznie, w terminie do 3 dni od dnia wystąpienia ww. zdarzeń.</w:t>
      </w:r>
    </w:p>
    <w:p w:rsidR="000E2B10" w:rsidRPr="00386CEC" w:rsidRDefault="00386CEC" w:rsidP="000E2B1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0E2B10" w:rsidRPr="00386CEC">
        <w:rPr>
          <w:rFonts w:asciiTheme="minorHAnsi" w:hAnsiTheme="minorHAnsi"/>
          <w:sz w:val="22"/>
          <w:szCs w:val="22"/>
        </w:rPr>
        <w:t>. W przypadku, gdy osoba ustalona jako nabywca nieruchomości nie przystąpi bez usprawiedliwienia do zawarcia umowy w miejscu i terminie podanych w zawiadomieniu o którym mowa w art. 41 ust. 1 ustawy z dnia 21 sierpnia 1997r. o gospodarce nieruchomościami (</w:t>
      </w:r>
      <w:proofErr w:type="spellStart"/>
      <w:r w:rsidR="000E2B10" w:rsidRPr="00386CEC">
        <w:rPr>
          <w:rFonts w:asciiTheme="minorHAnsi" w:hAnsiTheme="minorHAnsi"/>
          <w:sz w:val="22"/>
          <w:szCs w:val="22"/>
        </w:rPr>
        <w:t>t.j</w:t>
      </w:r>
      <w:proofErr w:type="spellEnd"/>
      <w:r w:rsidR="000E2B10" w:rsidRPr="00386CE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0E2B10" w:rsidRPr="00386CEC">
        <w:rPr>
          <w:rFonts w:asciiTheme="minorHAnsi" w:hAnsiTheme="minorHAnsi"/>
          <w:sz w:val="22"/>
          <w:szCs w:val="22"/>
        </w:rPr>
        <w:t>Dz.U</w:t>
      </w:r>
      <w:proofErr w:type="spellEnd"/>
      <w:r w:rsidR="000E2B10" w:rsidRPr="00386CEC">
        <w:rPr>
          <w:rFonts w:asciiTheme="minorHAnsi" w:hAnsiTheme="minorHAnsi"/>
          <w:sz w:val="22"/>
          <w:szCs w:val="22"/>
        </w:rPr>
        <w:t>. Nr 261, poz. 2603), organizator rokowań może odstąpić od zawarcia umowy, a wpłacone wadium nie podlega zwrotowi.</w:t>
      </w:r>
    </w:p>
    <w:p w:rsidR="000E2B10" w:rsidRPr="00386CEC" w:rsidRDefault="000E2B10" w:rsidP="000E2B1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77663" w:rsidRPr="00386CEC" w:rsidRDefault="00977663" w:rsidP="00977663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86CEC">
        <w:rPr>
          <w:rFonts w:asciiTheme="minorHAnsi" w:hAnsiTheme="minorHAnsi"/>
          <w:b/>
          <w:sz w:val="22"/>
          <w:szCs w:val="22"/>
        </w:rPr>
        <w:t>III. Organizacja przetargu</w:t>
      </w:r>
    </w:p>
    <w:p w:rsidR="00977663" w:rsidRPr="00386CEC" w:rsidRDefault="00977663" w:rsidP="0097766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77663" w:rsidRPr="00386CEC" w:rsidRDefault="00977663" w:rsidP="0097766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 xml:space="preserve">1. Przetarg odbędzie się </w:t>
      </w:r>
      <w:r w:rsidR="00C334A6">
        <w:rPr>
          <w:rFonts w:asciiTheme="minorHAnsi" w:hAnsiTheme="minorHAnsi"/>
          <w:b/>
          <w:sz w:val="22"/>
          <w:szCs w:val="22"/>
        </w:rPr>
        <w:t>31</w:t>
      </w:r>
      <w:r w:rsidRPr="00386CEC">
        <w:rPr>
          <w:rFonts w:asciiTheme="minorHAnsi" w:hAnsiTheme="minorHAnsi"/>
          <w:b/>
          <w:sz w:val="22"/>
          <w:szCs w:val="22"/>
        </w:rPr>
        <w:t xml:space="preserve"> lipca 2014r.</w:t>
      </w:r>
      <w:r w:rsidRPr="00386CEC">
        <w:rPr>
          <w:rFonts w:asciiTheme="minorHAnsi" w:hAnsiTheme="minorHAnsi"/>
          <w:sz w:val="22"/>
          <w:szCs w:val="22"/>
        </w:rPr>
        <w:t xml:space="preserve"> w Urzędzie Gminy Koszęcin w sali 16 </w:t>
      </w:r>
      <w:r w:rsidRPr="00386CEC">
        <w:rPr>
          <w:rFonts w:asciiTheme="minorHAnsi" w:hAnsiTheme="minorHAnsi"/>
          <w:b/>
          <w:sz w:val="22"/>
          <w:szCs w:val="22"/>
        </w:rPr>
        <w:t>godz.</w:t>
      </w:r>
      <w:r w:rsidRPr="00386CEC">
        <w:rPr>
          <w:rFonts w:asciiTheme="minorHAnsi" w:hAnsiTheme="minorHAnsi"/>
          <w:sz w:val="22"/>
          <w:szCs w:val="22"/>
        </w:rPr>
        <w:t xml:space="preserve"> </w:t>
      </w:r>
      <w:r w:rsidRPr="00386CEC">
        <w:rPr>
          <w:rFonts w:asciiTheme="minorHAnsi" w:hAnsiTheme="minorHAnsi"/>
          <w:b/>
          <w:sz w:val="22"/>
          <w:szCs w:val="22"/>
        </w:rPr>
        <w:t>8:00</w:t>
      </w:r>
      <w:r w:rsidRPr="00386CEC">
        <w:rPr>
          <w:rFonts w:asciiTheme="minorHAnsi" w:hAnsiTheme="minorHAnsi"/>
          <w:sz w:val="22"/>
          <w:szCs w:val="22"/>
        </w:rPr>
        <w:t>.</w:t>
      </w:r>
    </w:p>
    <w:p w:rsidR="00977663" w:rsidRPr="00386CEC" w:rsidRDefault="00977663" w:rsidP="0097766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2. Osoby biorące udział w przetargu powinny zapoznać się ze stanem prawnym i granicami nieruchomości będącej przedmiotem przetargu. Okazanie punktów granicznych nieruchomości może nastąpić na życzenie i wyłączny koszt oferenta.</w:t>
      </w:r>
    </w:p>
    <w:p w:rsidR="00977663" w:rsidRPr="00386CEC" w:rsidRDefault="00977663" w:rsidP="0097766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3. Przetarg będzie ważny bez względu na liczbę uczestników przetargu, jeżeli przynajmniej jeden uczestnik zaoferuje co najmniej jedno postąpienie powyżej ceny wywoławczej. O wysokości postąpienie decydują uczestnicy przetargu, z tym że postąpienie nie może wynosić mniej niż 1% ceny wywoławczej, z zaokrągleniem w górę do pełnych dziesiątek złotych.</w:t>
      </w:r>
    </w:p>
    <w:p w:rsidR="00977663" w:rsidRPr="00386CEC" w:rsidRDefault="00977663" w:rsidP="0097766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4. Uczestnicy rokowań winni przed otwarciem zgłoszeń przedłożyć komisji dowód wpłaty wadium oraz</w:t>
      </w:r>
    </w:p>
    <w:p w:rsidR="00977663" w:rsidRPr="00386CEC" w:rsidRDefault="00977663" w:rsidP="0097766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a/ w przypadku osoby fizycznej – dokument potwierdzający tożsamość, a w przypadku działania w imieniu innej osoby również pełnomocnictwo sporządzone notarialnie;</w:t>
      </w:r>
    </w:p>
    <w:p w:rsidR="00977663" w:rsidRPr="00386CEC" w:rsidRDefault="00977663" w:rsidP="0097766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b/ w przypadku wspólników spółki cywilnej – aktualne zaświadczenie o wpisie do ewidencji działalności gospodarczej, umowę spółki cywilnej, stosowne umocowanie do działania w imieniu wszystkich wspólników;</w:t>
      </w:r>
    </w:p>
    <w:p w:rsidR="00977663" w:rsidRPr="00386CEC" w:rsidRDefault="00977663" w:rsidP="0097766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c/ w przypadku osób prawnych – aktualny wypisy z właściwego rejestru, stosowne umocowanie do działania w imieniu osoby prawnej;</w:t>
      </w:r>
    </w:p>
    <w:p w:rsidR="00977663" w:rsidRPr="00386CEC" w:rsidRDefault="00977663" w:rsidP="0097766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 xml:space="preserve">d/ w przypadku przystąpienia do </w:t>
      </w:r>
      <w:r w:rsidR="00F81698">
        <w:rPr>
          <w:rFonts w:asciiTheme="minorHAnsi" w:hAnsiTheme="minorHAnsi"/>
          <w:sz w:val="22"/>
          <w:szCs w:val="22"/>
        </w:rPr>
        <w:t>przetargu</w:t>
      </w:r>
      <w:r w:rsidRPr="00386CEC">
        <w:rPr>
          <w:rFonts w:asciiTheme="minorHAnsi" w:hAnsiTheme="minorHAnsi"/>
          <w:sz w:val="22"/>
          <w:szCs w:val="22"/>
        </w:rPr>
        <w:t xml:space="preserve"> i zawarcia umowy sprzedaży z osobą będącą cudzoziemcem zastosowanie znajdują przepisy ustawy z dnia 24 marca 1920</w:t>
      </w:r>
      <w:r w:rsidR="00F81698">
        <w:rPr>
          <w:rFonts w:asciiTheme="minorHAnsi" w:hAnsiTheme="minorHAnsi"/>
          <w:sz w:val="22"/>
          <w:szCs w:val="22"/>
        </w:rPr>
        <w:t xml:space="preserve"> </w:t>
      </w:r>
      <w:r w:rsidRPr="00386CEC">
        <w:rPr>
          <w:rFonts w:asciiTheme="minorHAnsi" w:hAnsiTheme="minorHAnsi"/>
          <w:sz w:val="22"/>
          <w:szCs w:val="22"/>
        </w:rPr>
        <w:t>r. o nabywaniu nieruchomości przez cudzoziemców (</w:t>
      </w:r>
      <w:proofErr w:type="spellStart"/>
      <w:r w:rsidRPr="00386CEC">
        <w:rPr>
          <w:rFonts w:asciiTheme="minorHAnsi" w:hAnsiTheme="minorHAnsi"/>
          <w:sz w:val="22"/>
          <w:szCs w:val="22"/>
        </w:rPr>
        <w:t>t.j</w:t>
      </w:r>
      <w:proofErr w:type="spellEnd"/>
      <w:r w:rsidRPr="00386CE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386CEC">
        <w:rPr>
          <w:rFonts w:asciiTheme="minorHAnsi" w:hAnsiTheme="minorHAnsi"/>
          <w:sz w:val="22"/>
          <w:szCs w:val="22"/>
        </w:rPr>
        <w:t>Dz.U</w:t>
      </w:r>
      <w:proofErr w:type="spellEnd"/>
      <w:r w:rsidRPr="00386CEC">
        <w:rPr>
          <w:rFonts w:asciiTheme="minorHAnsi" w:hAnsiTheme="minorHAnsi"/>
          <w:sz w:val="22"/>
          <w:szCs w:val="22"/>
        </w:rPr>
        <w:t>. z 2004r., Nr 167, poz. 1758).</w:t>
      </w:r>
    </w:p>
    <w:p w:rsidR="00977663" w:rsidRPr="00386CEC" w:rsidRDefault="00977663" w:rsidP="0097766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 xml:space="preserve">5. </w:t>
      </w:r>
      <w:r w:rsidR="00386CEC">
        <w:rPr>
          <w:rFonts w:asciiTheme="minorHAnsi" w:hAnsiTheme="minorHAnsi"/>
          <w:sz w:val="22"/>
          <w:szCs w:val="22"/>
        </w:rPr>
        <w:t>Uczestnik</w:t>
      </w:r>
      <w:r w:rsidRPr="00386CEC">
        <w:rPr>
          <w:rFonts w:asciiTheme="minorHAnsi" w:hAnsiTheme="minorHAnsi"/>
          <w:sz w:val="22"/>
          <w:szCs w:val="22"/>
        </w:rPr>
        <w:t>, który wygra przetarg ponosi koszty sporządzenia umowy w formie aktu notarialnego oraz koszty związane ze zmianą wpisu prawa własności w księdze wieczystej.</w:t>
      </w:r>
    </w:p>
    <w:p w:rsidR="00CA0646" w:rsidRPr="00386CEC" w:rsidRDefault="00CA0646" w:rsidP="00CA064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A0646" w:rsidRPr="00386CEC" w:rsidRDefault="00CA0646" w:rsidP="00CA064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6CEC">
        <w:rPr>
          <w:rFonts w:asciiTheme="minorHAnsi" w:hAnsiTheme="minorHAnsi"/>
          <w:sz w:val="22"/>
          <w:szCs w:val="22"/>
        </w:rPr>
        <w:t>Dodatkowe informacje i szczegóły przetargu można uzyskać na stronie internetowej www.koszecin.pl lub w Urzędzie Gminy Koszęcin przy ul</w:t>
      </w:r>
      <w:r w:rsidR="00386CEC">
        <w:rPr>
          <w:rFonts w:asciiTheme="minorHAnsi" w:hAnsiTheme="minorHAnsi"/>
          <w:sz w:val="22"/>
          <w:szCs w:val="22"/>
        </w:rPr>
        <w:t>. Powstańców Śl. 10, pokój nr 3, po uprzednim kontakcie telefonicznym pod numerem (+48) 536-265-205.</w:t>
      </w:r>
    </w:p>
    <w:p w:rsidR="00266DC0" w:rsidRPr="00386CEC" w:rsidRDefault="00266DC0" w:rsidP="00266DC0">
      <w:pPr>
        <w:rPr>
          <w:rFonts w:asciiTheme="minorHAnsi" w:hAnsiTheme="minorHAnsi"/>
          <w:sz w:val="22"/>
          <w:szCs w:val="22"/>
        </w:rPr>
      </w:pPr>
    </w:p>
    <w:p w:rsidR="00266DC0" w:rsidRDefault="00266DC0" w:rsidP="00266DC0">
      <w:pPr>
        <w:ind w:left="5664" w:firstLine="708"/>
      </w:pPr>
    </w:p>
    <w:p w:rsidR="00266DC0" w:rsidRPr="00176F54" w:rsidRDefault="00266DC0" w:rsidP="00266DC0">
      <w:pPr>
        <w:ind w:left="5664" w:firstLine="708"/>
        <w:rPr>
          <w:b/>
        </w:rPr>
      </w:pPr>
      <w:r w:rsidRPr="00176F54">
        <w:rPr>
          <w:b/>
        </w:rPr>
        <w:t>- Wójt Gminy Koszęcin -</w:t>
      </w:r>
    </w:p>
    <w:p w:rsidR="00D063C4" w:rsidRPr="00386CEC" w:rsidRDefault="00D063C4">
      <w:pPr>
        <w:rPr>
          <w:rFonts w:asciiTheme="minorHAnsi" w:hAnsiTheme="minorHAnsi"/>
          <w:sz w:val="22"/>
          <w:szCs w:val="22"/>
        </w:rPr>
      </w:pPr>
    </w:p>
    <w:sectPr w:rsidR="00D063C4" w:rsidRPr="00386CEC" w:rsidSect="009F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E4B"/>
    <w:rsid w:val="00003E4B"/>
    <w:rsid w:val="00023141"/>
    <w:rsid w:val="000331E6"/>
    <w:rsid w:val="00065DB2"/>
    <w:rsid w:val="00077C72"/>
    <w:rsid w:val="000E2B10"/>
    <w:rsid w:val="000F0700"/>
    <w:rsid w:val="000F7578"/>
    <w:rsid w:val="00107CB5"/>
    <w:rsid w:val="00111884"/>
    <w:rsid w:val="001134A2"/>
    <w:rsid w:val="00130D24"/>
    <w:rsid w:val="001547B5"/>
    <w:rsid w:val="001601B1"/>
    <w:rsid w:val="00183B93"/>
    <w:rsid w:val="001D0D8D"/>
    <w:rsid w:val="0022526D"/>
    <w:rsid w:val="00232583"/>
    <w:rsid w:val="00250267"/>
    <w:rsid w:val="00250529"/>
    <w:rsid w:val="00257ED2"/>
    <w:rsid w:val="00266DC0"/>
    <w:rsid w:val="00276D9D"/>
    <w:rsid w:val="0028570A"/>
    <w:rsid w:val="002B7A2B"/>
    <w:rsid w:val="00327D2E"/>
    <w:rsid w:val="00386CEC"/>
    <w:rsid w:val="003B34FC"/>
    <w:rsid w:val="003F369B"/>
    <w:rsid w:val="00432EB0"/>
    <w:rsid w:val="00461074"/>
    <w:rsid w:val="004A17EF"/>
    <w:rsid w:val="004D2F8F"/>
    <w:rsid w:val="00525067"/>
    <w:rsid w:val="00537166"/>
    <w:rsid w:val="005A5882"/>
    <w:rsid w:val="005D0CC5"/>
    <w:rsid w:val="005D6A1B"/>
    <w:rsid w:val="005E416E"/>
    <w:rsid w:val="00604E0B"/>
    <w:rsid w:val="00616931"/>
    <w:rsid w:val="006A2016"/>
    <w:rsid w:val="00787D8B"/>
    <w:rsid w:val="007963B0"/>
    <w:rsid w:val="0079682B"/>
    <w:rsid w:val="007A13FE"/>
    <w:rsid w:val="007B6C0E"/>
    <w:rsid w:val="007F23D2"/>
    <w:rsid w:val="00860F67"/>
    <w:rsid w:val="0087325B"/>
    <w:rsid w:val="008F0EAB"/>
    <w:rsid w:val="00916AF8"/>
    <w:rsid w:val="00932586"/>
    <w:rsid w:val="00977663"/>
    <w:rsid w:val="00980DAD"/>
    <w:rsid w:val="009E5688"/>
    <w:rsid w:val="009E76E1"/>
    <w:rsid w:val="009F16D7"/>
    <w:rsid w:val="00A07394"/>
    <w:rsid w:val="00AA3431"/>
    <w:rsid w:val="00AB69F3"/>
    <w:rsid w:val="00AF2FA7"/>
    <w:rsid w:val="00B55B5A"/>
    <w:rsid w:val="00B927E5"/>
    <w:rsid w:val="00BF55F2"/>
    <w:rsid w:val="00C13649"/>
    <w:rsid w:val="00C13D81"/>
    <w:rsid w:val="00C24F05"/>
    <w:rsid w:val="00C334A6"/>
    <w:rsid w:val="00C40C99"/>
    <w:rsid w:val="00CA0646"/>
    <w:rsid w:val="00CE00F8"/>
    <w:rsid w:val="00D063C4"/>
    <w:rsid w:val="00D24D7B"/>
    <w:rsid w:val="00D25C37"/>
    <w:rsid w:val="00D60797"/>
    <w:rsid w:val="00D866AB"/>
    <w:rsid w:val="00DD6EAE"/>
    <w:rsid w:val="00E479B4"/>
    <w:rsid w:val="00E70376"/>
    <w:rsid w:val="00E827C4"/>
    <w:rsid w:val="00EB2994"/>
    <w:rsid w:val="00F81698"/>
    <w:rsid w:val="00F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79370-1807-4F78-AA6D-8C0629AF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6</cp:revision>
  <cp:lastPrinted>2014-06-13T06:32:00Z</cp:lastPrinted>
  <dcterms:created xsi:type="dcterms:W3CDTF">2014-06-10T12:44:00Z</dcterms:created>
  <dcterms:modified xsi:type="dcterms:W3CDTF">2014-06-25T08:13:00Z</dcterms:modified>
</cp:coreProperties>
</file>