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8B1D53" w:rsidP="004817A6">
      <w:pPr>
        <w:autoSpaceDE w:val="0"/>
        <w:autoSpaceDN w:val="0"/>
        <w:adjustRightInd w:val="0"/>
        <w:spacing w:line="360" w:lineRule="auto"/>
        <w:jc w:val="center"/>
        <w:rPr>
          <w:b/>
          <w:sz w:val="22"/>
          <w:szCs w:val="22"/>
        </w:rPr>
      </w:pPr>
      <w:r>
        <w:rPr>
          <w:b/>
          <w:sz w:val="22"/>
          <w:szCs w:val="22"/>
        </w:rPr>
        <w:t xml:space="preserve">               </w:t>
      </w:r>
      <w:r w:rsidR="004817A6"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B03610" w:rsidRDefault="00F06298" w:rsidP="00B03610">
      <w:pPr>
        <w:jc w:val="center"/>
        <w:rPr>
          <w:sz w:val="22"/>
          <w:szCs w:val="22"/>
        </w:rPr>
      </w:pPr>
      <w:r w:rsidRPr="004817A6">
        <w:rPr>
          <w:sz w:val="22"/>
          <w:szCs w:val="22"/>
        </w:rPr>
        <w:t xml:space="preserve">1. Zamawiający zleca a Wykonawca przyjmuje do wykonania wielobranżowe roboty budowlane w ramach zadania </w:t>
      </w:r>
      <w:r w:rsidR="0061588A" w:rsidRPr="00664B03">
        <w:rPr>
          <w:b/>
          <w:bCs/>
        </w:rPr>
        <w:t>„</w:t>
      </w:r>
      <w:r w:rsidR="00B03610">
        <w:rPr>
          <w:sz w:val="22"/>
          <w:szCs w:val="22"/>
        </w:rPr>
        <w:t>Przebudowa drogi powiatowej w zakresie budowy chodnika na ulicy Leśnej w Sadowie</w:t>
      </w:r>
    </w:p>
    <w:p w:rsidR="00B03610" w:rsidRDefault="00B03610" w:rsidP="00B03610">
      <w:pPr>
        <w:jc w:val="center"/>
        <w:rPr>
          <w:sz w:val="22"/>
          <w:szCs w:val="22"/>
        </w:rPr>
      </w:pPr>
      <w:r>
        <w:rPr>
          <w:sz w:val="22"/>
          <w:szCs w:val="22"/>
        </w:rPr>
        <w:t>w km 0+434 do 0 + 722</w:t>
      </w:r>
    </w:p>
    <w:p w:rsidR="0061588A" w:rsidRDefault="0061588A" w:rsidP="00B03610">
      <w:pPr>
        <w:jc w:val="cente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B05CA3" w:rsidRDefault="00B05CA3" w:rsidP="00B05CA3">
      <w:pPr>
        <w:jc w:val="both"/>
      </w:pPr>
      <w:r>
        <w:t>Budowę chodnika z wjazdami, zabudowy obrzeży ,krawężników drogowych, regulacji studni kanalizacyjnych ,zdemontowanie i zabudowanie przykanalików i kratek ściekowych z uzupełnieniem kanalizacji deszczowej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w</w:t>
      </w:r>
      <w:r w:rsidR="00BB18A3">
        <w:rPr>
          <w:sz w:val="22"/>
          <w:szCs w:val="22"/>
        </w:rPr>
        <w:t xml:space="preserve"> tym również dokumentacji</w:t>
      </w:r>
      <w:r w:rsidR="00B35E5C" w:rsidRPr="004817A6">
        <w:rPr>
          <w:sz w:val="22"/>
          <w:szCs w:val="22"/>
        </w:rPr>
        <w:t xml:space="preserve">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r w:rsidR="00B05CA3">
        <w:rPr>
          <w:sz w:val="22"/>
          <w:szCs w:val="22"/>
        </w:rPr>
        <w:t xml:space="preserve"> wraz z oznakowaniem prowadzonych robót zgodnie z przekazanym</w:t>
      </w:r>
      <w:r w:rsidR="00D323BD">
        <w:rPr>
          <w:sz w:val="22"/>
          <w:szCs w:val="22"/>
        </w:rPr>
        <w:t xml:space="preserve"> projektem tymczasowej organizacji ruchu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 xml:space="preserve">ia składowania i wywozu odpadów </w:t>
      </w:r>
      <w:r w:rsidR="00D323BD">
        <w:rPr>
          <w:sz w:val="22"/>
          <w:szCs w:val="22"/>
        </w:rPr>
        <w:t>zgodnie wskazaniami Zamawiającego.</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poboczy, wyrównywanie wjazdów).</w:t>
      </w:r>
    </w:p>
    <w:p w:rsidR="002C6D06" w:rsidRPr="004817A6" w:rsidRDefault="002C6D06" w:rsidP="004817A6">
      <w:pPr>
        <w:autoSpaceDE w:val="0"/>
        <w:autoSpaceDN w:val="0"/>
        <w:adjustRightInd w:val="0"/>
        <w:spacing w:line="360" w:lineRule="auto"/>
        <w:jc w:val="both"/>
        <w:rPr>
          <w:sz w:val="22"/>
          <w:szCs w:val="22"/>
        </w:rPr>
      </w:pP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B05CA3">
        <w:rPr>
          <w:sz w:val="22"/>
          <w:szCs w:val="22"/>
        </w:rPr>
        <w:t>Leśnej w Sadowie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xml:space="preserve">. Koordynatorem nadzoru inwestorskiego będzie </w:t>
      </w:r>
      <w:r w:rsidR="00EC7019" w:rsidRPr="004817A6">
        <w:rPr>
          <w:sz w:val="22"/>
          <w:szCs w:val="22"/>
        </w:rPr>
        <w:t>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A16149">
        <w:rPr>
          <w:sz w:val="22"/>
          <w:szCs w:val="22"/>
        </w:rPr>
        <w:t>Leon Janisz</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D323BD">
        <w:rPr>
          <w:sz w:val="22"/>
          <w:szCs w:val="22"/>
        </w:rPr>
        <w:t>30 lipiec 2014</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 zakończonych i prawidłowo zgłoszonych do odbioru robót.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lastRenderedPageBreak/>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8D3B0D" w:rsidRDefault="00241793" w:rsidP="004817A6">
      <w:pPr>
        <w:spacing w:line="360" w:lineRule="auto"/>
        <w:jc w:val="both"/>
        <w:rPr>
          <w:sz w:val="22"/>
          <w:szCs w:val="22"/>
        </w:rPr>
      </w:pPr>
      <w:r w:rsidRPr="008D3B0D">
        <w:rPr>
          <w:sz w:val="22"/>
          <w:szCs w:val="22"/>
        </w:rPr>
        <w:t>4</w:t>
      </w:r>
      <w:r w:rsidR="00F06298" w:rsidRPr="008D3B0D">
        <w:rPr>
          <w:sz w:val="22"/>
          <w:szCs w:val="22"/>
        </w:rPr>
        <w:t xml:space="preserve">. Zamawiający dopuszcza możliwość fakturowania częściowego robót do </w:t>
      </w:r>
      <w:r w:rsidR="00D323BD">
        <w:rPr>
          <w:sz w:val="22"/>
          <w:szCs w:val="22"/>
        </w:rPr>
        <w:t>80</w:t>
      </w:r>
      <w:r w:rsidR="00F06298" w:rsidRPr="008D3B0D">
        <w:rPr>
          <w:sz w:val="22"/>
          <w:szCs w:val="22"/>
        </w:rPr>
        <w:t>%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t>
      </w:r>
      <w:r w:rsidR="006A1969">
        <w:rPr>
          <w:sz w:val="22"/>
          <w:szCs w:val="22"/>
        </w:rPr>
        <w:lastRenderedPageBreak/>
        <w:t xml:space="preserve">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lastRenderedPageBreak/>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w umowach o podwykonawstwo należy uwzględnić nie dłuższy niż 14 - dniowy 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3173AB" w:rsidP="00D87815">
      <w:pPr>
        <w:spacing w:line="360" w:lineRule="auto"/>
        <w:jc w:val="both"/>
        <w:rPr>
          <w:sz w:val="22"/>
          <w:szCs w:val="22"/>
        </w:rPr>
      </w:pPr>
      <w:r w:rsidRPr="00D87815">
        <w:rPr>
          <w:sz w:val="22"/>
          <w:szCs w:val="22"/>
        </w:rPr>
        <w:lastRenderedPageBreak/>
        <w:t xml:space="preserve"> </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lastRenderedPageBreak/>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w:t>
      </w:r>
      <w:r w:rsidRPr="004817A6">
        <w:rPr>
          <w:sz w:val="22"/>
          <w:szCs w:val="22"/>
        </w:rPr>
        <w:lastRenderedPageBreak/>
        <w:t xml:space="preserve">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a) dokumentację powykonawczą zagospodarowania terenu</w:t>
      </w:r>
      <w:r w:rsidR="00F45DAF">
        <w:rPr>
          <w:sz w:val="22"/>
          <w:szCs w:val="22"/>
        </w:rPr>
        <w:t>.</w:t>
      </w:r>
    </w:p>
    <w:p w:rsidR="00F06298" w:rsidRPr="00D43BD8" w:rsidRDefault="00F06298" w:rsidP="004817A6">
      <w:pPr>
        <w:pStyle w:val="Default"/>
        <w:spacing w:line="360" w:lineRule="auto"/>
        <w:ind w:left="708"/>
        <w:jc w:val="both"/>
        <w:rPr>
          <w:color w:val="FF0000"/>
          <w:sz w:val="22"/>
          <w:szCs w:val="22"/>
        </w:rPr>
      </w:pPr>
      <w:r w:rsidRPr="004817A6">
        <w:rPr>
          <w:sz w:val="22"/>
          <w:szCs w:val="22"/>
        </w:rPr>
        <w:t xml:space="preserve">b) </w:t>
      </w:r>
      <w:r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Pr="00F45DAF">
        <w:rPr>
          <w:color w:val="000000" w:themeColor="text1"/>
          <w:sz w:val="22"/>
          <w:szCs w:val="22"/>
        </w:rPr>
        <w:t xml:space="preserve"> (wersja papierowa),</w:t>
      </w:r>
    </w:p>
    <w:p w:rsidR="00F06298" w:rsidRPr="004817A6" w:rsidRDefault="00F06298" w:rsidP="004817A6">
      <w:pPr>
        <w:pStyle w:val="Default"/>
        <w:spacing w:line="360" w:lineRule="auto"/>
        <w:ind w:left="708"/>
        <w:jc w:val="both"/>
        <w:rPr>
          <w:sz w:val="22"/>
          <w:szCs w:val="22"/>
        </w:rPr>
      </w:pPr>
      <w:r w:rsidRPr="004817A6">
        <w:rPr>
          <w:sz w:val="22"/>
          <w:szCs w:val="22"/>
        </w:rPr>
        <w:t xml:space="preserve">c) </w:t>
      </w:r>
      <w:r w:rsidR="000435B1" w:rsidRPr="004817A6">
        <w:rPr>
          <w:sz w:val="22"/>
          <w:szCs w:val="22"/>
        </w:rPr>
        <w:t>inne dokumenty</w:t>
      </w:r>
      <w:r w:rsidRPr="004817A6">
        <w:rPr>
          <w:sz w:val="22"/>
          <w:szCs w:val="22"/>
        </w:rPr>
        <w:t xml:space="preserve"> </w:t>
      </w:r>
      <w:r w:rsidR="00AB1A61" w:rsidRPr="004817A6">
        <w:rPr>
          <w:sz w:val="22"/>
          <w:szCs w:val="22"/>
        </w:rPr>
        <w:t>wymagane przepisami prawa</w:t>
      </w:r>
    </w:p>
    <w:p w:rsidR="000435B1" w:rsidRPr="004817A6" w:rsidRDefault="000435B1" w:rsidP="004817A6">
      <w:pPr>
        <w:pStyle w:val="Default"/>
        <w:spacing w:line="360" w:lineRule="auto"/>
        <w:ind w:left="708"/>
        <w:jc w:val="both"/>
        <w:rPr>
          <w:sz w:val="22"/>
          <w:szCs w:val="22"/>
        </w:rPr>
      </w:pPr>
      <w:r w:rsidRPr="004817A6">
        <w:rPr>
          <w:sz w:val="22"/>
          <w:szCs w:val="22"/>
        </w:rPr>
        <w:t>d) certyfikaty i deklaracje zgodności zastosowanych materiałów budowlanych</w:t>
      </w:r>
    </w:p>
    <w:p w:rsidR="000435B1" w:rsidRPr="004817A6" w:rsidRDefault="00A5607C" w:rsidP="004817A6">
      <w:pPr>
        <w:pStyle w:val="Default"/>
        <w:spacing w:line="360" w:lineRule="auto"/>
        <w:ind w:left="708"/>
        <w:jc w:val="both"/>
        <w:rPr>
          <w:sz w:val="22"/>
          <w:szCs w:val="22"/>
        </w:rPr>
      </w:pPr>
      <w:r>
        <w:rPr>
          <w:sz w:val="22"/>
          <w:szCs w:val="22"/>
        </w:rPr>
        <w:t>e)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 xml:space="preserve">zmiany albo rezygnacji z podwykonawcy, na którego zasoby wykonawca powoływał się, na zasadach określonych w art. 26 ust. 2b, w celu wykazania </w:t>
      </w:r>
      <w:r w:rsidRPr="000673F0">
        <w:lastRenderedPageBreak/>
        <w:t>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ab/>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lastRenderedPageBreak/>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29" w:rsidRDefault="00660229" w:rsidP="00A54443">
      <w:pPr>
        <w:spacing w:line="240" w:lineRule="auto"/>
      </w:pPr>
      <w:r>
        <w:separator/>
      </w:r>
    </w:p>
  </w:endnote>
  <w:endnote w:type="continuationSeparator" w:id="1">
    <w:p w:rsidR="00660229" w:rsidRDefault="00660229"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7F6A6F">
    <w:pPr>
      <w:pStyle w:val="Stopka"/>
      <w:jc w:val="right"/>
    </w:pPr>
    <w:fldSimple w:instr=" PAGE   \* MERGEFORMAT ">
      <w:r w:rsidR="008B1D53">
        <w:rPr>
          <w:noProof/>
        </w:rPr>
        <w:t>3</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29" w:rsidRDefault="00660229" w:rsidP="00A54443">
      <w:pPr>
        <w:spacing w:line="240" w:lineRule="auto"/>
      </w:pPr>
      <w:r>
        <w:separator/>
      </w:r>
    </w:p>
  </w:footnote>
  <w:footnote w:type="continuationSeparator" w:id="1">
    <w:p w:rsidR="00660229" w:rsidRDefault="00660229"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5A890F0E"/>
    <w:multiLevelType w:val="hybridMultilevel"/>
    <w:tmpl w:val="626C4954"/>
    <w:lvl w:ilvl="0" w:tplc="F8E872DA">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2"/>
  </w:num>
  <w:num w:numId="3">
    <w:abstractNumId w:val="6"/>
  </w:num>
  <w:num w:numId="4">
    <w:abstractNumId w:val="1"/>
  </w:num>
  <w:num w:numId="5">
    <w:abstractNumId w:val="9"/>
  </w:num>
  <w:num w:numId="6">
    <w:abstractNumId w:val="4"/>
  </w:num>
  <w:num w:numId="7">
    <w:abstractNumId w:val="5"/>
  </w:num>
  <w:num w:numId="8">
    <w:abstractNumId w:val="8"/>
  </w:num>
  <w:num w:numId="9">
    <w:abstractNumId w:val="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D2CC8"/>
    <w:rsid w:val="000E416D"/>
    <w:rsid w:val="000E5946"/>
    <w:rsid w:val="00110CFA"/>
    <w:rsid w:val="0014476D"/>
    <w:rsid w:val="00151F6F"/>
    <w:rsid w:val="0016670D"/>
    <w:rsid w:val="00172D59"/>
    <w:rsid w:val="001761BC"/>
    <w:rsid w:val="00184CAF"/>
    <w:rsid w:val="00184EFF"/>
    <w:rsid w:val="001922A0"/>
    <w:rsid w:val="00195028"/>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3021BA"/>
    <w:rsid w:val="00315443"/>
    <w:rsid w:val="003173AB"/>
    <w:rsid w:val="00323195"/>
    <w:rsid w:val="00332B3C"/>
    <w:rsid w:val="00334BF2"/>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817A6"/>
    <w:rsid w:val="00492D5D"/>
    <w:rsid w:val="004A259C"/>
    <w:rsid w:val="004B3115"/>
    <w:rsid w:val="004D3613"/>
    <w:rsid w:val="004E6D53"/>
    <w:rsid w:val="004F109C"/>
    <w:rsid w:val="00503222"/>
    <w:rsid w:val="00503331"/>
    <w:rsid w:val="00503A36"/>
    <w:rsid w:val="0051078B"/>
    <w:rsid w:val="005137A2"/>
    <w:rsid w:val="00515C57"/>
    <w:rsid w:val="00522121"/>
    <w:rsid w:val="00523BC5"/>
    <w:rsid w:val="00525C23"/>
    <w:rsid w:val="005473CF"/>
    <w:rsid w:val="00575DAA"/>
    <w:rsid w:val="00583766"/>
    <w:rsid w:val="005B10D0"/>
    <w:rsid w:val="005B1267"/>
    <w:rsid w:val="005B7B9F"/>
    <w:rsid w:val="005C4D13"/>
    <w:rsid w:val="005D1270"/>
    <w:rsid w:val="005E13A0"/>
    <w:rsid w:val="00603E99"/>
    <w:rsid w:val="006156C2"/>
    <w:rsid w:val="0061588A"/>
    <w:rsid w:val="0062312D"/>
    <w:rsid w:val="00623690"/>
    <w:rsid w:val="00646501"/>
    <w:rsid w:val="00647E02"/>
    <w:rsid w:val="00657D21"/>
    <w:rsid w:val="00660229"/>
    <w:rsid w:val="00667DE2"/>
    <w:rsid w:val="00670CCA"/>
    <w:rsid w:val="006755BD"/>
    <w:rsid w:val="00687AAA"/>
    <w:rsid w:val="006A1969"/>
    <w:rsid w:val="006A2A07"/>
    <w:rsid w:val="006C018A"/>
    <w:rsid w:val="006C42E3"/>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287C"/>
    <w:rsid w:val="007933C5"/>
    <w:rsid w:val="00796AA1"/>
    <w:rsid w:val="007B601B"/>
    <w:rsid w:val="007B7BF8"/>
    <w:rsid w:val="007D1A2C"/>
    <w:rsid w:val="007D44DA"/>
    <w:rsid w:val="007F019C"/>
    <w:rsid w:val="007F52BD"/>
    <w:rsid w:val="007F6A6F"/>
    <w:rsid w:val="00803A06"/>
    <w:rsid w:val="00804EA5"/>
    <w:rsid w:val="0080600F"/>
    <w:rsid w:val="00806092"/>
    <w:rsid w:val="008101DD"/>
    <w:rsid w:val="00823AF2"/>
    <w:rsid w:val="00843781"/>
    <w:rsid w:val="00843F08"/>
    <w:rsid w:val="00845DBF"/>
    <w:rsid w:val="00854298"/>
    <w:rsid w:val="00860D1A"/>
    <w:rsid w:val="00860DA4"/>
    <w:rsid w:val="00871263"/>
    <w:rsid w:val="008803F1"/>
    <w:rsid w:val="00886D96"/>
    <w:rsid w:val="0089192F"/>
    <w:rsid w:val="008B1D53"/>
    <w:rsid w:val="008C060D"/>
    <w:rsid w:val="008C0EE4"/>
    <w:rsid w:val="008C1D48"/>
    <w:rsid w:val="008C70CE"/>
    <w:rsid w:val="008C7659"/>
    <w:rsid w:val="008D3B0D"/>
    <w:rsid w:val="008E5E96"/>
    <w:rsid w:val="008F1F1E"/>
    <w:rsid w:val="00910898"/>
    <w:rsid w:val="00970B28"/>
    <w:rsid w:val="009778E0"/>
    <w:rsid w:val="00980718"/>
    <w:rsid w:val="00985B94"/>
    <w:rsid w:val="00992CAD"/>
    <w:rsid w:val="0099488F"/>
    <w:rsid w:val="009966F9"/>
    <w:rsid w:val="009B08F6"/>
    <w:rsid w:val="009C55C6"/>
    <w:rsid w:val="009D7343"/>
    <w:rsid w:val="009E3AB6"/>
    <w:rsid w:val="009E4FE8"/>
    <w:rsid w:val="009F1289"/>
    <w:rsid w:val="009F71BF"/>
    <w:rsid w:val="009F780E"/>
    <w:rsid w:val="00A10CF7"/>
    <w:rsid w:val="00A14672"/>
    <w:rsid w:val="00A16149"/>
    <w:rsid w:val="00A4018C"/>
    <w:rsid w:val="00A43199"/>
    <w:rsid w:val="00A516F2"/>
    <w:rsid w:val="00A525CE"/>
    <w:rsid w:val="00A53695"/>
    <w:rsid w:val="00A54443"/>
    <w:rsid w:val="00A5607C"/>
    <w:rsid w:val="00A61489"/>
    <w:rsid w:val="00A72908"/>
    <w:rsid w:val="00A74C50"/>
    <w:rsid w:val="00A81959"/>
    <w:rsid w:val="00A835D6"/>
    <w:rsid w:val="00AA4C0D"/>
    <w:rsid w:val="00AA5CEA"/>
    <w:rsid w:val="00AB1A61"/>
    <w:rsid w:val="00AB3A30"/>
    <w:rsid w:val="00AC1399"/>
    <w:rsid w:val="00AC4E87"/>
    <w:rsid w:val="00AC7F36"/>
    <w:rsid w:val="00AF50F0"/>
    <w:rsid w:val="00AF7711"/>
    <w:rsid w:val="00B03610"/>
    <w:rsid w:val="00B04FAB"/>
    <w:rsid w:val="00B05CA3"/>
    <w:rsid w:val="00B1090A"/>
    <w:rsid w:val="00B163DA"/>
    <w:rsid w:val="00B208C9"/>
    <w:rsid w:val="00B23A68"/>
    <w:rsid w:val="00B35E5C"/>
    <w:rsid w:val="00B36DC3"/>
    <w:rsid w:val="00B40154"/>
    <w:rsid w:val="00B40B4F"/>
    <w:rsid w:val="00B5132D"/>
    <w:rsid w:val="00B558CA"/>
    <w:rsid w:val="00B56663"/>
    <w:rsid w:val="00B70AE2"/>
    <w:rsid w:val="00B80881"/>
    <w:rsid w:val="00BA21B3"/>
    <w:rsid w:val="00BB1832"/>
    <w:rsid w:val="00BB18A3"/>
    <w:rsid w:val="00BC4F8B"/>
    <w:rsid w:val="00BD0944"/>
    <w:rsid w:val="00C02D62"/>
    <w:rsid w:val="00C03055"/>
    <w:rsid w:val="00C11353"/>
    <w:rsid w:val="00C21C1E"/>
    <w:rsid w:val="00C247ED"/>
    <w:rsid w:val="00C2642F"/>
    <w:rsid w:val="00C32577"/>
    <w:rsid w:val="00C32B4F"/>
    <w:rsid w:val="00C33B9C"/>
    <w:rsid w:val="00C34FEA"/>
    <w:rsid w:val="00C35DDC"/>
    <w:rsid w:val="00C46FF1"/>
    <w:rsid w:val="00C5136C"/>
    <w:rsid w:val="00C522A5"/>
    <w:rsid w:val="00C52CA1"/>
    <w:rsid w:val="00C542E5"/>
    <w:rsid w:val="00C54E8E"/>
    <w:rsid w:val="00C837C1"/>
    <w:rsid w:val="00C90181"/>
    <w:rsid w:val="00CA0763"/>
    <w:rsid w:val="00CB3DB2"/>
    <w:rsid w:val="00CE1BA9"/>
    <w:rsid w:val="00CE38D9"/>
    <w:rsid w:val="00CE4A70"/>
    <w:rsid w:val="00CE4BE7"/>
    <w:rsid w:val="00D12182"/>
    <w:rsid w:val="00D13B28"/>
    <w:rsid w:val="00D21BBF"/>
    <w:rsid w:val="00D323BD"/>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3246"/>
    <w:rsid w:val="00E923FD"/>
    <w:rsid w:val="00EA642C"/>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15D32"/>
    <w:rsid w:val="00F331E9"/>
    <w:rsid w:val="00F44B90"/>
    <w:rsid w:val="00F45DAF"/>
    <w:rsid w:val="00F46C18"/>
    <w:rsid w:val="00F6589F"/>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Hipercze">
    <w:name w:val="Hyperlink"/>
    <w:rsid w:val="004A259C"/>
    <w:rPr>
      <w:color w:val="0000FF"/>
      <w:u w:val="single"/>
    </w:rPr>
  </w:style>
</w:styles>
</file>

<file path=word/webSettings.xml><?xml version="1.0" encoding="utf-8"?>
<w:webSettings xmlns:r="http://schemas.openxmlformats.org/officeDocument/2006/relationships" xmlns:w="http://schemas.openxmlformats.org/wordprocessingml/2006/main">
  <w:divs>
    <w:div w:id="94719144">
      <w:bodyDiv w:val="1"/>
      <w:marLeft w:val="0"/>
      <w:marRight w:val="0"/>
      <w:marTop w:val="0"/>
      <w:marBottom w:val="0"/>
      <w:divBdr>
        <w:top w:val="none" w:sz="0" w:space="0" w:color="auto"/>
        <w:left w:val="none" w:sz="0" w:space="0" w:color="auto"/>
        <w:bottom w:val="none" w:sz="0" w:space="0" w:color="auto"/>
        <w:right w:val="none" w:sz="0" w:space="0" w:color="auto"/>
      </w:divBdr>
    </w:div>
    <w:div w:id="622688427">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8349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4308</Words>
  <Characters>25854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Urząd Gminy Koszęcin</cp:lastModifiedBy>
  <cp:revision>12</cp:revision>
  <cp:lastPrinted>2014-01-24T10:46:00Z</cp:lastPrinted>
  <dcterms:created xsi:type="dcterms:W3CDTF">2014-03-18T10:28:00Z</dcterms:created>
  <dcterms:modified xsi:type="dcterms:W3CDTF">2014-04-03T12:01:00Z</dcterms:modified>
</cp:coreProperties>
</file>